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53798" w14:textId="7A605ADF" w:rsidR="00187F4D" w:rsidRPr="00242AC8" w:rsidRDefault="00187F4D" w:rsidP="006D6E59">
      <w:pPr>
        <w:spacing w:after="160" w:line="259" w:lineRule="auto"/>
        <w:ind w:left="708" w:hanging="708"/>
        <w:rPr>
          <w:rFonts w:cs="Segoe UI"/>
          <w:b/>
          <w:bCs/>
          <w:lang w:val="es-ES_tradnl"/>
        </w:rPr>
      </w:pPr>
      <w:bookmarkStart w:id="0" w:name="_Toc118975131"/>
      <w:bookmarkStart w:id="1" w:name="_Toc119237887"/>
      <w:bookmarkStart w:id="2" w:name="_Toc119414887"/>
      <w:bookmarkStart w:id="3" w:name="_Toc123216355"/>
      <w:bookmarkStart w:id="4" w:name="_Toc123216425"/>
      <w:bookmarkStart w:id="5" w:name="_Toc123393559"/>
    </w:p>
    <w:p w14:paraId="4232BD40" w14:textId="57D3FF02" w:rsidR="00187F4D" w:rsidRPr="00242AC8" w:rsidRDefault="00187F4D" w:rsidP="00187F4D">
      <w:pPr>
        <w:spacing w:after="160" w:line="259" w:lineRule="auto"/>
        <w:rPr>
          <w:rFonts w:cs="Segoe UI"/>
          <w:b/>
          <w:bCs/>
        </w:rPr>
      </w:pPr>
    </w:p>
    <w:p w14:paraId="3AD824F5" w14:textId="55CB2B42" w:rsidR="00187F4D" w:rsidRPr="00242AC8" w:rsidRDefault="00187F4D" w:rsidP="00187F4D">
      <w:pPr>
        <w:pStyle w:val="Ttulo"/>
        <w:jc w:val="both"/>
        <w:rPr>
          <w:rFonts w:cs="Segoe UI"/>
          <w:noProof w:val="0"/>
        </w:rPr>
      </w:pPr>
    </w:p>
    <w:p w14:paraId="492F22A1" w14:textId="6E477910" w:rsidR="002B7C08" w:rsidRPr="00242AC8" w:rsidRDefault="002B7C08" w:rsidP="00187F4D">
      <w:pPr>
        <w:pStyle w:val="Ttulo"/>
        <w:jc w:val="both"/>
        <w:rPr>
          <w:rFonts w:cs="Segoe UI"/>
          <w:noProof w:val="0"/>
        </w:rPr>
      </w:pPr>
      <w:bookmarkStart w:id="6" w:name="_Toc126583769"/>
      <w:bookmarkStart w:id="7" w:name="_Toc126592076"/>
      <w:bookmarkStart w:id="8" w:name="_Toc130055680"/>
      <w:bookmarkStart w:id="9" w:name="_Toc133347284"/>
      <w:bookmarkStart w:id="10" w:name="_Toc119373818"/>
      <w:bookmarkStart w:id="11" w:name="_Toc119374981"/>
      <w:bookmarkStart w:id="12" w:name="_Toc119375182"/>
      <w:bookmarkStart w:id="13" w:name="_Toc119376475"/>
      <w:bookmarkStart w:id="14" w:name="_Toc119414105"/>
      <w:bookmarkStart w:id="15" w:name="_Toc123216283"/>
      <w:bookmarkStart w:id="16" w:name="_Toc123216347"/>
      <w:bookmarkStart w:id="17" w:name="_Toc123216417"/>
      <w:bookmarkStart w:id="18" w:name="_Toc123389541"/>
      <w:bookmarkStart w:id="19" w:name="_Toc123540772"/>
      <w:bookmarkStart w:id="20" w:name="_Toc125370023"/>
      <w:bookmarkStart w:id="21" w:name="_Toc126172681"/>
      <w:bookmarkStart w:id="22" w:name="_Toc126172842"/>
      <w:bookmarkStart w:id="23" w:name="_Toc126270175"/>
      <w:bookmarkStart w:id="24" w:name="_Toc126270631"/>
      <w:bookmarkStart w:id="25" w:name="_Toc126271089"/>
      <w:bookmarkStart w:id="26" w:name="_Toc126271938"/>
      <w:bookmarkStart w:id="27" w:name="_Toc126272399"/>
      <w:bookmarkStart w:id="28" w:name="_Toc126478521"/>
      <w:bookmarkStart w:id="29" w:name="_Toc126478992"/>
      <w:bookmarkStart w:id="30" w:name="_Toc126479462"/>
      <w:bookmarkStart w:id="31" w:name="_Toc126479932"/>
      <w:bookmarkStart w:id="32" w:name="_Toc126480402"/>
      <w:bookmarkStart w:id="33" w:name="_Toc126480873"/>
      <w:bookmarkStart w:id="34" w:name="_Toc126481343"/>
      <w:bookmarkStart w:id="35" w:name="_Toc126481813"/>
      <w:bookmarkStart w:id="36" w:name="_Toc126482283"/>
      <w:bookmarkStart w:id="37" w:name="_Toc126482753"/>
      <w:bookmarkStart w:id="38" w:name="_Toc126483223"/>
      <w:bookmarkStart w:id="39" w:name="_Toc126483694"/>
      <w:bookmarkStart w:id="40" w:name="_Toc126484164"/>
      <w:bookmarkStart w:id="41" w:name="_Toc126484634"/>
      <w:bookmarkStart w:id="42" w:name="_Toc126485104"/>
      <w:bookmarkStart w:id="43" w:name="_Toc126485574"/>
      <w:bookmarkStart w:id="44" w:name="_Toc126486044"/>
      <w:bookmarkStart w:id="45" w:name="_Toc126486514"/>
      <w:bookmarkStart w:id="46" w:name="_Toc126486985"/>
      <w:bookmarkStart w:id="47" w:name="_Toc126487454"/>
      <w:bookmarkStart w:id="48" w:name="_Toc126487923"/>
      <w:bookmarkStart w:id="49" w:name="_Toc126494056"/>
      <w:bookmarkStart w:id="50" w:name="_Toc126494570"/>
      <w:bookmarkStart w:id="51" w:name="_Toc126495595"/>
      <w:bookmarkStart w:id="52" w:name="_Toc126496110"/>
      <w:r w:rsidRPr="00242AC8">
        <w:rPr>
          <w:rFonts w:cs="Segoe UI"/>
          <w:b/>
          <w:bCs/>
        </w:rPr>
        <w:drawing>
          <wp:anchor distT="0" distB="0" distL="114300" distR="114300" simplePos="0" relativeHeight="251658248" behindDoc="0" locked="0" layoutInCell="1" allowOverlap="1" wp14:anchorId="1D0E3C3F" wp14:editId="517DCF09">
            <wp:simplePos x="0" y="0"/>
            <wp:positionH relativeFrom="margin">
              <wp:posOffset>-1226185</wp:posOffset>
            </wp:positionH>
            <wp:positionV relativeFrom="margin">
              <wp:posOffset>1578610</wp:posOffset>
            </wp:positionV>
            <wp:extent cx="7079615" cy="3981450"/>
            <wp:effectExtent l="0" t="0" r="0" b="6350"/>
            <wp:wrapSquare wrapText="bothSides"/>
            <wp:docPr id="85787631" name="Imagen 85787631" descr="A picture containing timeline&#10;&#10;Description automatically generated">
              <a:extLst xmlns:a="http://schemas.openxmlformats.org/drawingml/2006/main">
                <a:ext uri="{FF2B5EF4-FFF2-40B4-BE49-F238E27FC236}">
                  <a16:creationId xmlns:a16="http://schemas.microsoft.com/office/drawing/2014/main" id="{D111ECA5-F4E6-9C9A-0492-3999FC1731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imeline&#10;&#10;Description automatically generated">
                      <a:extLst>
                        <a:ext uri="{FF2B5EF4-FFF2-40B4-BE49-F238E27FC236}">
                          <a16:creationId xmlns:a16="http://schemas.microsoft.com/office/drawing/2014/main" id="{D111ECA5-F4E6-9C9A-0492-3999FC1731BD}"/>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t="19"/>
                    <a:stretch/>
                  </pic:blipFill>
                  <pic:spPr>
                    <a:xfrm>
                      <a:off x="0" y="0"/>
                      <a:ext cx="7079615" cy="3981450"/>
                    </a:xfrm>
                    <a:prstGeom prst="rect">
                      <a:avLst/>
                    </a:prstGeom>
                  </pic:spPr>
                </pic:pic>
              </a:graphicData>
            </a:graphic>
            <wp14:sizeRelH relativeFrom="margin">
              <wp14:pctWidth>0</wp14:pctWidth>
            </wp14:sizeRelH>
            <wp14:sizeRelV relativeFrom="margin">
              <wp14:pctHeight>0</wp14:pctHeight>
            </wp14:sizeRelV>
          </wp:anchor>
        </w:drawing>
      </w:r>
      <w:bookmarkEnd w:id="6"/>
      <w:bookmarkEnd w:id="7"/>
      <w:bookmarkEnd w:id="8"/>
      <w:bookmarkEnd w:id="9"/>
    </w:p>
    <w:p w14:paraId="37A13B56" w14:textId="14E3E3AC" w:rsidR="00DF71FD" w:rsidRPr="00242AC8" w:rsidRDefault="00187F4D" w:rsidP="00C964F1">
      <w:pPr>
        <w:pStyle w:val="Ttulo"/>
        <w:jc w:val="both"/>
        <w:rPr>
          <w:rFonts w:cs="Segoe UI"/>
          <w:noProof w:val="0"/>
        </w:rPr>
      </w:pPr>
      <w:bookmarkStart w:id="53" w:name="_Toc126583770"/>
      <w:bookmarkStart w:id="54" w:name="_Toc126590503"/>
      <w:bookmarkStart w:id="55" w:name="_Toc126592077"/>
      <w:bookmarkStart w:id="56" w:name="_Toc130055681"/>
      <w:bookmarkStart w:id="57" w:name="_Toc133347285"/>
      <w:r w:rsidRPr="00242AC8">
        <w:rPr>
          <w:rFonts w:cs="Segoe UI"/>
          <w:noProof w:val="0"/>
        </w:rPr>
        <w:t xml:space="preserve">Bogotá, </w:t>
      </w:r>
      <w:r w:rsidR="004C07E3">
        <w:rPr>
          <w:rFonts w:cs="Segoe UI"/>
          <w:noProof w:val="0"/>
        </w:rPr>
        <w:t>03</w:t>
      </w:r>
      <w:r w:rsidRPr="00242AC8">
        <w:rPr>
          <w:rFonts w:cs="Segoe UI"/>
          <w:noProof w:val="0"/>
        </w:rPr>
        <w:t xml:space="preserve"> de </w:t>
      </w:r>
      <w:r w:rsidR="004C07E3">
        <w:rPr>
          <w:rFonts w:cs="Segoe UI"/>
          <w:noProof w:val="0"/>
        </w:rPr>
        <w:t>mayo</w:t>
      </w:r>
      <w:r w:rsidRPr="00242AC8">
        <w:rPr>
          <w:rFonts w:cs="Segoe UI"/>
          <w:noProof w:val="0"/>
        </w:rPr>
        <w:t xml:space="preserve"> de 202</w:t>
      </w:r>
      <w:bookmarkEnd w:id="10"/>
      <w:bookmarkEnd w:id="11"/>
      <w:bookmarkEnd w:id="12"/>
      <w:bookmarkEnd w:id="13"/>
      <w:bookmarkEnd w:id="14"/>
      <w:bookmarkEnd w:id="15"/>
      <w:bookmarkEnd w:id="16"/>
      <w:bookmarkEnd w:id="17"/>
      <w:bookmarkEnd w:id="18"/>
      <w:bookmarkEnd w:id="19"/>
      <w:r w:rsidRPr="00242AC8">
        <w:rPr>
          <w:rFonts w:cs="Segoe UI"/>
          <w:noProof w:val="0"/>
        </w:rPr>
        <w:t>3</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39A9FBFA" w14:textId="77777777" w:rsidR="00DF71FD" w:rsidRPr="00242AC8" w:rsidRDefault="00DF71FD">
      <w:pPr>
        <w:spacing w:after="160" w:line="259" w:lineRule="auto"/>
        <w:jc w:val="left"/>
        <w:rPr>
          <w:rFonts w:cs="Segoe UI"/>
        </w:rPr>
      </w:pPr>
      <w:r w:rsidRPr="00242AC8">
        <w:rPr>
          <w:rFonts w:cs="Segoe UI"/>
        </w:rPr>
        <w:br w:type="page"/>
      </w:r>
    </w:p>
    <w:p w14:paraId="02633E49" w14:textId="77777777" w:rsidR="007B2944" w:rsidRPr="00242AC8" w:rsidRDefault="007B2944" w:rsidP="007B2944">
      <w:pPr>
        <w:spacing w:after="120" w:line="259" w:lineRule="auto"/>
        <w:jc w:val="center"/>
        <w:rPr>
          <w:rFonts w:cs="Segoe UI"/>
          <w:sz w:val="20"/>
          <w:szCs w:val="20"/>
        </w:rPr>
      </w:pPr>
      <w:r w:rsidRPr="00242AC8">
        <w:rPr>
          <w:rFonts w:cs="Segoe UI"/>
          <w:b/>
          <w:bCs/>
          <w:sz w:val="20"/>
          <w:szCs w:val="20"/>
        </w:rPr>
        <w:lastRenderedPageBreak/>
        <w:t>Gustavo Petro Urrego</w:t>
      </w:r>
      <w:r w:rsidRPr="00242AC8">
        <w:rPr>
          <w:rFonts w:cs="Segoe UI"/>
          <w:b/>
          <w:bCs/>
          <w:sz w:val="20"/>
          <w:szCs w:val="20"/>
        </w:rPr>
        <w:br/>
      </w:r>
      <w:r w:rsidRPr="00242AC8">
        <w:rPr>
          <w:rFonts w:cs="Segoe UI"/>
          <w:sz w:val="20"/>
          <w:szCs w:val="20"/>
        </w:rPr>
        <w:t>Presidente de la República</w:t>
      </w:r>
    </w:p>
    <w:p w14:paraId="34591BD6" w14:textId="77777777" w:rsidR="007B2944" w:rsidRPr="00242AC8" w:rsidRDefault="007B2944" w:rsidP="007B2944">
      <w:pPr>
        <w:spacing w:after="240" w:line="259" w:lineRule="auto"/>
        <w:jc w:val="center"/>
        <w:rPr>
          <w:rFonts w:cs="Segoe UI"/>
          <w:sz w:val="20"/>
          <w:szCs w:val="20"/>
        </w:rPr>
      </w:pPr>
      <w:r w:rsidRPr="00242AC8">
        <w:rPr>
          <w:rFonts w:cs="Segoe UI"/>
          <w:b/>
          <w:bCs/>
          <w:sz w:val="20"/>
          <w:szCs w:val="20"/>
        </w:rPr>
        <w:t>Francia Elena Márquez Mina</w:t>
      </w:r>
      <w:r w:rsidRPr="00242AC8">
        <w:rPr>
          <w:rFonts w:cs="Segoe UI"/>
          <w:b/>
          <w:bCs/>
          <w:sz w:val="20"/>
          <w:szCs w:val="20"/>
        </w:rPr>
        <w:br/>
      </w:r>
      <w:r w:rsidRPr="00242AC8">
        <w:rPr>
          <w:rFonts w:cs="Segoe UI"/>
          <w:sz w:val="20"/>
          <w:szCs w:val="20"/>
        </w:rPr>
        <w:t>Vicepresidenta de la República</w:t>
      </w:r>
    </w:p>
    <w:p w14:paraId="6A92397E" w14:textId="77777777" w:rsidR="007B2944" w:rsidRPr="00242AC8" w:rsidRDefault="007B2944" w:rsidP="007B2944">
      <w:pPr>
        <w:spacing w:after="120"/>
        <w:jc w:val="center"/>
        <w:rPr>
          <w:rFonts w:cs="Segoe UI"/>
          <w:b/>
          <w:bCs/>
          <w:sz w:val="20"/>
          <w:szCs w:val="20"/>
        </w:rPr>
      </w:pPr>
    </w:p>
    <w:p w14:paraId="5EFCB347" w14:textId="6F354B2F" w:rsidR="007B2944" w:rsidRPr="00242AC8" w:rsidRDefault="007B2944" w:rsidP="007B2944">
      <w:pPr>
        <w:spacing w:after="120"/>
        <w:jc w:val="center"/>
        <w:rPr>
          <w:rFonts w:cs="Segoe UI"/>
          <w:b/>
          <w:bCs/>
          <w:sz w:val="20"/>
          <w:szCs w:val="20"/>
        </w:rPr>
        <w:sectPr w:rsidR="007B2944" w:rsidRPr="00242AC8" w:rsidSect="002B7C08">
          <w:headerReference w:type="even" r:id="rId12"/>
          <w:headerReference w:type="default" r:id="rId13"/>
          <w:footerReference w:type="even" r:id="rId14"/>
          <w:footerReference w:type="default" r:id="rId15"/>
          <w:headerReference w:type="first" r:id="rId16"/>
          <w:footerReference w:type="first" r:id="rId17"/>
          <w:pgSz w:w="12240" w:h="15840"/>
          <w:pgMar w:top="1843" w:right="1418" w:bottom="1418" w:left="1701" w:header="709" w:footer="709" w:gutter="227"/>
          <w:cols w:space="708"/>
          <w:docGrid w:linePitch="360"/>
        </w:sectPr>
      </w:pPr>
    </w:p>
    <w:p w14:paraId="598DA5C1" w14:textId="7F7E5027" w:rsidR="007B2944" w:rsidRPr="00242AC8" w:rsidRDefault="005D332B" w:rsidP="007B2944">
      <w:pPr>
        <w:spacing w:after="120"/>
        <w:jc w:val="left"/>
        <w:rPr>
          <w:rFonts w:cs="Segoe UI"/>
          <w:sz w:val="20"/>
          <w:szCs w:val="20"/>
        </w:rPr>
      </w:pPr>
      <w:r>
        <w:rPr>
          <w:rFonts w:cs="Segoe UI"/>
          <w:b/>
          <w:bCs/>
          <w:sz w:val="20"/>
          <w:szCs w:val="20"/>
        </w:rPr>
        <w:t>Luis Fernando Velasco Chaves</w:t>
      </w:r>
      <w:r w:rsidR="007B2944" w:rsidRPr="00242AC8">
        <w:rPr>
          <w:rFonts w:cs="Segoe UI"/>
          <w:sz w:val="20"/>
          <w:szCs w:val="20"/>
        </w:rPr>
        <w:br/>
        <w:t>Ministro de Interior</w:t>
      </w:r>
    </w:p>
    <w:p w14:paraId="2A1CB2C2" w14:textId="77777777" w:rsidR="007B2944" w:rsidRPr="00242AC8" w:rsidRDefault="007B2944" w:rsidP="007B2944">
      <w:pPr>
        <w:spacing w:after="120"/>
        <w:jc w:val="left"/>
        <w:rPr>
          <w:rFonts w:cs="Segoe UI"/>
          <w:b/>
          <w:bCs/>
          <w:sz w:val="20"/>
          <w:szCs w:val="20"/>
        </w:rPr>
      </w:pPr>
      <w:r w:rsidRPr="00242AC8">
        <w:rPr>
          <w:rFonts w:cs="Segoe UI"/>
          <w:b/>
          <w:bCs/>
          <w:sz w:val="20"/>
          <w:szCs w:val="20"/>
        </w:rPr>
        <w:t>Álvaro Leyva Durán</w:t>
      </w:r>
      <w:r w:rsidRPr="00242AC8">
        <w:rPr>
          <w:rFonts w:cs="Segoe UI"/>
          <w:sz w:val="20"/>
          <w:szCs w:val="20"/>
        </w:rPr>
        <w:br/>
        <w:t>Ministro de Relaciones Exteriores</w:t>
      </w:r>
      <w:r w:rsidRPr="00242AC8">
        <w:rPr>
          <w:rFonts w:cs="Segoe UI"/>
          <w:b/>
          <w:bCs/>
          <w:sz w:val="20"/>
          <w:szCs w:val="20"/>
        </w:rPr>
        <w:t xml:space="preserve"> </w:t>
      </w:r>
    </w:p>
    <w:p w14:paraId="2A02878E" w14:textId="6D283E86" w:rsidR="007B2944" w:rsidRPr="00242AC8" w:rsidRDefault="005D332B" w:rsidP="007B2944">
      <w:pPr>
        <w:spacing w:after="120"/>
        <w:jc w:val="left"/>
        <w:rPr>
          <w:rFonts w:cs="Segoe UI"/>
          <w:sz w:val="20"/>
          <w:szCs w:val="20"/>
        </w:rPr>
      </w:pPr>
      <w:r>
        <w:rPr>
          <w:rFonts w:cs="Segoe UI"/>
          <w:b/>
          <w:bCs/>
          <w:sz w:val="20"/>
          <w:szCs w:val="20"/>
        </w:rPr>
        <w:t>Ricardo Bonilla González</w:t>
      </w:r>
      <w:r w:rsidR="007B2944" w:rsidRPr="00242AC8">
        <w:rPr>
          <w:rFonts w:cs="Segoe UI"/>
          <w:sz w:val="20"/>
          <w:szCs w:val="20"/>
        </w:rPr>
        <w:br/>
        <w:t>Ministro de Hacienda y Crédito Público</w:t>
      </w:r>
    </w:p>
    <w:p w14:paraId="3E172C93" w14:textId="77777777" w:rsidR="007B2944" w:rsidRPr="00242AC8" w:rsidRDefault="007B2944" w:rsidP="007B2944">
      <w:pPr>
        <w:spacing w:after="120"/>
        <w:jc w:val="left"/>
        <w:rPr>
          <w:rFonts w:cs="Segoe UI"/>
          <w:sz w:val="20"/>
          <w:szCs w:val="20"/>
        </w:rPr>
      </w:pPr>
      <w:r w:rsidRPr="00242AC8">
        <w:rPr>
          <w:rFonts w:cs="Segoe UI"/>
          <w:b/>
          <w:bCs/>
          <w:sz w:val="20"/>
          <w:szCs w:val="20"/>
        </w:rPr>
        <w:t>Néstor Iván Osuna Patiño</w:t>
      </w:r>
      <w:r w:rsidRPr="00242AC8">
        <w:rPr>
          <w:rFonts w:cs="Segoe UI"/>
          <w:sz w:val="20"/>
          <w:szCs w:val="20"/>
        </w:rPr>
        <w:br/>
        <w:t>Ministro de Justicia y del Derecho</w:t>
      </w:r>
    </w:p>
    <w:p w14:paraId="1A15E303" w14:textId="77777777" w:rsidR="007B2944" w:rsidRPr="00242AC8" w:rsidRDefault="007B2944" w:rsidP="007B2944">
      <w:pPr>
        <w:spacing w:after="120"/>
        <w:jc w:val="left"/>
        <w:rPr>
          <w:rFonts w:cs="Segoe UI"/>
          <w:sz w:val="20"/>
          <w:szCs w:val="20"/>
        </w:rPr>
      </w:pPr>
      <w:r w:rsidRPr="00242AC8">
        <w:rPr>
          <w:rFonts w:cs="Segoe UI"/>
          <w:b/>
          <w:bCs/>
          <w:sz w:val="20"/>
          <w:szCs w:val="20"/>
        </w:rPr>
        <w:t>Iván Velásquez Gómez</w:t>
      </w:r>
      <w:r w:rsidRPr="00242AC8">
        <w:rPr>
          <w:rFonts w:cs="Segoe UI"/>
          <w:sz w:val="20"/>
          <w:szCs w:val="20"/>
        </w:rPr>
        <w:br/>
        <w:t>Ministro de Defensa Nacional</w:t>
      </w:r>
    </w:p>
    <w:p w14:paraId="54B2BB3C" w14:textId="23918210" w:rsidR="007B2944" w:rsidRPr="00242AC8" w:rsidRDefault="005D332B" w:rsidP="007B2944">
      <w:pPr>
        <w:spacing w:after="120"/>
        <w:jc w:val="left"/>
        <w:rPr>
          <w:rFonts w:cs="Segoe UI"/>
          <w:sz w:val="20"/>
          <w:szCs w:val="20"/>
        </w:rPr>
      </w:pPr>
      <w:r>
        <w:rPr>
          <w:rFonts w:cs="Segoe UI"/>
          <w:b/>
          <w:bCs/>
          <w:sz w:val="20"/>
          <w:szCs w:val="20"/>
        </w:rPr>
        <w:t>Jhenifer Mojica</w:t>
      </w:r>
      <w:r w:rsidR="007B2944" w:rsidRPr="00242AC8">
        <w:rPr>
          <w:rFonts w:cs="Segoe UI"/>
          <w:sz w:val="20"/>
          <w:szCs w:val="20"/>
        </w:rPr>
        <w:br/>
        <w:t>Ministra de Agricultura y Desarrollo Rural</w:t>
      </w:r>
    </w:p>
    <w:p w14:paraId="67C5E222" w14:textId="6D0D0604" w:rsidR="007B2944" w:rsidRPr="00242AC8" w:rsidRDefault="005D332B" w:rsidP="007B2944">
      <w:pPr>
        <w:spacing w:after="120"/>
        <w:jc w:val="left"/>
        <w:rPr>
          <w:rFonts w:cs="Segoe UI"/>
          <w:sz w:val="20"/>
          <w:szCs w:val="20"/>
        </w:rPr>
      </w:pPr>
      <w:r>
        <w:rPr>
          <w:rFonts w:cs="Segoe UI"/>
          <w:b/>
          <w:bCs/>
          <w:sz w:val="20"/>
          <w:szCs w:val="20"/>
        </w:rPr>
        <w:t>Guillermo Alfonso Jaramillo Martínez</w:t>
      </w:r>
      <w:r w:rsidR="007B2944" w:rsidRPr="00242AC8">
        <w:rPr>
          <w:rFonts w:cs="Segoe UI"/>
          <w:sz w:val="20"/>
          <w:szCs w:val="20"/>
        </w:rPr>
        <w:br/>
        <w:t>Ministra de Salud y Protección Social</w:t>
      </w:r>
    </w:p>
    <w:p w14:paraId="2D811D6D" w14:textId="77777777" w:rsidR="007B2944" w:rsidRPr="00242AC8" w:rsidRDefault="007B2944" w:rsidP="007B2944">
      <w:pPr>
        <w:spacing w:after="120"/>
        <w:jc w:val="left"/>
        <w:rPr>
          <w:rFonts w:cs="Segoe UI"/>
          <w:sz w:val="20"/>
          <w:szCs w:val="20"/>
        </w:rPr>
      </w:pPr>
      <w:r w:rsidRPr="00242AC8">
        <w:rPr>
          <w:rFonts w:cs="Segoe UI"/>
          <w:b/>
          <w:bCs/>
          <w:sz w:val="20"/>
          <w:szCs w:val="20"/>
        </w:rPr>
        <w:t>Gloria Inés Ramírez Ríos</w:t>
      </w:r>
      <w:r w:rsidRPr="00242AC8">
        <w:rPr>
          <w:rFonts w:cs="Segoe UI"/>
          <w:sz w:val="20"/>
          <w:szCs w:val="20"/>
        </w:rPr>
        <w:br/>
        <w:t>Ministra de Trabajo</w:t>
      </w:r>
    </w:p>
    <w:p w14:paraId="4D52A7BA" w14:textId="77777777" w:rsidR="007B2944" w:rsidRPr="00242AC8" w:rsidRDefault="007B2944" w:rsidP="007B2944">
      <w:pPr>
        <w:spacing w:after="120"/>
        <w:jc w:val="left"/>
        <w:rPr>
          <w:rFonts w:cs="Segoe UI"/>
          <w:sz w:val="20"/>
          <w:szCs w:val="20"/>
        </w:rPr>
      </w:pPr>
      <w:r w:rsidRPr="00242AC8">
        <w:rPr>
          <w:rFonts w:cs="Segoe UI"/>
          <w:b/>
          <w:bCs/>
          <w:sz w:val="20"/>
          <w:szCs w:val="20"/>
        </w:rPr>
        <w:t>Irene Vélez Torres</w:t>
      </w:r>
      <w:r w:rsidRPr="00242AC8">
        <w:rPr>
          <w:rFonts w:cs="Segoe UI"/>
          <w:sz w:val="20"/>
          <w:szCs w:val="20"/>
        </w:rPr>
        <w:br/>
        <w:t>Ministra de Minas y Energía</w:t>
      </w:r>
    </w:p>
    <w:p w14:paraId="76F96F32" w14:textId="77777777" w:rsidR="007B2944" w:rsidRPr="00242AC8" w:rsidRDefault="007B2944" w:rsidP="007B2944">
      <w:pPr>
        <w:spacing w:after="120"/>
        <w:jc w:val="left"/>
        <w:rPr>
          <w:rFonts w:cs="Segoe UI"/>
          <w:sz w:val="20"/>
          <w:szCs w:val="20"/>
        </w:rPr>
      </w:pPr>
      <w:r w:rsidRPr="00242AC8">
        <w:rPr>
          <w:rFonts w:cs="Segoe UI"/>
          <w:b/>
          <w:bCs/>
          <w:sz w:val="20"/>
          <w:szCs w:val="20"/>
        </w:rPr>
        <w:t>Darío Germán Umaña Mendoza</w:t>
      </w:r>
      <w:r w:rsidRPr="00242AC8">
        <w:rPr>
          <w:rFonts w:cs="Segoe UI"/>
          <w:sz w:val="20"/>
          <w:szCs w:val="20"/>
        </w:rPr>
        <w:br/>
        <w:t>Ministro de Comercio, Industria y Turismo</w:t>
      </w:r>
    </w:p>
    <w:p w14:paraId="36520E3C" w14:textId="77777777" w:rsidR="005D332B" w:rsidRDefault="007B2944" w:rsidP="3E936075">
      <w:pPr>
        <w:spacing w:after="120"/>
        <w:jc w:val="left"/>
        <w:rPr>
          <w:rFonts w:cs="Segoe UI"/>
          <w:sz w:val="20"/>
          <w:szCs w:val="20"/>
        </w:rPr>
      </w:pPr>
      <w:r w:rsidRPr="00242AC8">
        <w:rPr>
          <w:rFonts w:cs="Segoe UI"/>
        </w:rPr>
        <w:br/>
      </w:r>
      <w:r w:rsidR="52C3C885" w:rsidRPr="00242AC8">
        <w:rPr>
          <w:rFonts w:cs="Segoe UI"/>
          <w:b/>
          <w:bCs/>
          <w:sz w:val="20"/>
          <w:szCs w:val="20"/>
        </w:rPr>
        <w:t>Aurora Vergara Figueroa</w:t>
      </w:r>
    </w:p>
    <w:p w14:paraId="5A2BCF31" w14:textId="62C8397B" w:rsidR="007B2944" w:rsidRPr="00242AC8" w:rsidRDefault="007B2944" w:rsidP="3E936075">
      <w:pPr>
        <w:spacing w:after="120"/>
        <w:jc w:val="left"/>
        <w:rPr>
          <w:rFonts w:cs="Segoe UI"/>
          <w:sz w:val="20"/>
          <w:szCs w:val="20"/>
        </w:rPr>
      </w:pPr>
      <w:r w:rsidRPr="00242AC8">
        <w:rPr>
          <w:rFonts w:cs="Segoe UI"/>
          <w:sz w:val="20"/>
          <w:szCs w:val="20"/>
        </w:rPr>
        <w:t>Ministro de Educación Nacional</w:t>
      </w:r>
    </w:p>
    <w:p w14:paraId="5DB878B8" w14:textId="77777777" w:rsidR="007B2944" w:rsidRPr="00242AC8" w:rsidRDefault="007B2944" w:rsidP="007B2944">
      <w:pPr>
        <w:spacing w:after="120"/>
        <w:jc w:val="left"/>
        <w:rPr>
          <w:rFonts w:cs="Segoe UI"/>
          <w:sz w:val="20"/>
          <w:szCs w:val="20"/>
        </w:rPr>
      </w:pPr>
      <w:r w:rsidRPr="00242AC8">
        <w:rPr>
          <w:rFonts w:cs="Segoe UI"/>
          <w:b/>
          <w:bCs/>
          <w:sz w:val="20"/>
          <w:szCs w:val="20"/>
        </w:rPr>
        <w:t xml:space="preserve">María Susana </w:t>
      </w:r>
      <w:proofErr w:type="spellStart"/>
      <w:r w:rsidRPr="00242AC8">
        <w:rPr>
          <w:rFonts w:cs="Segoe UI"/>
          <w:b/>
          <w:bCs/>
          <w:sz w:val="20"/>
          <w:szCs w:val="20"/>
        </w:rPr>
        <w:t>Muhamad</w:t>
      </w:r>
      <w:proofErr w:type="spellEnd"/>
      <w:r w:rsidRPr="00242AC8">
        <w:rPr>
          <w:rFonts w:cs="Segoe UI"/>
          <w:b/>
          <w:bCs/>
          <w:sz w:val="20"/>
          <w:szCs w:val="20"/>
        </w:rPr>
        <w:t xml:space="preserve"> González</w:t>
      </w:r>
      <w:r w:rsidRPr="00242AC8">
        <w:rPr>
          <w:rFonts w:cs="Segoe UI"/>
          <w:sz w:val="20"/>
          <w:szCs w:val="20"/>
        </w:rPr>
        <w:br/>
        <w:t>Ministra de Ambiente y Desarrollo Sostenible</w:t>
      </w:r>
    </w:p>
    <w:p w14:paraId="08FC1698" w14:textId="77777777" w:rsidR="007B2944" w:rsidRPr="00242AC8" w:rsidRDefault="007B2944" w:rsidP="007B2944">
      <w:pPr>
        <w:spacing w:after="120"/>
        <w:jc w:val="left"/>
        <w:rPr>
          <w:rFonts w:cs="Segoe UI"/>
          <w:sz w:val="20"/>
          <w:szCs w:val="20"/>
        </w:rPr>
      </w:pPr>
      <w:r w:rsidRPr="00242AC8">
        <w:rPr>
          <w:rFonts w:cs="Segoe UI"/>
          <w:b/>
          <w:bCs/>
          <w:sz w:val="20"/>
          <w:szCs w:val="20"/>
        </w:rPr>
        <w:t>Marta Catalina Velasco Campuzano</w:t>
      </w:r>
      <w:r w:rsidRPr="00242AC8">
        <w:rPr>
          <w:rFonts w:cs="Segoe UI"/>
          <w:sz w:val="20"/>
          <w:szCs w:val="20"/>
        </w:rPr>
        <w:br/>
        <w:t xml:space="preserve">Ministra de Vivienda, Ciudad y Territorio </w:t>
      </w:r>
    </w:p>
    <w:p w14:paraId="49FB8056" w14:textId="0A49CE91" w:rsidR="007B2944" w:rsidRPr="00242AC8" w:rsidRDefault="005D332B" w:rsidP="007B2944">
      <w:pPr>
        <w:spacing w:after="120"/>
        <w:jc w:val="left"/>
        <w:rPr>
          <w:rFonts w:cs="Segoe UI"/>
          <w:sz w:val="20"/>
          <w:szCs w:val="20"/>
        </w:rPr>
      </w:pPr>
      <w:r>
        <w:rPr>
          <w:rFonts w:cs="Segoe UI"/>
          <w:b/>
          <w:bCs/>
          <w:sz w:val="20"/>
          <w:szCs w:val="20"/>
        </w:rPr>
        <w:t>Oscar Mauricio Lizcano Arango</w:t>
      </w:r>
      <w:r w:rsidR="007B2944" w:rsidRPr="00242AC8">
        <w:rPr>
          <w:rFonts w:cs="Segoe UI"/>
          <w:sz w:val="20"/>
          <w:szCs w:val="20"/>
        </w:rPr>
        <w:br/>
        <w:t>Ministra de Tecnologías de la Información y Comunicaciones</w:t>
      </w:r>
    </w:p>
    <w:p w14:paraId="50774925" w14:textId="31A813C7" w:rsidR="007B2944" w:rsidRPr="00242AC8" w:rsidRDefault="005D332B" w:rsidP="007B2944">
      <w:pPr>
        <w:spacing w:after="120"/>
        <w:jc w:val="left"/>
        <w:rPr>
          <w:rFonts w:cs="Segoe UI"/>
          <w:sz w:val="20"/>
          <w:szCs w:val="20"/>
        </w:rPr>
      </w:pPr>
      <w:r>
        <w:rPr>
          <w:rFonts w:cs="Segoe UI"/>
          <w:b/>
          <w:bCs/>
          <w:sz w:val="20"/>
          <w:szCs w:val="20"/>
        </w:rPr>
        <w:t>William Fernando Camargo Triana</w:t>
      </w:r>
      <w:r w:rsidR="007B2944" w:rsidRPr="00242AC8">
        <w:rPr>
          <w:rFonts w:cs="Segoe UI"/>
          <w:sz w:val="20"/>
          <w:szCs w:val="20"/>
        </w:rPr>
        <w:br/>
        <w:t>Ministro de Transporte</w:t>
      </w:r>
    </w:p>
    <w:p w14:paraId="0B3DEB7C" w14:textId="3A73F8EE" w:rsidR="007B2944" w:rsidRPr="00242AC8" w:rsidRDefault="5B06F7A8" w:rsidP="007B2944">
      <w:pPr>
        <w:spacing w:after="120"/>
        <w:jc w:val="left"/>
        <w:rPr>
          <w:rFonts w:cs="Segoe UI"/>
          <w:sz w:val="20"/>
          <w:szCs w:val="20"/>
        </w:rPr>
      </w:pPr>
      <w:r w:rsidRPr="00242AC8">
        <w:rPr>
          <w:rFonts w:cs="Segoe UI"/>
          <w:b/>
          <w:bCs/>
          <w:sz w:val="20"/>
          <w:szCs w:val="20"/>
        </w:rPr>
        <w:t xml:space="preserve">Jorge Ignacio Zorro Sánchez  </w:t>
      </w:r>
      <w:r w:rsidR="007B2944" w:rsidRPr="00242AC8">
        <w:rPr>
          <w:rFonts w:cs="Segoe UI"/>
        </w:rPr>
        <w:br/>
      </w:r>
      <w:r w:rsidR="0690859F" w:rsidRPr="00242AC8">
        <w:rPr>
          <w:rFonts w:cs="Segoe UI"/>
          <w:sz w:val="20"/>
          <w:szCs w:val="20"/>
        </w:rPr>
        <w:t>Ministr</w:t>
      </w:r>
      <w:r w:rsidR="2F7D69B2" w:rsidRPr="00242AC8">
        <w:rPr>
          <w:rFonts w:cs="Segoe UI"/>
          <w:sz w:val="20"/>
          <w:szCs w:val="20"/>
        </w:rPr>
        <w:t>o</w:t>
      </w:r>
      <w:r w:rsidR="0690859F" w:rsidRPr="00242AC8">
        <w:rPr>
          <w:rFonts w:cs="Segoe UI"/>
          <w:sz w:val="20"/>
          <w:szCs w:val="20"/>
        </w:rPr>
        <w:t xml:space="preserve"> </w:t>
      </w:r>
      <w:r w:rsidR="26607057" w:rsidRPr="00242AC8">
        <w:rPr>
          <w:rFonts w:cs="Segoe UI"/>
          <w:sz w:val="20"/>
          <w:szCs w:val="20"/>
        </w:rPr>
        <w:t xml:space="preserve">encargado </w:t>
      </w:r>
      <w:r w:rsidR="0690859F" w:rsidRPr="00242AC8">
        <w:rPr>
          <w:rFonts w:cs="Segoe UI"/>
          <w:sz w:val="20"/>
          <w:szCs w:val="20"/>
        </w:rPr>
        <w:t>de Cultura</w:t>
      </w:r>
    </w:p>
    <w:p w14:paraId="617F9BC2" w14:textId="028AB7DE" w:rsidR="007B2944" w:rsidRPr="00242AC8" w:rsidRDefault="005D332B" w:rsidP="007B2944">
      <w:pPr>
        <w:spacing w:after="120"/>
        <w:jc w:val="left"/>
        <w:rPr>
          <w:rFonts w:cs="Segoe UI"/>
          <w:sz w:val="20"/>
          <w:szCs w:val="20"/>
        </w:rPr>
      </w:pPr>
      <w:r>
        <w:rPr>
          <w:rFonts w:cs="Segoe UI"/>
          <w:b/>
          <w:bCs/>
          <w:sz w:val="20"/>
          <w:szCs w:val="20"/>
        </w:rPr>
        <w:t>Yesenia Olaya Requene</w:t>
      </w:r>
      <w:r w:rsidR="007B2944" w:rsidRPr="00242AC8">
        <w:rPr>
          <w:rFonts w:cs="Segoe UI"/>
          <w:sz w:val="20"/>
          <w:szCs w:val="20"/>
        </w:rPr>
        <w:br/>
        <w:t>Ministro de Ciencia, Tecnología e Innovación</w:t>
      </w:r>
    </w:p>
    <w:p w14:paraId="778745A7" w14:textId="1EBC6B42" w:rsidR="007B2944" w:rsidRPr="00242AC8" w:rsidRDefault="63762FB7" w:rsidP="007B2944">
      <w:pPr>
        <w:spacing w:after="120"/>
        <w:jc w:val="left"/>
        <w:rPr>
          <w:rFonts w:cs="Segoe UI"/>
          <w:sz w:val="20"/>
          <w:szCs w:val="20"/>
        </w:rPr>
      </w:pPr>
      <w:r w:rsidRPr="00242AC8">
        <w:rPr>
          <w:rFonts w:cs="Segoe UI"/>
          <w:b/>
          <w:bCs/>
          <w:sz w:val="20"/>
          <w:szCs w:val="20"/>
        </w:rPr>
        <w:t xml:space="preserve">Astrid Bibiana Rodríguez Cortés  </w:t>
      </w:r>
      <w:r w:rsidR="007B2944" w:rsidRPr="00242AC8">
        <w:rPr>
          <w:rFonts w:cs="Segoe UI"/>
        </w:rPr>
        <w:br/>
      </w:r>
      <w:r w:rsidR="0690859F" w:rsidRPr="00242AC8">
        <w:rPr>
          <w:rFonts w:cs="Segoe UI"/>
          <w:sz w:val="20"/>
          <w:szCs w:val="20"/>
        </w:rPr>
        <w:t xml:space="preserve">Ministra de Deporte </w:t>
      </w:r>
    </w:p>
    <w:p w14:paraId="1B881241" w14:textId="77777777" w:rsidR="007B2944" w:rsidRPr="00242AC8" w:rsidRDefault="007B2944" w:rsidP="007B2944">
      <w:pPr>
        <w:spacing w:after="120"/>
        <w:jc w:val="left"/>
        <w:rPr>
          <w:rFonts w:cs="Segoe UI"/>
          <w:sz w:val="20"/>
          <w:szCs w:val="20"/>
        </w:rPr>
      </w:pPr>
      <w:r w:rsidRPr="00242AC8">
        <w:rPr>
          <w:rFonts w:cs="Segoe UI"/>
          <w:b/>
          <w:bCs/>
          <w:sz w:val="20"/>
          <w:szCs w:val="20"/>
        </w:rPr>
        <w:t>Francia Elena Márquez Mina</w:t>
      </w:r>
      <w:r w:rsidRPr="00242AC8">
        <w:rPr>
          <w:rFonts w:cs="Segoe UI"/>
          <w:sz w:val="20"/>
          <w:szCs w:val="20"/>
        </w:rPr>
        <w:br/>
        <w:t>Ministra de Igualdad y Equidad</w:t>
      </w:r>
    </w:p>
    <w:p w14:paraId="1F7692F2" w14:textId="25BF2910" w:rsidR="007B2944" w:rsidRPr="00242AC8" w:rsidRDefault="007B2944" w:rsidP="007B2944">
      <w:pPr>
        <w:spacing w:after="120"/>
        <w:jc w:val="left"/>
        <w:rPr>
          <w:rFonts w:cs="Segoe UI"/>
          <w:sz w:val="20"/>
          <w:szCs w:val="20"/>
        </w:rPr>
        <w:sectPr w:rsidR="007B2944" w:rsidRPr="00242AC8" w:rsidSect="007B2944">
          <w:type w:val="continuous"/>
          <w:pgSz w:w="12240" w:h="15840"/>
          <w:pgMar w:top="1843" w:right="1418" w:bottom="1418" w:left="1701" w:header="709" w:footer="709" w:gutter="227"/>
          <w:cols w:num="2" w:space="708"/>
          <w:titlePg/>
          <w:docGrid w:linePitch="360"/>
        </w:sectPr>
      </w:pPr>
    </w:p>
    <w:p w14:paraId="5BED6BBF" w14:textId="77777777" w:rsidR="007B2944" w:rsidRPr="00242AC8" w:rsidRDefault="007B2944" w:rsidP="007B2944">
      <w:pPr>
        <w:spacing w:after="120"/>
        <w:jc w:val="center"/>
        <w:rPr>
          <w:rFonts w:cs="Segoe UI"/>
          <w:sz w:val="20"/>
          <w:szCs w:val="20"/>
        </w:rPr>
      </w:pPr>
      <w:r w:rsidRPr="00242AC8">
        <w:rPr>
          <w:rFonts w:cs="Segoe UI"/>
          <w:sz w:val="20"/>
          <w:szCs w:val="20"/>
        </w:rPr>
        <w:br/>
      </w:r>
    </w:p>
    <w:p w14:paraId="3E4B6C15" w14:textId="3197197D" w:rsidR="007B2944" w:rsidRPr="00242AC8" w:rsidRDefault="007B2944">
      <w:pPr>
        <w:spacing w:after="160" w:line="259" w:lineRule="auto"/>
        <w:jc w:val="left"/>
        <w:rPr>
          <w:rFonts w:cs="Segoe UI"/>
        </w:rPr>
      </w:pPr>
      <w:r w:rsidRPr="00242AC8">
        <w:rPr>
          <w:rFonts w:cs="Segoe UI"/>
        </w:rPr>
        <w:br w:type="page"/>
      </w:r>
    </w:p>
    <w:p w14:paraId="0CB99F9D" w14:textId="482CFD49" w:rsidR="007B2944" w:rsidRPr="00242AC8" w:rsidRDefault="007B2944" w:rsidP="007B2944">
      <w:pPr>
        <w:spacing w:after="120"/>
        <w:jc w:val="center"/>
        <w:rPr>
          <w:rFonts w:cs="Segoe UI"/>
        </w:rPr>
      </w:pPr>
    </w:p>
    <w:p w14:paraId="00FDBCA7" w14:textId="213B120F" w:rsidR="007B2944" w:rsidRPr="00242AC8" w:rsidRDefault="007B2944" w:rsidP="007B2944">
      <w:pPr>
        <w:spacing w:after="120"/>
        <w:jc w:val="center"/>
        <w:rPr>
          <w:rFonts w:cs="Segoe UI"/>
        </w:rPr>
      </w:pPr>
    </w:p>
    <w:p w14:paraId="7230968D" w14:textId="4D0C810B" w:rsidR="007B2944" w:rsidRPr="00242AC8" w:rsidRDefault="007B2944" w:rsidP="007B2944">
      <w:pPr>
        <w:spacing w:after="120"/>
        <w:jc w:val="center"/>
        <w:rPr>
          <w:rFonts w:cs="Segoe UI"/>
        </w:rPr>
      </w:pPr>
    </w:p>
    <w:p w14:paraId="73BF4EBF" w14:textId="0D3CE7BB" w:rsidR="007B2944" w:rsidRPr="00242AC8" w:rsidRDefault="007B2944" w:rsidP="007B2944">
      <w:pPr>
        <w:spacing w:after="120"/>
        <w:jc w:val="center"/>
        <w:rPr>
          <w:rFonts w:cs="Segoe UI"/>
        </w:rPr>
      </w:pPr>
    </w:p>
    <w:p w14:paraId="7492AB99" w14:textId="39CE1567" w:rsidR="007B2944" w:rsidRPr="00242AC8" w:rsidRDefault="007B2944" w:rsidP="007B2944">
      <w:pPr>
        <w:spacing w:after="120"/>
        <w:jc w:val="center"/>
        <w:rPr>
          <w:rFonts w:cs="Segoe UI"/>
        </w:rPr>
      </w:pPr>
    </w:p>
    <w:p w14:paraId="3217DDF8" w14:textId="77777777" w:rsidR="007B2944" w:rsidRPr="00242AC8" w:rsidRDefault="007B2944" w:rsidP="007B2944">
      <w:pPr>
        <w:spacing w:after="120"/>
        <w:jc w:val="center"/>
        <w:rPr>
          <w:rFonts w:cs="Segoe UI"/>
        </w:rPr>
      </w:pPr>
    </w:p>
    <w:p w14:paraId="6E7E3878" w14:textId="77777777" w:rsidR="007B2944" w:rsidRPr="00242AC8" w:rsidRDefault="007B2944" w:rsidP="007B2944">
      <w:pPr>
        <w:spacing w:after="0"/>
        <w:jc w:val="center"/>
        <w:rPr>
          <w:rFonts w:cs="Segoe UI"/>
          <w:sz w:val="20"/>
          <w:szCs w:val="20"/>
        </w:rPr>
      </w:pPr>
      <w:r w:rsidRPr="00242AC8">
        <w:rPr>
          <w:rFonts w:cs="Segoe UI"/>
          <w:b/>
          <w:bCs/>
          <w:sz w:val="20"/>
          <w:szCs w:val="20"/>
        </w:rPr>
        <w:t>Jorge Iván González Borrero</w:t>
      </w:r>
    </w:p>
    <w:p w14:paraId="7B49416F" w14:textId="77777777" w:rsidR="007B2944" w:rsidRPr="00242AC8" w:rsidRDefault="007B2944" w:rsidP="007B2944">
      <w:pPr>
        <w:spacing w:after="120"/>
        <w:jc w:val="center"/>
        <w:rPr>
          <w:rFonts w:cs="Segoe UI"/>
          <w:sz w:val="20"/>
          <w:szCs w:val="20"/>
        </w:rPr>
      </w:pPr>
      <w:r w:rsidRPr="00242AC8">
        <w:rPr>
          <w:rFonts w:cs="Segoe UI"/>
          <w:sz w:val="20"/>
          <w:szCs w:val="20"/>
        </w:rPr>
        <w:t>Director general</w:t>
      </w:r>
    </w:p>
    <w:p w14:paraId="44604A9E" w14:textId="77777777" w:rsidR="007B2944" w:rsidRPr="00242AC8" w:rsidRDefault="007B2944" w:rsidP="007B2944">
      <w:pPr>
        <w:spacing w:after="120"/>
        <w:jc w:val="center"/>
        <w:rPr>
          <w:rFonts w:cs="Segoe UI"/>
          <w:sz w:val="20"/>
          <w:szCs w:val="20"/>
        </w:rPr>
      </w:pPr>
      <w:r w:rsidRPr="00242AC8">
        <w:rPr>
          <w:rFonts w:cs="Segoe UI"/>
          <w:sz w:val="20"/>
          <w:szCs w:val="20"/>
        </w:rPr>
        <w:t>Departamento Nacional de Planeación</w:t>
      </w:r>
    </w:p>
    <w:p w14:paraId="3D1B5CA6" w14:textId="77777777" w:rsidR="007B2944" w:rsidRPr="00242AC8" w:rsidRDefault="007B2944" w:rsidP="007B2944">
      <w:pPr>
        <w:spacing w:after="0"/>
        <w:jc w:val="center"/>
        <w:rPr>
          <w:rFonts w:cs="Segoe UI"/>
          <w:b/>
          <w:bCs/>
          <w:sz w:val="20"/>
          <w:szCs w:val="20"/>
        </w:rPr>
      </w:pPr>
      <w:r w:rsidRPr="00242AC8">
        <w:rPr>
          <w:rFonts w:cs="Segoe UI"/>
          <w:b/>
          <w:bCs/>
          <w:sz w:val="20"/>
          <w:szCs w:val="20"/>
        </w:rPr>
        <w:t>Juan Miguel Gallego Acevedo</w:t>
      </w:r>
    </w:p>
    <w:p w14:paraId="5DBE308F" w14:textId="77777777" w:rsidR="007B2944" w:rsidRPr="00242AC8" w:rsidRDefault="007B2944" w:rsidP="007B2944">
      <w:pPr>
        <w:spacing w:after="120"/>
        <w:jc w:val="center"/>
        <w:rPr>
          <w:rFonts w:cs="Segoe UI"/>
          <w:sz w:val="20"/>
          <w:szCs w:val="20"/>
        </w:rPr>
      </w:pPr>
      <w:r w:rsidRPr="00242AC8">
        <w:rPr>
          <w:rFonts w:cs="Segoe UI"/>
          <w:sz w:val="20"/>
          <w:szCs w:val="20"/>
        </w:rPr>
        <w:t>Subdirector general de Prospectiva y Desarrollo Nacional</w:t>
      </w:r>
    </w:p>
    <w:p w14:paraId="6459B923" w14:textId="77777777" w:rsidR="007B2944" w:rsidRPr="00242AC8" w:rsidRDefault="007B2944" w:rsidP="007B2944">
      <w:pPr>
        <w:spacing w:after="0"/>
        <w:jc w:val="center"/>
        <w:rPr>
          <w:rFonts w:cs="Segoe UI"/>
          <w:b/>
          <w:bCs/>
          <w:sz w:val="20"/>
          <w:szCs w:val="20"/>
        </w:rPr>
      </w:pPr>
      <w:r w:rsidRPr="00242AC8">
        <w:rPr>
          <w:rFonts w:cs="Segoe UI"/>
          <w:b/>
          <w:bCs/>
          <w:sz w:val="20"/>
          <w:szCs w:val="20"/>
        </w:rPr>
        <w:t>José Alejandro Herrera Lozano</w:t>
      </w:r>
    </w:p>
    <w:p w14:paraId="61204FBA" w14:textId="77777777" w:rsidR="007B2944" w:rsidRPr="00242AC8" w:rsidRDefault="007B2944" w:rsidP="007B2944">
      <w:pPr>
        <w:spacing w:after="120"/>
        <w:jc w:val="center"/>
        <w:rPr>
          <w:rFonts w:cs="Segoe UI"/>
          <w:sz w:val="20"/>
          <w:szCs w:val="20"/>
        </w:rPr>
      </w:pPr>
      <w:r w:rsidRPr="00242AC8">
        <w:rPr>
          <w:rFonts w:cs="Segoe UI"/>
          <w:sz w:val="20"/>
          <w:szCs w:val="20"/>
        </w:rPr>
        <w:t>Subdirector general de Inversiones, Seguimiento y Evaluación</w:t>
      </w:r>
    </w:p>
    <w:p w14:paraId="2F9F6E82" w14:textId="77777777" w:rsidR="007B2944" w:rsidRPr="00242AC8" w:rsidRDefault="007B2944" w:rsidP="007B2944">
      <w:pPr>
        <w:spacing w:after="0"/>
        <w:jc w:val="center"/>
        <w:rPr>
          <w:rFonts w:cs="Segoe UI"/>
          <w:b/>
          <w:bCs/>
          <w:sz w:val="20"/>
          <w:szCs w:val="20"/>
        </w:rPr>
      </w:pPr>
      <w:r w:rsidRPr="00242AC8">
        <w:rPr>
          <w:rFonts w:cs="Segoe UI"/>
          <w:b/>
          <w:bCs/>
          <w:sz w:val="20"/>
          <w:szCs w:val="20"/>
        </w:rPr>
        <w:t>Camilo Acero Azuero</w:t>
      </w:r>
    </w:p>
    <w:p w14:paraId="125F4633" w14:textId="77777777" w:rsidR="007B2944" w:rsidRPr="00242AC8" w:rsidRDefault="007B2944" w:rsidP="007B2944">
      <w:pPr>
        <w:spacing w:after="120"/>
        <w:jc w:val="center"/>
        <w:rPr>
          <w:rFonts w:cs="Segoe UI"/>
          <w:sz w:val="20"/>
          <w:szCs w:val="20"/>
        </w:rPr>
      </w:pPr>
      <w:r w:rsidRPr="00242AC8">
        <w:rPr>
          <w:rFonts w:cs="Segoe UI"/>
          <w:sz w:val="20"/>
          <w:szCs w:val="20"/>
        </w:rPr>
        <w:t>Subdirector general de Descentralización y Desarrollo Territorial</w:t>
      </w:r>
    </w:p>
    <w:p w14:paraId="6C14C540" w14:textId="77777777" w:rsidR="007B2944" w:rsidRPr="00242AC8" w:rsidRDefault="007B2944" w:rsidP="007B2944">
      <w:pPr>
        <w:spacing w:after="0"/>
        <w:jc w:val="center"/>
        <w:rPr>
          <w:rFonts w:cs="Segoe UI"/>
          <w:b/>
          <w:bCs/>
          <w:sz w:val="20"/>
          <w:szCs w:val="20"/>
        </w:rPr>
      </w:pPr>
      <w:r w:rsidRPr="00242AC8">
        <w:rPr>
          <w:rFonts w:cs="Segoe UI"/>
          <w:b/>
          <w:bCs/>
          <w:sz w:val="20"/>
          <w:szCs w:val="20"/>
        </w:rPr>
        <w:t>Tania Guzmán Pardo</w:t>
      </w:r>
    </w:p>
    <w:p w14:paraId="73E02753" w14:textId="77777777" w:rsidR="007B2944" w:rsidRPr="00242AC8" w:rsidRDefault="007B2944" w:rsidP="007B2944">
      <w:pPr>
        <w:spacing w:after="120"/>
        <w:jc w:val="center"/>
        <w:rPr>
          <w:rFonts w:cs="Segoe UI"/>
          <w:sz w:val="20"/>
          <w:szCs w:val="20"/>
        </w:rPr>
      </w:pPr>
      <w:r w:rsidRPr="00242AC8">
        <w:rPr>
          <w:rFonts w:cs="Segoe UI"/>
          <w:sz w:val="20"/>
          <w:szCs w:val="20"/>
        </w:rPr>
        <w:t>Subdirectora general del Sistema General de Regalías</w:t>
      </w:r>
    </w:p>
    <w:p w14:paraId="79519DC0" w14:textId="77777777" w:rsidR="007B2944" w:rsidRPr="00242AC8" w:rsidRDefault="007B2944" w:rsidP="007B2944">
      <w:pPr>
        <w:spacing w:after="0"/>
        <w:jc w:val="center"/>
        <w:rPr>
          <w:rFonts w:cs="Segoe UI"/>
          <w:b/>
          <w:bCs/>
          <w:sz w:val="20"/>
          <w:szCs w:val="20"/>
        </w:rPr>
      </w:pPr>
      <w:r w:rsidRPr="00242AC8">
        <w:rPr>
          <w:rFonts w:cs="Segoe UI"/>
          <w:b/>
          <w:bCs/>
          <w:sz w:val="20"/>
          <w:szCs w:val="20"/>
        </w:rPr>
        <w:t>Jennifer Ruiz González</w:t>
      </w:r>
    </w:p>
    <w:p w14:paraId="4B1DBFAB" w14:textId="7CBB9D3F" w:rsidR="007B2944" w:rsidRPr="00242AC8" w:rsidRDefault="007B2944" w:rsidP="007B2944">
      <w:pPr>
        <w:spacing w:after="120"/>
        <w:jc w:val="center"/>
        <w:rPr>
          <w:rFonts w:cs="Segoe UI"/>
          <w:sz w:val="20"/>
          <w:szCs w:val="20"/>
        </w:rPr>
      </w:pPr>
      <w:r w:rsidRPr="00242AC8">
        <w:rPr>
          <w:rFonts w:cs="Segoe UI"/>
          <w:sz w:val="20"/>
          <w:szCs w:val="20"/>
        </w:rPr>
        <w:t>Secretaria general</w:t>
      </w:r>
    </w:p>
    <w:p w14:paraId="4BB008CD" w14:textId="3F03F65B" w:rsidR="005632AE" w:rsidRPr="00242AC8" w:rsidRDefault="005632AE" w:rsidP="005632AE">
      <w:pPr>
        <w:spacing w:after="0"/>
        <w:jc w:val="center"/>
        <w:rPr>
          <w:rFonts w:cs="Segoe UI"/>
          <w:b/>
          <w:bCs/>
          <w:sz w:val="20"/>
          <w:szCs w:val="20"/>
        </w:rPr>
      </w:pPr>
      <w:r w:rsidRPr="00242AC8">
        <w:rPr>
          <w:rFonts w:cs="Segoe UI"/>
          <w:b/>
          <w:bCs/>
          <w:sz w:val="20"/>
          <w:szCs w:val="20"/>
        </w:rPr>
        <w:t>Carlos Eduardo Sepúlveda Rico</w:t>
      </w:r>
    </w:p>
    <w:p w14:paraId="448C6376" w14:textId="69BCC948" w:rsidR="005632AE" w:rsidRPr="00242AC8" w:rsidRDefault="005632AE" w:rsidP="005632AE">
      <w:pPr>
        <w:spacing w:after="120"/>
        <w:jc w:val="center"/>
        <w:rPr>
          <w:rFonts w:cs="Segoe UI"/>
          <w:sz w:val="20"/>
          <w:szCs w:val="20"/>
        </w:rPr>
      </w:pPr>
      <w:r w:rsidRPr="00242AC8">
        <w:rPr>
          <w:rFonts w:cs="Segoe UI"/>
          <w:sz w:val="20"/>
          <w:szCs w:val="20"/>
        </w:rPr>
        <w:t>Coordinador del PND 2022-2026</w:t>
      </w:r>
    </w:p>
    <w:p w14:paraId="4F4ED2C5" w14:textId="77777777" w:rsidR="007B2944" w:rsidRPr="00242AC8" w:rsidRDefault="007B2944" w:rsidP="007B2944">
      <w:pPr>
        <w:spacing w:after="0"/>
        <w:jc w:val="center"/>
        <w:rPr>
          <w:rFonts w:cs="Segoe UI"/>
          <w:b/>
          <w:bCs/>
          <w:sz w:val="20"/>
          <w:szCs w:val="20"/>
        </w:rPr>
      </w:pPr>
      <w:r w:rsidRPr="00242AC8">
        <w:rPr>
          <w:rFonts w:cs="Segoe UI"/>
          <w:b/>
          <w:bCs/>
          <w:sz w:val="20"/>
          <w:szCs w:val="20"/>
        </w:rPr>
        <w:t>Mateo Cardona Quintero</w:t>
      </w:r>
    </w:p>
    <w:p w14:paraId="1DF8ACA1" w14:textId="77777777" w:rsidR="007B2944" w:rsidRPr="00242AC8" w:rsidRDefault="007B2944" w:rsidP="007B2944">
      <w:pPr>
        <w:spacing w:after="120"/>
        <w:jc w:val="center"/>
        <w:rPr>
          <w:rFonts w:cs="Segoe UI"/>
          <w:sz w:val="20"/>
          <w:szCs w:val="20"/>
        </w:rPr>
      </w:pPr>
      <w:r w:rsidRPr="00242AC8">
        <w:rPr>
          <w:rFonts w:cs="Segoe UI"/>
          <w:sz w:val="20"/>
          <w:szCs w:val="20"/>
        </w:rPr>
        <w:t>Asesor de la Subdirección General de Prospectiva y Desarrollo Nacional</w:t>
      </w:r>
    </w:p>
    <w:p w14:paraId="6283A178" w14:textId="58AB4CDB" w:rsidR="007B2944" w:rsidRPr="00242AC8" w:rsidRDefault="007B2944">
      <w:pPr>
        <w:spacing w:after="160" w:line="259" w:lineRule="auto"/>
        <w:jc w:val="left"/>
        <w:rPr>
          <w:rFonts w:cs="Segoe UI"/>
          <w:sz w:val="20"/>
          <w:szCs w:val="20"/>
        </w:rPr>
      </w:pPr>
      <w:r w:rsidRPr="00242AC8">
        <w:rPr>
          <w:rFonts w:cs="Segoe UI"/>
          <w:sz w:val="20"/>
          <w:szCs w:val="20"/>
        </w:rPr>
        <w:br w:type="page"/>
      </w:r>
    </w:p>
    <w:p w14:paraId="3EB05EA0" w14:textId="77777777" w:rsidR="007B2944" w:rsidRPr="00242AC8" w:rsidRDefault="007B2944" w:rsidP="007B2944">
      <w:pPr>
        <w:spacing w:after="0"/>
        <w:jc w:val="center"/>
        <w:rPr>
          <w:rFonts w:cs="Segoe UI"/>
          <w:sz w:val="20"/>
          <w:szCs w:val="20"/>
        </w:rPr>
      </w:pPr>
    </w:p>
    <w:p w14:paraId="45378FB4" w14:textId="77777777" w:rsidR="007B2944" w:rsidRPr="00242AC8" w:rsidRDefault="007B2944" w:rsidP="007B2944">
      <w:pPr>
        <w:spacing w:after="120"/>
        <w:jc w:val="center"/>
        <w:rPr>
          <w:rFonts w:eastAsia="Times New Roman" w:cs="Segoe UI"/>
          <w:b/>
          <w:bCs/>
          <w:color w:val="000000"/>
          <w:sz w:val="20"/>
          <w:szCs w:val="20"/>
          <w:lang w:eastAsia="es-CO"/>
        </w:rPr>
        <w:sectPr w:rsidR="007B2944" w:rsidRPr="00242AC8" w:rsidSect="002B7C08">
          <w:type w:val="continuous"/>
          <w:pgSz w:w="12240" w:h="15840"/>
          <w:pgMar w:top="1843" w:right="1418" w:bottom="1418" w:left="1701" w:header="709" w:footer="709" w:gutter="227"/>
          <w:cols w:space="708"/>
          <w:titlePg/>
          <w:docGrid w:linePitch="360"/>
        </w:sectPr>
      </w:pPr>
    </w:p>
    <w:p w14:paraId="6ED66743" w14:textId="77777777" w:rsidR="007B2944" w:rsidRPr="00242AC8" w:rsidRDefault="007B2944" w:rsidP="007B2944">
      <w:pPr>
        <w:spacing w:after="120"/>
        <w:jc w:val="center"/>
        <w:rPr>
          <w:rFonts w:eastAsia="Times New Roman" w:cs="Segoe UI"/>
          <w:b/>
          <w:bCs/>
          <w:color w:val="000000"/>
          <w:sz w:val="20"/>
          <w:szCs w:val="20"/>
          <w:lang w:eastAsia="es-CO"/>
        </w:rPr>
      </w:pPr>
      <w:r w:rsidRPr="00242AC8">
        <w:rPr>
          <w:rFonts w:eastAsia="Times New Roman" w:cs="Segoe UI"/>
          <w:b/>
          <w:bCs/>
          <w:color w:val="000000"/>
          <w:sz w:val="20"/>
          <w:szCs w:val="20"/>
          <w:lang w:eastAsia="es-CO"/>
        </w:rPr>
        <w:t>Subdirección General de Prospectiva y Desarrollo Nacional</w:t>
      </w:r>
    </w:p>
    <w:p w14:paraId="32445A0B" w14:textId="77777777" w:rsidR="007B2944" w:rsidRPr="00242AC8" w:rsidRDefault="007B2944" w:rsidP="007B2944">
      <w:pPr>
        <w:spacing w:after="120"/>
        <w:jc w:val="center"/>
        <w:rPr>
          <w:rFonts w:eastAsia="Times New Roman" w:cs="Segoe UI"/>
          <w:color w:val="000000"/>
          <w:sz w:val="20"/>
          <w:szCs w:val="20"/>
          <w:lang w:eastAsia="es-CO"/>
        </w:rPr>
      </w:pPr>
      <w:r w:rsidRPr="00242AC8">
        <w:rPr>
          <w:rFonts w:eastAsia="Times New Roman" w:cs="Segoe UI"/>
          <w:b/>
          <w:bCs/>
          <w:sz w:val="20"/>
          <w:szCs w:val="20"/>
          <w:lang w:eastAsia="es-CO"/>
        </w:rPr>
        <w:t>Carolina Díaz Giraldo</w:t>
      </w:r>
      <w:r w:rsidRPr="00242AC8">
        <w:rPr>
          <w:rFonts w:eastAsia="Times New Roman" w:cs="Segoe UI"/>
          <w:color w:val="000000"/>
          <w:sz w:val="20"/>
          <w:szCs w:val="20"/>
          <w:lang w:eastAsia="es-CO"/>
        </w:rPr>
        <w:br/>
        <w:t>Directora de Ambiente y Desarrollo Sostenible</w:t>
      </w:r>
    </w:p>
    <w:p w14:paraId="033F36A2" w14:textId="77777777" w:rsidR="007B2944" w:rsidRPr="00242AC8" w:rsidRDefault="007B2944" w:rsidP="007B2944">
      <w:pPr>
        <w:spacing w:after="120"/>
        <w:jc w:val="center"/>
        <w:rPr>
          <w:rFonts w:eastAsia="Times New Roman" w:cs="Segoe UI"/>
          <w:color w:val="000000"/>
          <w:sz w:val="20"/>
          <w:szCs w:val="20"/>
          <w:lang w:eastAsia="es-CO"/>
        </w:rPr>
      </w:pPr>
      <w:r w:rsidRPr="00242AC8">
        <w:rPr>
          <w:rFonts w:eastAsia="Times New Roman" w:cs="Segoe UI"/>
          <w:b/>
          <w:bCs/>
          <w:sz w:val="20"/>
          <w:szCs w:val="20"/>
          <w:lang w:eastAsia="es-CO"/>
        </w:rPr>
        <w:t>Viviana Rocío Vanegas Barrero</w:t>
      </w:r>
      <w:r w:rsidRPr="00242AC8">
        <w:rPr>
          <w:rFonts w:eastAsia="Times New Roman" w:cs="Segoe UI"/>
          <w:color w:val="000000"/>
          <w:sz w:val="20"/>
          <w:szCs w:val="20"/>
          <w:lang w:eastAsia="es-CO"/>
        </w:rPr>
        <w:br/>
        <w:t>Directora de Desarrollo Digital</w:t>
      </w:r>
    </w:p>
    <w:p w14:paraId="2B1FA824" w14:textId="23158DD4" w:rsidR="007B2944" w:rsidRPr="00242AC8" w:rsidRDefault="007B2944" w:rsidP="007B2944">
      <w:pPr>
        <w:spacing w:after="120"/>
        <w:jc w:val="center"/>
        <w:rPr>
          <w:rFonts w:eastAsia="Times New Roman" w:cs="Segoe UI"/>
          <w:color w:val="000000"/>
          <w:sz w:val="20"/>
          <w:szCs w:val="20"/>
          <w:lang w:eastAsia="es-CO"/>
        </w:rPr>
      </w:pPr>
      <w:proofErr w:type="gramStart"/>
      <w:r w:rsidRPr="00242AC8">
        <w:rPr>
          <w:rFonts w:eastAsia="Times New Roman" w:cs="Segoe UI"/>
          <w:b/>
          <w:bCs/>
          <w:sz w:val="20"/>
          <w:szCs w:val="20"/>
          <w:lang w:eastAsia="es-CO"/>
        </w:rPr>
        <w:t>Laura  Pabón</w:t>
      </w:r>
      <w:proofErr w:type="gramEnd"/>
      <w:r w:rsidRPr="00242AC8">
        <w:rPr>
          <w:rFonts w:eastAsia="Times New Roman" w:cs="Segoe UI"/>
          <w:b/>
          <w:bCs/>
          <w:sz w:val="20"/>
          <w:szCs w:val="20"/>
          <w:lang w:eastAsia="es-CO"/>
        </w:rPr>
        <w:t xml:space="preserve"> Alvarado</w:t>
      </w:r>
      <w:r w:rsidRPr="00242AC8">
        <w:rPr>
          <w:rFonts w:cs="Segoe UI"/>
        </w:rPr>
        <w:br/>
      </w:r>
      <w:r w:rsidRPr="00242AC8">
        <w:rPr>
          <w:rFonts w:eastAsia="Times New Roman" w:cs="Segoe UI"/>
          <w:color w:val="000000" w:themeColor="text1"/>
          <w:sz w:val="20"/>
          <w:szCs w:val="20"/>
          <w:lang w:eastAsia="es-CO"/>
        </w:rPr>
        <w:t>Directora de Desarrollo Social</w:t>
      </w:r>
    </w:p>
    <w:p w14:paraId="788224E6" w14:textId="77777777" w:rsidR="007B2944" w:rsidRPr="00242AC8" w:rsidRDefault="007B2944" w:rsidP="007B2944">
      <w:pPr>
        <w:spacing w:after="120"/>
        <w:jc w:val="center"/>
        <w:rPr>
          <w:rFonts w:eastAsia="Times New Roman" w:cs="Segoe UI"/>
          <w:color w:val="000000"/>
          <w:sz w:val="20"/>
          <w:szCs w:val="20"/>
          <w:lang w:eastAsia="es-CO"/>
        </w:rPr>
      </w:pPr>
      <w:r w:rsidRPr="00242AC8">
        <w:rPr>
          <w:rFonts w:eastAsia="Times New Roman" w:cs="Segoe UI"/>
          <w:b/>
          <w:bCs/>
          <w:sz w:val="20"/>
          <w:szCs w:val="20"/>
          <w:lang w:eastAsia="es-CO"/>
        </w:rPr>
        <w:t>Claudia Andrea Ramírez Montilla</w:t>
      </w:r>
      <w:r w:rsidRPr="00242AC8">
        <w:rPr>
          <w:rFonts w:eastAsia="Times New Roman" w:cs="Segoe UI"/>
          <w:color w:val="000000"/>
          <w:sz w:val="20"/>
          <w:szCs w:val="20"/>
          <w:lang w:eastAsia="es-CO"/>
        </w:rPr>
        <w:br/>
        <w:t>Directora de Desarrollo Urbano</w:t>
      </w:r>
    </w:p>
    <w:p w14:paraId="33CE88C3" w14:textId="77777777" w:rsidR="007B2944" w:rsidRPr="00242AC8" w:rsidRDefault="007B2944" w:rsidP="007B2944">
      <w:pPr>
        <w:spacing w:after="120"/>
        <w:jc w:val="center"/>
        <w:rPr>
          <w:rFonts w:eastAsia="Times New Roman" w:cs="Segoe UI"/>
          <w:color w:val="000000"/>
          <w:sz w:val="20"/>
          <w:szCs w:val="20"/>
          <w:lang w:eastAsia="es-CO"/>
        </w:rPr>
      </w:pPr>
      <w:r w:rsidRPr="00242AC8">
        <w:rPr>
          <w:rFonts w:eastAsia="Times New Roman" w:cs="Segoe UI"/>
          <w:b/>
          <w:bCs/>
          <w:sz w:val="20"/>
          <w:szCs w:val="20"/>
          <w:lang w:eastAsia="es-CO"/>
        </w:rPr>
        <w:t>Lina María Valencia Ordóñez</w:t>
      </w:r>
      <w:r w:rsidRPr="00242AC8">
        <w:rPr>
          <w:rFonts w:eastAsia="Times New Roman" w:cs="Segoe UI"/>
          <w:color w:val="000000"/>
          <w:sz w:val="20"/>
          <w:szCs w:val="20"/>
          <w:lang w:eastAsia="es-CO"/>
        </w:rPr>
        <w:br/>
        <w:t>Directora de Gobierno, DD. HH. y Paz</w:t>
      </w:r>
    </w:p>
    <w:p w14:paraId="15616866" w14:textId="77777777" w:rsidR="007B2944" w:rsidRPr="00242AC8" w:rsidRDefault="007B2944" w:rsidP="007B2944">
      <w:pPr>
        <w:spacing w:after="120"/>
        <w:jc w:val="center"/>
        <w:rPr>
          <w:rFonts w:eastAsia="Times New Roman" w:cs="Segoe UI"/>
          <w:color w:val="000000"/>
          <w:sz w:val="20"/>
          <w:szCs w:val="20"/>
          <w:lang w:eastAsia="es-CO"/>
        </w:rPr>
      </w:pPr>
      <w:proofErr w:type="spellStart"/>
      <w:r w:rsidRPr="00242AC8">
        <w:rPr>
          <w:rFonts w:eastAsia="Times New Roman" w:cs="Segoe UI"/>
          <w:b/>
          <w:bCs/>
          <w:sz w:val="20"/>
          <w:szCs w:val="20"/>
          <w:lang w:eastAsia="es-CO"/>
        </w:rPr>
        <w:t>Jhoan</w:t>
      </w:r>
      <w:proofErr w:type="spellEnd"/>
      <w:r w:rsidRPr="00242AC8">
        <w:rPr>
          <w:rFonts w:eastAsia="Times New Roman" w:cs="Segoe UI"/>
          <w:b/>
          <w:bCs/>
          <w:sz w:val="20"/>
          <w:szCs w:val="20"/>
          <w:lang w:eastAsia="es-CO"/>
        </w:rPr>
        <w:t xml:space="preserve"> Nicolás Rincón Munar</w:t>
      </w:r>
      <w:r w:rsidRPr="00242AC8">
        <w:rPr>
          <w:rFonts w:eastAsia="Times New Roman" w:cs="Segoe UI"/>
          <w:color w:val="000000"/>
          <w:sz w:val="20"/>
          <w:szCs w:val="20"/>
          <w:lang w:eastAsia="es-CO"/>
        </w:rPr>
        <w:br/>
        <w:t>Director de Infraestructura y Energía Sostenible</w:t>
      </w:r>
    </w:p>
    <w:p w14:paraId="54EED670" w14:textId="77777777" w:rsidR="007B2944" w:rsidRPr="00242AC8" w:rsidRDefault="007B2944" w:rsidP="007B2944">
      <w:pPr>
        <w:spacing w:after="120"/>
        <w:jc w:val="center"/>
        <w:rPr>
          <w:rFonts w:eastAsia="Times New Roman" w:cs="Segoe UI"/>
          <w:color w:val="000000"/>
          <w:sz w:val="20"/>
          <w:szCs w:val="20"/>
          <w:lang w:eastAsia="es-CO"/>
        </w:rPr>
      </w:pPr>
      <w:r w:rsidRPr="00242AC8">
        <w:rPr>
          <w:rFonts w:eastAsia="Times New Roman" w:cs="Segoe UI"/>
          <w:b/>
          <w:bCs/>
          <w:sz w:val="20"/>
          <w:szCs w:val="20"/>
          <w:lang w:eastAsia="es-CO"/>
        </w:rPr>
        <w:t>Camilo Rivera Pérez</w:t>
      </w:r>
      <w:r w:rsidRPr="00242AC8">
        <w:rPr>
          <w:rFonts w:eastAsia="Times New Roman" w:cs="Segoe UI"/>
          <w:color w:val="000000"/>
          <w:sz w:val="20"/>
          <w:szCs w:val="20"/>
          <w:lang w:eastAsia="es-CO"/>
        </w:rPr>
        <w:br/>
        <w:t>Director de Innovación y Desarrollo Empresarial</w:t>
      </w:r>
    </w:p>
    <w:p w14:paraId="69A5682B" w14:textId="762C7FCD" w:rsidR="007B2944" w:rsidRPr="00242AC8" w:rsidRDefault="00FA6DDE" w:rsidP="007B2944">
      <w:pPr>
        <w:spacing w:after="120"/>
        <w:jc w:val="center"/>
        <w:rPr>
          <w:rFonts w:eastAsia="Times New Roman" w:cs="Segoe UI"/>
          <w:color w:val="000000"/>
          <w:sz w:val="20"/>
          <w:szCs w:val="20"/>
          <w:lang w:eastAsia="es-CO"/>
        </w:rPr>
      </w:pPr>
      <w:r w:rsidRPr="00242AC8">
        <w:rPr>
          <w:rFonts w:eastAsia="Times New Roman" w:cs="Segoe UI"/>
          <w:b/>
          <w:bCs/>
          <w:sz w:val="20"/>
          <w:szCs w:val="20"/>
          <w:lang w:eastAsia="es-CO"/>
        </w:rPr>
        <w:t>Daniel Ricardo Cortés Tamayo</w:t>
      </w:r>
      <w:r w:rsidR="007B2944" w:rsidRPr="00242AC8">
        <w:rPr>
          <w:rFonts w:eastAsia="Times New Roman" w:cs="Segoe UI"/>
          <w:color w:val="000000"/>
          <w:sz w:val="20"/>
          <w:szCs w:val="20"/>
          <w:lang w:eastAsia="es-CO"/>
        </w:rPr>
        <w:br/>
        <w:t>Director de Justicia, Seguridad y Defensa</w:t>
      </w:r>
    </w:p>
    <w:p w14:paraId="099A1F87" w14:textId="77777777" w:rsidR="007B2944" w:rsidRPr="00242AC8" w:rsidRDefault="007B2944" w:rsidP="007B2944">
      <w:pPr>
        <w:spacing w:after="120"/>
        <w:jc w:val="center"/>
        <w:rPr>
          <w:rFonts w:eastAsia="Times New Roman" w:cs="Segoe UI"/>
          <w:b/>
          <w:bCs/>
          <w:sz w:val="20"/>
          <w:szCs w:val="20"/>
          <w:lang w:eastAsia="es-CO"/>
        </w:rPr>
      </w:pPr>
      <w:r w:rsidRPr="00242AC8">
        <w:rPr>
          <w:rFonts w:eastAsia="Times New Roman" w:cs="Segoe UI"/>
          <w:b/>
          <w:bCs/>
          <w:sz w:val="20"/>
          <w:szCs w:val="20"/>
          <w:lang w:eastAsia="es-CO"/>
        </w:rPr>
        <w:t>María Olga Peña Mariño</w:t>
      </w:r>
      <w:r w:rsidRPr="00242AC8">
        <w:rPr>
          <w:rFonts w:eastAsia="Times New Roman" w:cs="Segoe UI"/>
          <w:color w:val="000000"/>
          <w:sz w:val="20"/>
          <w:szCs w:val="20"/>
          <w:lang w:eastAsia="es-CO"/>
        </w:rPr>
        <w:br/>
        <w:t>Directora de Desarrollo Rural Sostenible (e)</w:t>
      </w:r>
    </w:p>
    <w:p w14:paraId="78B832B7" w14:textId="77777777" w:rsidR="007B2944" w:rsidRPr="00242AC8" w:rsidRDefault="007B2944" w:rsidP="007B2944">
      <w:pPr>
        <w:spacing w:after="120"/>
        <w:jc w:val="center"/>
        <w:rPr>
          <w:rFonts w:eastAsia="Times New Roman" w:cs="Segoe UI"/>
          <w:color w:val="000000"/>
          <w:sz w:val="20"/>
          <w:szCs w:val="20"/>
          <w:lang w:eastAsia="es-CO"/>
        </w:rPr>
      </w:pPr>
    </w:p>
    <w:p w14:paraId="4D7E8AEB" w14:textId="77777777" w:rsidR="007B2944" w:rsidRPr="00242AC8" w:rsidRDefault="007B2944" w:rsidP="007B2944">
      <w:pPr>
        <w:spacing w:after="120"/>
        <w:jc w:val="center"/>
        <w:rPr>
          <w:rFonts w:eastAsia="Times New Roman" w:cs="Segoe UI"/>
          <w:b/>
          <w:bCs/>
          <w:color w:val="000000"/>
          <w:sz w:val="20"/>
          <w:szCs w:val="20"/>
          <w:lang w:eastAsia="es-CO"/>
        </w:rPr>
      </w:pPr>
      <w:r w:rsidRPr="00242AC8">
        <w:rPr>
          <w:rFonts w:eastAsia="Times New Roman" w:cs="Segoe UI"/>
          <w:b/>
          <w:bCs/>
          <w:color w:val="000000"/>
          <w:sz w:val="20"/>
          <w:szCs w:val="20"/>
          <w:lang w:eastAsia="es-CO"/>
        </w:rPr>
        <w:t>Subdirección General de Inversiones, Seguimiento y Evaluación</w:t>
      </w:r>
    </w:p>
    <w:p w14:paraId="0AA43DB4" w14:textId="77777777" w:rsidR="007B2944" w:rsidRPr="00242AC8" w:rsidRDefault="007B2944" w:rsidP="007B2944">
      <w:pPr>
        <w:spacing w:after="120"/>
        <w:jc w:val="center"/>
        <w:rPr>
          <w:rFonts w:eastAsia="Times New Roman" w:cs="Segoe UI"/>
          <w:color w:val="000000"/>
          <w:sz w:val="20"/>
          <w:szCs w:val="20"/>
          <w:lang w:eastAsia="es-CO"/>
        </w:rPr>
      </w:pPr>
      <w:r w:rsidRPr="00242AC8">
        <w:rPr>
          <w:rFonts w:eastAsia="Times New Roman" w:cs="Segoe UI"/>
          <w:b/>
          <w:bCs/>
          <w:sz w:val="20"/>
          <w:szCs w:val="20"/>
          <w:lang w:eastAsia="es-CO"/>
        </w:rPr>
        <w:t>Yesid Parra Vera</w:t>
      </w:r>
      <w:r w:rsidRPr="00242AC8">
        <w:rPr>
          <w:rFonts w:eastAsia="Times New Roman" w:cs="Segoe UI"/>
          <w:color w:val="000000"/>
          <w:sz w:val="20"/>
          <w:szCs w:val="20"/>
          <w:lang w:eastAsia="es-CO"/>
        </w:rPr>
        <w:br/>
        <w:t>Director de Programación de Inversiones Públicas</w:t>
      </w:r>
    </w:p>
    <w:p w14:paraId="59DFDE2F" w14:textId="77777777" w:rsidR="007B2944" w:rsidRPr="00242AC8" w:rsidRDefault="007B2944" w:rsidP="007B2944">
      <w:pPr>
        <w:spacing w:after="120"/>
        <w:jc w:val="center"/>
        <w:rPr>
          <w:rFonts w:eastAsia="Times New Roman" w:cs="Segoe UI"/>
          <w:color w:val="000000"/>
          <w:sz w:val="20"/>
          <w:szCs w:val="20"/>
          <w:lang w:eastAsia="es-CO"/>
        </w:rPr>
      </w:pPr>
      <w:r w:rsidRPr="00242AC8">
        <w:rPr>
          <w:rFonts w:eastAsia="Times New Roman" w:cs="Segoe UI"/>
          <w:b/>
          <w:bCs/>
          <w:sz w:val="20"/>
          <w:szCs w:val="20"/>
          <w:lang w:eastAsia="es-CO"/>
        </w:rPr>
        <w:t>Diana Carolina Escobar Velásquez</w:t>
      </w:r>
      <w:r w:rsidRPr="00242AC8">
        <w:rPr>
          <w:rFonts w:eastAsia="Times New Roman" w:cs="Segoe UI"/>
          <w:color w:val="000000"/>
          <w:sz w:val="20"/>
          <w:szCs w:val="20"/>
          <w:lang w:eastAsia="es-CO"/>
        </w:rPr>
        <w:br/>
        <w:t>Directora de Proyectos e Información para la Inversión Pública</w:t>
      </w:r>
    </w:p>
    <w:p w14:paraId="7C5B88F6" w14:textId="77777777" w:rsidR="007B2944" w:rsidRPr="00242AC8" w:rsidRDefault="007B2944" w:rsidP="007B2944">
      <w:pPr>
        <w:spacing w:after="120"/>
        <w:jc w:val="center"/>
        <w:rPr>
          <w:rFonts w:cs="Segoe UI"/>
          <w:sz w:val="20"/>
          <w:szCs w:val="20"/>
        </w:rPr>
      </w:pPr>
      <w:r w:rsidRPr="00242AC8">
        <w:rPr>
          <w:rFonts w:eastAsia="Times New Roman" w:cs="Segoe UI"/>
          <w:b/>
          <w:bCs/>
          <w:sz w:val="20"/>
          <w:szCs w:val="20"/>
          <w:lang w:eastAsia="es-CO"/>
        </w:rPr>
        <w:t>Gabriel Armando Piraquive Galeano</w:t>
      </w:r>
      <w:r w:rsidRPr="00242AC8">
        <w:rPr>
          <w:rFonts w:eastAsia="Times New Roman" w:cs="Segoe UI"/>
          <w:color w:val="000000"/>
          <w:sz w:val="20"/>
          <w:szCs w:val="20"/>
          <w:lang w:eastAsia="es-CO"/>
        </w:rPr>
        <w:br/>
      </w:r>
      <w:r w:rsidRPr="00242AC8">
        <w:rPr>
          <w:rFonts w:cs="Segoe UI"/>
          <w:sz w:val="20"/>
          <w:szCs w:val="20"/>
        </w:rPr>
        <w:t>Director de Estudios Económicos</w:t>
      </w:r>
    </w:p>
    <w:p w14:paraId="5EA2480A" w14:textId="77777777" w:rsidR="007B2944" w:rsidRPr="00242AC8" w:rsidRDefault="007B2944" w:rsidP="007B2944">
      <w:pPr>
        <w:spacing w:after="120"/>
        <w:jc w:val="center"/>
        <w:rPr>
          <w:rFonts w:eastAsia="Times New Roman" w:cs="Segoe UI"/>
          <w:color w:val="000000"/>
          <w:sz w:val="20"/>
          <w:szCs w:val="20"/>
          <w:lang w:eastAsia="es-CO"/>
        </w:rPr>
      </w:pPr>
      <w:r w:rsidRPr="00242AC8">
        <w:rPr>
          <w:rFonts w:eastAsia="Times New Roman" w:cs="Segoe UI"/>
          <w:b/>
          <w:bCs/>
          <w:sz w:val="20"/>
          <w:szCs w:val="20"/>
          <w:lang w:eastAsia="es-CO"/>
        </w:rPr>
        <w:t>Carlos Alberto Castañeda Castrillón</w:t>
      </w:r>
      <w:r w:rsidRPr="00242AC8">
        <w:rPr>
          <w:rFonts w:eastAsia="Times New Roman" w:cs="Segoe UI"/>
          <w:color w:val="000000"/>
          <w:sz w:val="20"/>
          <w:szCs w:val="20"/>
          <w:lang w:eastAsia="es-CO"/>
        </w:rPr>
        <w:br/>
        <w:t>Director de Seguimiento y Evaluación de Políticas Públicas</w:t>
      </w:r>
    </w:p>
    <w:p w14:paraId="12B29F72" w14:textId="77777777" w:rsidR="007B2944" w:rsidRPr="00242AC8" w:rsidRDefault="007B2944" w:rsidP="007B2944">
      <w:pPr>
        <w:spacing w:after="0"/>
        <w:jc w:val="center"/>
        <w:rPr>
          <w:rFonts w:eastAsia="Times New Roman" w:cs="Segoe UI"/>
          <w:color w:val="000000"/>
          <w:sz w:val="20"/>
          <w:szCs w:val="20"/>
          <w:lang w:eastAsia="es-CO"/>
        </w:rPr>
      </w:pPr>
    </w:p>
    <w:p w14:paraId="699B9CE5" w14:textId="77777777" w:rsidR="007B2944" w:rsidRPr="00242AC8" w:rsidRDefault="007B2944" w:rsidP="007B2944">
      <w:pPr>
        <w:spacing w:after="120"/>
        <w:jc w:val="center"/>
        <w:rPr>
          <w:rFonts w:eastAsia="Times New Roman" w:cs="Segoe UI"/>
          <w:b/>
          <w:bCs/>
          <w:color w:val="000000"/>
          <w:sz w:val="20"/>
          <w:szCs w:val="20"/>
          <w:lang w:eastAsia="es-CO"/>
        </w:rPr>
      </w:pPr>
      <w:r w:rsidRPr="00242AC8">
        <w:rPr>
          <w:rFonts w:eastAsia="Times New Roman" w:cs="Segoe UI"/>
          <w:b/>
          <w:bCs/>
          <w:color w:val="000000"/>
          <w:sz w:val="20"/>
          <w:szCs w:val="20"/>
          <w:lang w:eastAsia="es-CO"/>
        </w:rPr>
        <w:t>Subdirección General de Descentralización y Desarrollo Territorial</w:t>
      </w:r>
    </w:p>
    <w:p w14:paraId="11DEFE25" w14:textId="77777777" w:rsidR="007B2944" w:rsidRPr="00242AC8" w:rsidRDefault="007B2944" w:rsidP="007B2944">
      <w:pPr>
        <w:spacing w:after="120"/>
        <w:jc w:val="center"/>
        <w:rPr>
          <w:rFonts w:cs="Segoe UI"/>
          <w:sz w:val="20"/>
          <w:szCs w:val="20"/>
        </w:rPr>
      </w:pPr>
      <w:proofErr w:type="spellStart"/>
      <w:r w:rsidRPr="00242AC8">
        <w:rPr>
          <w:rFonts w:eastAsia="Times New Roman" w:cs="Segoe UI"/>
          <w:b/>
          <w:bCs/>
          <w:color w:val="000000"/>
          <w:sz w:val="20"/>
          <w:szCs w:val="20"/>
          <w:lang w:eastAsia="es-CO"/>
        </w:rPr>
        <w:t>Yenny</w:t>
      </w:r>
      <w:proofErr w:type="spellEnd"/>
      <w:r w:rsidRPr="00242AC8">
        <w:rPr>
          <w:rFonts w:eastAsia="Times New Roman" w:cs="Segoe UI"/>
          <w:b/>
          <w:bCs/>
          <w:color w:val="000000"/>
          <w:sz w:val="20"/>
          <w:szCs w:val="20"/>
          <w:lang w:eastAsia="es-CO"/>
        </w:rPr>
        <w:t xml:space="preserve"> Carolina Rozo Gómez</w:t>
      </w:r>
      <w:r w:rsidRPr="00242AC8">
        <w:rPr>
          <w:rFonts w:eastAsia="Times New Roman" w:cs="Segoe UI"/>
          <w:b/>
          <w:bCs/>
          <w:color w:val="000000"/>
          <w:sz w:val="20"/>
          <w:szCs w:val="20"/>
          <w:lang w:eastAsia="es-CO"/>
        </w:rPr>
        <w:br/>
      </w:r>
      <w:r w:rsidRPr="00242AC8">
        <w:rPr>
          <w:rFonts w:cs="Segoe UI"/>
          <w:sz w:val="20"/>
          <w:szCs w:val="20"/>
        </w:rPr>
        <w:t>Directora de Descentralización y Fortalecimiento Fiscal Territorial</w:t>
      </w:r>
    </w:p>
    <w:p w14:paraId="32C89C12" w14:textId="77777777" w:rsidR="007B2944" w:rsidRPr="00242AC8" w:rsidRDefault="007B2944" w:rsidP="007B2944">
      <w:pPr>
        <w:spacing w:after="120"/>
        <w:jc w:val="center"/>
        <w:rPr>
          <w:rFonts w:cs="Segoe UI"/>
          <w:sz w:val="20"/>
          <w:szCs w:val="20"/>
        </w:rPr>
      </w:pPr>
      <w:r w:rsidRPr="00242AC8">
        <w:rPr>
          <w:rFonts w:eastAsia="Times New Roman" w:cs="Segoe UI"/>
          <w:b/>
          <w:bCs/>
          <w:color w:val="000000"/>
          <w:sz w:val="20"/>
          <w:szCs w:val="20"/>
          <w:lang w:eastAsia="es-CO"/>
        </w:rPr>
        <w:t>Roberto Carlos Núñez Vega</w:t>
      </w:r>
      <w:r w:rsidRPr="00242AC8">
        <w:rPr>
          <w:rFonts w:eastAsia="Times New Roman" w:cs="Segoe UI"/>
          <w:color w:val="000000"/>
          <w:sz w:val="20"/>
          <w:szCs w:val="20"/>
          <w:lang w:eastAsia="es-CO"/>
        </w:rPr>
        <w:br/>
      </w:r>
      <w:r w:rsidRPr="00242AC8">
        <w:rPr>
          <w:rFonts w:cs="Segoe UI"/>
          <w:sz w:val="20"/>
          <w:szCs w:val="20"/>
        </w:rPr>
        <w:t>Director de Estrategia Regional</w:t>
      </w:r>
    </w:p>
    <w:p w14:paraId="55183515" w14:textId="77777777" w:rsidR="007B2944" w:rsidRPr="00242AC8" w:rsidRDefault="007B2944" w:rsidP="007B2944">
      <w:pPr>
        <w:spacing w:after="120"/>
        <w:jc w:val="center"/>
        <w:rPr>
          <w:rFonts w:cs="Segoe UI"/>
          <w:sz w:val="20"/>
          <w:szCs w:val="20"/>
        </w:rPr>
      </w:pPr>
      <w:r w:rsidRPr="00242AC8">
        <w:rPr>
          <w:rFonts w:eastAsia="Times New Roman" w:cs="Segoe UI"/>
          <w:b/>
          <w:bCs/>
          <w:color w:val="000000"/>
          <w:sz w:val="20"/>
          <w:szCs w:val="20"/>
          <w:lang w:eastAsia="es-CO"/>
        </w:rPr>
        <w:t>Antonio José Avendaño Arosemena</w:t>
      </w:r>
      <w:r w:rsidRPr="00242AC8">
        <w:rPr>
          <w:rFonts w:eastAsia="Times New Roman" w:cs="Segoe UI"/>
          <w:color w:val="000000"/>
          <w:sz w:val="20"/>
          <w:szCs w:val="20"/>
          <w:lang w:eastAsia="es-CO"/>
        </w:rPr>
        <w:br/>
      </w:r>
      <w:r w:rsidRPr="00242AC8">
        <w:rPr>
          <w:rFonts w:cs="Segoe UI"/>
          <w:sz w:val="20"/>
          <w:szCs w:val="20"/>
        </w:rPr>
        <w:t>Director de Ordenamiento y Desarrollo Territorial</w:t>
      </w:r>
    </w:p>
    <w:p w14:paraId="1CB9389A" w14:textId="77777777" w:rsidR="007B2944" w:rsidRPr="00242AC8" w:rsidRDefault="007B2944" w:rsidP="007B2944">
      <w:pPr>
        <w:spacing w:after="0"/>
        <w:jc w:val="center"/>
        <w:rPr>
          <w:rFonts w:eastAsia="Times New Roman" w:cs="Segoe UI"/>
          <w:color w:val="000000"/>
          <w:sz w:val="20"/>
          <w:szCs w:val="20"/>
          <w:lang w:eastAsia="es-CO"/>
        </w:rPr>
      </w:pPr>
    </w:p>
    <w:p w14:paraId="08BD3AD9" w14:textId="77777777" w:rsidR="007B2944" w:rsidRPr="00242AC8" w:rsidRDefault="007B2944" w:rsidP="007B2944">
      <w:pPr>
        <w:spacing w:after="120"/>
        <w:jc w:val="center"/>
        <w:rPr>
          <w:rFonts w:eastAsia="Times New Roman" w:cs="Segoe UI"/>
          <w:b/>
          <w:bCs/>
          <w:color w:val="000000"/>
          <w:sz w:val="20"/>
          <w:szCs w:val="20"/>
          <w:lang w:eastAsia="es-CO"/>
        </w:rPr>
      </w:pPr>
      <w:r w:rsidRPr="00242AC8">
        <w:rPr>
          <w:rFonts w:eastAsia="Times New Roman" w:cs="Segoe UI"/>
          <w:b/>
          <w:bCs/>
          <w:color w:val="000000"/>
          <w:sz w:val="20"/>
          <w:szCs w:val="20"/>
          <w:lang w:eastAsia="es-CO"/>
        </w:rPr>
        <w:t>Subdirección General del Sistema General de Regalías</w:t>
      </w:r>
    </w:p>
    <w:p w14:paraId="5E875492" w14:textId="77777777" w:rsidR="007B2944" w:rsidRPr="00242AC8" w:rsidRDefault="007B2944" w:rsidP="007B2944">
      <w:pPr>
        <w:spacing w:after="120"/>
        <w:jc w:val="center"/>
        <w:rPr>
          <w:rFonts w:eastAsia="Times New Roman" w:cs="Segoe UI"/>
          <w:color w:val="000000"/>
          <w:sz w:val="20"/>
          <w:szCs w:val="20"/>
          <w:lang w:eastAsia="es-CO"/>
        </w:rPr>
      </w:pPr>
      <w:r w:rsidRPr="00242AC8">
        <w:rPr>
          <w:rFonts w:eastAsia="Times New Roman" w:cs="Segoe UI"/>
          <w:b/>
          <w:bCs/>
          <w:sz w:val="20"/>
          <w:szCs w:val="20"/>
          <w:lang w:eastAsia="es-CO"/>
        </w:rPr>
        <w:t>Claudia Argenis Linares Prieto</w:t>
      </w:r>
      <w:r w:rsidRPr="00242AC8">
        <w:rPr>
          <w:rFonts w:eastAsia="Times New Roman" w:cs="Segoe UI"/>
          <w:color w:val="000000"/>
          <w:sz w:val="20"/>
          <w:szCs w:val="20"/>
          <w:lang w:eastAsia="es-CO"/>
        </w:rPr>
        <w:br/>
        <w:t>Directora de Seguimiento, Evaluación y Control del Sistema General de Regalías</w:t>
      </w:r>
    </w:p>
    <w:p w14:paraId="08C458A8" w14:textId="77777777" w:rsidR="007B2944" w:rsidRPr="00242AC8" w:rsidRDefault="007B2944" w:rsidP="007B2944">
      <w:pPr>
        <w:spacing w:after="0"/>
        <w:jc w:val="center"/>
        <w:rPr>
          <w:rFonts w:eastAsia="Times New Roman" w:cs="Segoe UI"/>
          <w:color w:val="000000"/>
          <w:sz w:val="20"/>
          <w:szCs w:val="20"/>
          <w:lang w:eastAsia="es-CO"/>
        </w:rPr>
      </w:pPr>
      <w:r w:rsidRPr="00242AC8">
        <w:rPr>
          <w:rFonts w:cs="Segoe UI"/>
          <w:b/>
          <w:bCs/>
          <w:sz w:val="20"/>
          <w:szCs w:val="20"/>
        </w:rPr>
        <w:t>Tania Guzmán Pardo</w:t>
      </w:r>
      <w:r w:rsidRPr="00242AC8">
        <w:rPr>
          <w:rFonts w:eastAsia="Times New Roman" w:cs="Segoe UI"/>
          <w:color w:val="000000"/>
          <w:sz w:val="20"/>
          <w:szCs w:val="20"/>
          <w:lang w:eastAsia="es-CO"/>
        </w:rPr>
        <w:br/>
        <w:t>Directora de Gestión y Promoción del Sistema General de Regalías (e)</w:t>
      </w:r>
    </w:p>
    <w:p w14:paraId="6F89E2EB" w14:textId="77777777" w:rsidR="007B2944" w:rsidRPr="00242AC8" w:rsidRDefault="007B2944" w:rsidP="007B2944">
      <w:pPr>
        <w:spacing w:after="0"/>
        <w:jc w:val="center"/>
        <w:rPr>
          <w:rFonts w:eastAsia="Times New Roman" w:cs="Segoe UI"/>
          <w:color w:val="000000"/>
          <w:sz w:val="20"/>
          <w:szCs w:val="20"/>
          <w:lang w:eastAsia="es-CO"/>
        </w:rPr>
      </w:pPr>
    </w:p>
    <w:p w14:paraId="17D352ED" w14:textId="77777777" w:rsidR="007B2944" w:rsidRPr="00242AC8" w:rsidRDefault="007B2944" w:rsidP="007B2944">
      <w:pPr>
        <w:spacing w:after="120"/>
        <w:jc w:val="center"/>
        <w:rPr>
          <w:rFonts w:eastAsia="Times New Roman" w:cs="Segoe UI"/>
          <w:sz w:val="20"/>
          <w:szCs w:val="20"/>
          <w:lang w:eastAsia="es-CO"/>
        </w:rPr>
      </w:pPr>
      <w:r w:rsidRPr="00242AC8">
        <w:rPr>
          <w:rFonts w:eastAsia="Times New Roman" w:cs="Segoe UI"/>
          <w:b/>
          <w:bCs/>
          <w:sz w:val="20"/>
          <w:szCs w:val="20"/>
          <w:lang w:eastAsia="es-CO"/>
        </w:rPr>
        <w:t>Diana Marcela Daza Rodríguez</w:t>
      </w:r>
      <w:r w:rsidRPr="00242AC8">
        <w:rPr>
          <w:rFonts w:eastAsia="Times New Roman" w:cs="Segoe UI"/>
          <w:color w:val="000000"/>
          <w:sz w:val="20"/>
          <w:szCs w:val="20"/>
          <w:lang w:eastAsia="es-CO"/>
        </w:rPr>
        <w:br/>
        <w:t xml:space="preserve">Directora </w:t>
      </w:r>
      <w:r w:rsidRPr="00242AC8">
        <w:rPr>
          <w:rFonts w:eastAsia="Times New Roman" w:cs="Segoe UI"/>
          <w:sz w:val="20"/>
          <w:szCs w:val="20"/>
          <w:lang w:eastAsia="es-CO"/>
        </w:rPr>
        <w:t>Corporativa del Sistema General de Regalías (e)</w:t>
      </w:r>
    </w:p>
    <w:p w14:paraId="7F90CDA5" w14:textId="77777777" w:rsidR="007B2944" w:rsidRPr="00242AC8" w:rsidRDefault="007B2944" w:rsidP="007B2944">
      <w:pPr>
        <w:spacing w:after="0"/>
        <w:jc w:val="center"/>
        <w:rPr>
          <w:rFonts w:eastAsia="Times New Roman" w:cs="Segoe UI"/>
          <w:color w:val="000000"/>
          <w:sz w:val="20"/>
          <w:szCs w:val="20"/>
          <w:lang w:eastAsia="es-CO"/>
        </w:rPr>
        <w:sectPr w:rsidR="007B2944" w:rsidRPr="00242AC8" w:rsidSect="007B2944">
          <w:type w:val="continuous"/>
          <w:pgSz w:w="12240" w:h="15840"/>
          <w:pgMar w:top="1843" w:right="1418" w:bottom="1418" w:left="1701" w:header="709" w:footer="709" w:gutter="227"/>
          <w:cols w:num="2" w:space="708"/>
          <w:titlePg/>
          <w:docGrid w:linePitch="360"/>
        </w:sectPr>
      </w:pPr>
    </w:p>
    <w:p w14:paraId="212103D3" w14:textId="77777777" w:rsidR="007B2944" w:rsidRPr="00242AC8" w:rsidRDefault="007B2944" w:rsidP="007B2944">
      <w:pPr>
        <w:spacing w:after="0"/>
        <w:jc w:val="center"/>
        <w:rPr>
          <w:rFonts w:eastAsia="Times New Roman" w:cs="Segoe UI"/>
          <w:color w:val="000000"/>
          <w:sz w:val="20"/>
          <w:szCs w:val="20"/>
          <w:lang w:eastAsia="es-CO"/>
        </w:rPr>
      </w:pPr>
    </w:p>
    <w:p w14:paraId="0A9C7233" w14:textId="1319B374" w:rsidR="007B2944" w:rsidRPr="00242AC8" w:rsidRDefault="007B2944" w:rsidP="007B2944">
      <w:pPr>
        <w:spacing w:after="0"/>
        <w:jc w:val="center"/>
        <w:rPr>
          <w:rFonts w:cs="Segoe UI"/>
          <w:b/>
          <w:bCs/>
          <w:sz w:val="20"/>
          <w:szCs w:val="20"/>
        </w:rPr>
      </w:pPr>
      <w:r w:rsidRPr="00242AC8">
        <w:rPr>
          <w:rFonts w:cs="Segoe UI"/>
          <w:b/>
          <w:bCs/>
          <w:sz w:val="20"/>
          <w:szCs w:val="20"/>
        </w:rPr>
        <w:br w:type="page"/>
      </w:r>
    </w:p>
    <w:p w14:paraId="5C0616C5" w14:textId="77777777" w:rsidR="007B2944" w:rsidRPr="00242AC8" w:rsidRDefault="007B2944" w:rsidP="007B2944">
      <w:pPr>
        <w:spacing w:after="0"/>
        <w:jc w:val="center"/>
        <w:rPr>
          <w:rFonts w:cs="Segoe UI"/>
          <w:b/>
          <w:bCs/>
          <w:sz w:val="20"/>
          <w:szCs w:val="20"/>
        </w:rPr>
      </w:pPr>
    </w:p>
    <w:p w14:paraId="2ED5B903" w14:textId="77777777" w:rsidR="007B2944" w:rsidRPr="00242AC8" w:rsidRDefault="007B2944" w:rsidP="007B2944">
      <w:pPr>
        <w:spacing w:after="160" w:line="259" w:lineRule="auto"/>
        <w:jc w:val="center"/>
        <w:rPr>
          <w:rFonts w:cs="Segoe UI"/>
          <w:b/>
          <w:bCs/>
          <w:sz w:val="20"/>
          <w:szCs w:val="20"/>
        </w:rPr>
      </w:pPr>
      <w:r w:rsidRPr="00242AC8">
        <w:rPr>
          <w:rFonts w:cs="Segoe UI"/>
          <w:b/>
          <w:bCs/>
          <w:sz w:val="20"/>
          <w:szCs w:val="20"/>
        </w:rPr>
        <w:t>Gestión editorial</w:t>
      </w:r>
    </w:p>
    <w:p w14:paraId="5827818E" w14:textId="77777777" w:rsidR="007B2944" w:rsidRPr="00242AC8" w:rsidRDefault="007B2944" w:rsidP="007B2944">
      <w:pPr>
        <w:spacing w:after="0" w:line="259" w:lineRule="auto"/>
        <w:jc w:val="center"/>
        <w:rPr>
          <w:rFonts w:cs="Segoe UI"/>
          <w:b/>
          <w:bCs/>
          <w:sz w:val="20"/>
          <w:szCs w:val="20"/>
        </w:rPr>
      </w:pPr>
      <w:r w:rsidRPr="00242AC8">
        <w:rPr>
          <w:rFonts w:cs="Segoe UI"/>
          <w:b/>
          <w:bCs/>
          <w:sz w:val="20"/>
          <w:szCs w:val="20"/>
        </w:rPr>
        <w:t>Oficina Asesora de Comunicaciones</w:t>
      </w:r>
    </w:p>
    <w:p w14:paraId="7EA1F9C7" w14:textId="77777777" w:rsidR="007B2944" w:rsidRPr="00242AC8" w:rsidRDefault="007B2944" w:rsidP="007B2944">
      <w:pPr>
        <w:spacing w:after="0" w:line="259" w:lineRule="auto"/>
        <w:jc w:val="center"/>
        <w:rPr>
          <w:rFonts w:cs="Segoe UI"/>
          <w:sz w:val="20"/>
          <w:szCs w:val="20"/>
        </w:rPr>
      </w:pPr>
      <w:r w:rsidRPr="00242AC8">
        <w:rPr>
          <w:rFonts w:cs="Segoe UI"/>
          <w:sz w:val="20"/>
          <w:szCs w:val="20"/>
        </w:rPr>
        <w:t>Diana María Bohórquez Losada</w:t>
      </w:r>
      <w:r w:rsidRPr="00242AC8">
        <w:rPr>
          <w:rFonts w:cs="Segoe UI"/>
          <w:sz w:val="20"/>
          <w:szCs w:val="20"/>
        </w:rPr>
        <w:br/>
        <w:t>Jefa de la OAC</w:t>
      </w:r>
    </w:p>
    <w:p w14:paraId="26F8354A" w14:textId="77777777" w:rsidR="007B2944" w:rsidRPr="00242AC8" w:rsidRDefault="007B2944" w:rsidP="007B2944">
      <w:pPr>
        <w:spacing w:after="0" w:line="259" w:lineRule="auto"/>
        <w:jc w:val="center"/>
        <w:rPr>
          <w:rFonts w:cs="Segoe UI"/>
          <w:b/>
          <w:bCs/>
          <w:sz w:val="20"/>
          <w:szCs w:val="20"/>
        </w:rPr>
      </w:pPr>
      <w:r w:rsidRPr="00242AC8">
        <w:rPr>
          <w:rFonts w:cs="Segoe UI"/>
          <w:b/>
          <w:bCs/>
          <w:sz w:val="20"/>
          <w:szCs w:val="20"/>
        </w:rPr>
        <w:t>Diseño y diagramación</w:t>
      </w:r>
    </w:p>
    <w:p w14:paraId="1B21243D" w14:textId="77777777" w:rsidR="007B2944" w:rsidRPr="00242AC8" w:rsidRDefault="007B2944" w:rsidP="007B2944">
      <w:pPr>
        <w:spacing w:after="0" w:line="259" w:lineRule="auto"/>
        <w:jc w:val="center"/>
        <w:rPr>
          <w:rFonts w:cs="Segoe UI"/>
          <w:sz w:val="20"/>
          <w:szCs w:val="20"/>
        </w:rPr>
      </w:pPr>
      <w:r w:rsidRPr="00242AC8">
        <w:rPr>
          <w:rFonts w:cs="Segoe UI"/>
          <w:sz w:val="20"/>
          <w:szCs w:val="20"/>
        </w:rPr>
        <w:t xml:space="preserve">William Javier Pinto </w:t>
      </w:r>
    </w:p>
    <w:p w14:paraId="6177EF28" w14:textId="77777777" w:rsidR="007B2944" w:rsidRPr="00242AC8" w:rsidRDefault="007B2944" w:rsidP="007B2944">
      <w:pPr>
        <w:spacing w:after="0" w:line="259" w:lineRule="auto"/>
        <w:jc w:val="center"/>
        <w:rPr>
          <w:rFonts w:cs="Segoe UI"/>
          <w:sz w:val="20"/>
          <w:szCs w:val="20"/>
        </w:rPr>
      </w:pPr>
      <w:r w:rsidRPr="00242AC8">
        <w:rPr>
          <w:rFonts w:cs="Segoe UI"/>
          <w:sz w:val="20"/>
          <w:szCs w:val="20"/>
        </w:rPr>
        <w:t>Hernando González</w:t>
      </w:r>
    </w:p>
    <w:p w14:paraId="511EB7CF" w14:textId="77777777" w:rsidR="007B2944" w:rsidRPr="00242AC8" w:rsidRDefault="007B2944" w:rsidP="007B2944">
      <w:pPr>
        <w:spacing w:after="0" w:line="259" w:lineRule="auto"/>
        <w:jc w:val="center"/>
        <w:rPr>
          <w:rFonts w:cs="Segoe UI"/>
          <w:sz w:val="20"/>
          <w:szCs w:val="20"/>
        </w:rPr>
      </w:pPr>
      <w:r w:rsidRPr="00242AC8">
        <w:rPr>
          <w:rFonts w:cs="Segoe UI"/>
          <w:sz w:val="20"/>
          <w:szCs w:val="20"/>
        </w:rPr>
        <w:t>Robert Alemán</w:t>
      </w:r>
    </w:p>
    <w:p w14:paraId="227E57B8" w14:textId="77777777" w:rsidR="007B2944" w:rsidRPr="00242AC8" w:rsidRDefault="007B2944" w:rsidP="007B2944">
      <w:pPr>
        <w:spacing w:after="0" w:line="259" w:lineRule="auto"/>
        <w:jc w:val="center"/>
        <w:rPr>
          <w:rFonts w:cs="Segoe UI"/>
          <w:sz w:val="20"/>
          <w:szCs w:val="20"/>
        </w:rPr>
      </w:pPr>
      <w:r w:rsidRPr="00242AC8">
        <w:rPr>
          <w:rFonts w:cs="Segoe UI"/>
          <w:sz w:val="20"/>
          <w:szCs w:val="20"/>
        </w:rPr>
        <w:t>Brandon Marulanda</w:t>
      </w:r>
    </w:p>
    <w:p w14:paraId="63F7E750" w14:textId="77777777" w:rsidR="007B2944" w:rsidRPr="00242AC8" w:rsidRDefault="007B2944" w:rsidP="007B2944">
      <w:pPr>
        <w:spacing w:after="0" w:line="259" w:lineRule="auto"/>
        <w:jc w:val="center"/>
        <w:rPr>
          <w:rFonts w:cs="Segoe UI"/>
          <w:sz w:val="20"/>
          <w:szCs w:val="20"/>
        </w:rPr>
      </w:pPr>
      <w:r w:rsidRPr="00242AC8">
        <w:rPr>
          <w:rFonts w:cs="Segoe UI"/>
          <w:sz w:val="20"/>
          <w:szCs w:val="20"/>
        </w:rPr>
        <w:t>Alejandro Ardila</w:t>
      </w:r>
    </w:p>
    <w:p w14:paraId="3871CE1E" w14:textId="77777777" w:rsidR="007B2944" w:rsidRPr="00242AC8" w:rsidRDefault="007B2944" w:rsidP="007B2944">
      <w:pPr>
        <w:spacing w:after="0" w:line="259" w:lineRule="auto"/>
        <w:jc w:val="center"/>
        <w:rPr>
          <w:rFonts w:cs="Segoe UI"/>
          <w:sz w:val="20"/>
          <w:szCs w:val="20"/>
        </w:rPr>
      </w:pPr>
      <w:r w:rsidRPr="00242AC8">
        <w:rPr>
          <w:rFonts w:cs="Segoe UI"/>
          <w:sz w:val="20"/>
          <w:szCs w:val="20"/>
        </w:rPr>
        <w:t>Daniela Rozo</w:t>
      </w:r>
    </w:p>
    <w:p w14:paraId="00FD1784" w14:textId="77777777" w:rsidR="007B2944" w:rsidRPr="00242AC8" w:rsidRDefault="007B2944" w:rsidP="007B2944">
      <w:pPr>
        <w:spacing w:after="0" w:line="259" w:lineRule="auto"/>
        <w:jc w:val="center"/>
        <w:rPr>
          <w:rFonts w:cs="Segoe UI"/>
          <w:b/>
          <w:bCs/>
          <w:sz w:val="20"/>
          <w:szCs w:val="20"/>
        </w:rPr>
      </w:pPr>
      <w:r w:rsidRPr="00242AC8">
        <w:rPr>
          <w:rFonts w:cs="Segoe UI"/>
          <w:b/>
          <w:bCs/>
          <w:sz w:val="20"/>
          <w:szCs w:val="20"/>
        </w:rPr>
        <w:t>Corrección de estilo</w:t>
      </w:r>
    </w:p>
    <w:p w14:paraId="087BC26D" w14:textId="77777777" w:rsidR="007B2944" w:rsidRPr="00242AC8" w:rsidRDefault="007B2944" w:rsidP="007B2944">
      <w:pPr>
        <w:spacing w:after="0" w:line="259" w:lineRule="auto"/>
        <w:jc w:val="center"/>
        <w:rPr>
          <w:rFonts w:cs="Segoe UI"/>
          <w:sz w:val="20"/>
          <w:szCs w:val="20"/>
        </w:rPr>
      </w:pPr>
      <w:r w:rsidRPr="00242AC8">
        <w:rPr>
          <w:rFonts w:cs="Segoe UI"/>
          <w:sz w:val="20"/>
          <w:szCs w:val="20"/>
        </w:rPr>
        <w:t>Carmen Elisa Villamizar Camargo</w:t>
      </w:r>
    </w:p>
    <w:p w14:paraId="0EDE8E2B" w14:textId="77777777" w:rsidR="007B2944" w:rsidRPr="00242AC8" w:rsidRDefault="007B2944" w:rsidP="007B2944">
      <w:pPr>
        <w:spacing w:after="0" w:line="259" w:lineRule="auto"/>
        <w:jc w:val="center"/>
        <w:rPr>
          <w:rFonts w:cs="Segoe UI"/>
          <w:sz w:val="20"/>
          <w:szCs w:val="20"/>
        </w:rPr>
      </w:pPr>
    </w:p>
    <w:p w14:paraId="0B00B9F0" w14:textId="77777777" w:rsidR="007B2944" w:rsidRPr="00242AC8" w:rsidRDefault="007B2944" w:rsidP="007B2944">
      <w:pPr>
        <w:spacing w:after="0" w:line="259" w:lineRule="auto"/>
        <w:jc w:val="center"/>
        <w:rPr>
          <w:rFonts w:cs="Segoe UI"/>
          <w:sz w:val="20"/>
          <w:szCs w:val="20"/>
        </w:rPr>
      </w:pPr>
      <w:r w:rsidRPr="00242AC8">
        <w:rPr>
          <w:rFonts w:cs="Segoe UI"/>
          <w:sz w:val="20"/>
          <w:szCs w:val="20"/>
        </w:rPr>
        <w:t>Se prohíbe el uso comercial de esta publicación y tal podría castigarse de conformidad con las políticas y/o las legislaciones aplicables.</w:t>
      </w:r>
    </w:p>
    <w:p w14:paraId="35E9F1C2" w14:textId="77777777" w:rsidR="007B2944" w:rsidRPr="00242AC8" w:rsidRDefault="007B2944" w:rsidP="007B2944">
      <w:pPr>
        <w:spacing w:after="0" w:line="259" w:lineRule="auto"/>
        <w:jc w:val="center"/>
        <w:rPr>
          <w:rFonts w:cs="Segoe UI"/>
          <w:sz w:val="20"/>
          <w:szCs w:val="20"/>
        </w:rPr>
      </w:pPr>
    </w:p>
    <w:p w14:paraId="6AEC7F32" w14:textId="77777777" w:rsidR="007B2944" w:rsidRPr="00242AC8" w:rsidRDefault="007B2944" w:rsidP="007B2944">
      <w:pPr>
        <w:spacing w:after="0" w:line="259" w:lineRule="auto"/>
        <w:jc w:val="center"/>
        <w:rPr>
          <w:rFonts w:cs="Segoe UI"/>
          <w:sz w:val="20"/>
          <w:szCs w:val="20"/>
        </w:rPr>
      </w:pPr>
      <w:r w:rsidRPr="00242AC8">
        <w:rPr>
          <w:rFonts w:cs="Segoe UI"/>
          <w:b/>
          <w:bCs/>
          <w:sz w:val="20"/>
          <w:szCs w:val="20"/>
        </w:rPr>
        <w:t>©Departamento Nacional de Planeación</w:t>
      </w:r>
      <w:r w:rsidRPr="00242AC8">
        <w:rPr>
          <w:rFonts w:cs="Segoe UI"/>
          <w:sz w:val="20"/>
          <w:szCs w:val="20"/>
        </w:rPr>
        <w:t>,</w:t>
      </w:r>
    </w:p>
    <w:p w14:paraId="0DD88FE9" w14:textId="77777777" w:rsidR="007B2944" w:rsidRPr="00242AC8" w:rsidRDefault="007B2944" w:rsidP="007B2944">
      <w:pPr>
        <w:spacing w:after="0" w:line="259" w:lineRule="auto"/>
        <w:ind w:left="284"/>
        <w:jc w:val="center"/>
        <w:rPr>
          <w:rFonts w:cs="Segoe UI"/>
          <w:sz w:val="20"/>
          <w:szCs w:val="20"/>
        </w:rPr>
      </w:pPr>
      <w:r w:rsidRPr="00242AC8">
        <w:rPr>
          <w:rFonts w:cs="Segoe UI"/>
          <w:sz w:val="20"/>
          <w:szCs w:val="20"/>
        </w:rPr>
        <w:t>Calle 26 nro. 13-19</w:t>
      </w:r>
    </w:p>
    <w:p w14:paraId="4815A31A" w14:textId="77777777" w:rsidR="007B2944" w:rsidRPr="00242AC8" w:rsidRDefault="007B2944" w:rsidP="007B2944">
      <w:pPr>
        <w:spacing w:after="0" w:line="259" w:lineRule="auto"/>
        <w:ind w:left="284"/>
        <w:jc w:val="center"/>
        <w:rPr>
          <w:rFonts w:cs="Segoe UI"/>
          <w:sz w:val="20"/>
          <w:szCs w:val="20"/>
        </w:rPr>
      </w:pPr>
      <w:r w:rsidRPr="00242AC8">
        <w:rPr>
          <w:rFonts w:cs="Segoe UI"/>
          <w:sz w:val="20"/>
          <w:szCs w:val="20"/>
        </w:rPr>
        <w:t>PBX: 601 381 5000</w:t>
      </w:r>
    </w:p>
    <w:p w14:paraId="011F04E6" w14:textId="77777777" w:rsidR="007B2944" w:rsidRPr="00242AC8" w:rsidRDefault="007B2944" w:rsidP="007B2944">
      <w:pPr>
        <w:spacing w:after="0" w:line="259" w:lineRule="auto"/>
        <w:ind w:left="284"/>
        <w:jc w:val="center"/>
        <w:rPr>
          <w:rFonts w:cs="Segoe UI"/>
          <w:sz w:val="20"/>
          <w:szCs w:val="20"/>
        </w:rPr>
      </w:pPr>
      <w:r w:rsidRPr="00242AC8">
        <w:rPr>
          <w:rFonts w:cs="Segoe UI"/>
          <w:sz w:val="20"/>
          <w:szCs w:val="20"/>
        </w:rPr>
        <w:t>Bogotá, D. C., Colombia</w:t>
      </w:r>
    </w:p>
    <w:p w14:paraId="1E0BA6FA" w14:textId="77777777" w:rsidR="007B2944" w:rsidRPr="00242AC8" w:rsidRDefault="007B2944" w:rsidP="007B2944">
      <w:pPr>
        <w:ind w:firstLine="284"/>
        <w:jc w:val="center"/>
        <w:rPr>
          <w:rFonts w:cs="Segoe UI"/>
          <w:sz w:val="20"/>
          <w:szCs w:val="20"/>
        </w:rPr>
      </w:pPr>
      <w:r w:rsidRPr="00242AC8">
        <w:rPr>
          <w:rFonts w:cs="Segoe UI"/>
          <w:sz w:val="20"/>
          <w:szCs w:val="20"/>
        </w:rPr>
        <w:t>www.dnp.gov.co</w:t>
      </w:r>
    </w:p>
    <w:p w14:paraId="401179DF" w14:textId="77777777" w:rsidR="007B2944" w:rsidRPr="00242AC8" w:rsidRDefault="007B2944" w:rsidP="007B2944">
      <w:pPr>
        <w:spacing w:after="0" w:line="259" w:lineRule="auto"/>
        <w:jc w:val="center"/>
        <w:rPr>
          <w:rFonts w:cs="Segoe UI"/>
        </w:rPr>
      </w:pPr>
    </w:p>
    <w:p w14:paraId="67996276" w14:textId="77777777" w:rsidR="007B2944" w:rsidRPr="00242AC8" w:rsidRDefault="007B2944" w:rsidP="00DF71FD">
      <w:pPr>
        <w:spacing w:after="160" w:line="259" w:lineRule="auto"/>
        <w:rPr>
          <w:rFonts w:cs="Segoe UI"/>
        </w:rPr>
      </w:pPr>
    </w:p>
    <w:p w14:paraId="17B05DCA" w14:textId="74010E95" w:rsidR="00DF71FD" w:rsidRPr="00242AC8" w:rsidRDefault="00DF71FD" w:rsidP="00DF71FD">
      <w:pPr>
        <w:spacing w:after="160" w:line="259" w:lineRule="auto"/>
        <w:rPr>
          <w:rFonts w:cs="Segoe UI"/>
        </w:rPr>
      </w:pPr>
      <w:r w:rsidRPr="00242AC8">
        <w:rPr>
          <w:rFonts w:cs="Segoe UI"/>
        </w:rPr>
        <w:br w:type="page"/>
      </w:r>
    </w:p>
    <w:p w14:paraId="640ACBF9" w14:textId="77777777" w:rsidR="00DF71FD" w:rsidRPr="00242AC8" w:rsidRDefault="00DF71FD" w:rsidP="00DF71FD">
      <w:pPr>
        <w:spacing w:after="160" w:line="259" w:lineRule="auto"/>
        <w:rPr>
          <w:rFonts w:cs="Segoe UI"/>
        </w:rPr>
        <w:sectPr w:rsidR="00DF71FD" w:rsidRPr="00242AC8" w:rsidSect="007B2944">
          <w:type w:val="continuous"/>
          <w:pgSz w:w="12240" w:h="15840"/>
          <w:pgMar w:top="1843" w:right="1418" w:bottom="1418" w:left="1701" w:header="709" w:footer="709" w:gutter="227"/>
          <w:cols w:space="708"/>
          <w:titlePg/>
          <w:docGrid w:linePitch="360"/>
        </w:sectPr>
      </w:pPr>
    </w:p>
    <w:p w14:paraId="0D3FF523" w14:textId="2A293DAE" w:rsidR="007B2944" w:rsidRPr="00242AC8" w:rsidRDefault="007B2944" w:rsidP="007B2944">
      <w:pPr>
        <w:spacing w:after="0" w:line="259" w:lineRule="auto"/>
        <w:jc w:val="center"/>
        <w:rPr>
          <w:rFonts w:cs="Segoe UI"/>
        </w:rPr>
      </w:pPr>
      <w:r w:rsidRPr="00242AC8">
        <w:rPr>
          <w:rFonts w:cs="Segoe UI"/>
        </w:rPr>
        <w:lastRenderedPageBreak/>
        <w:t xml:space="preserve"> </w:t>
      </w:r>
    </w:p>
    <w:p w14:paraId="72626033" w14:textId="65F3FB2E" w:rsidR="009A16C7" w:rsidRPr="00242AC8" w:rsidRDefault="00DF71FD" w:rsidP="00DF71FD">
      <w:pPr>
        <w:spacing w:after="0" w:line="259" w:lineRule="auto"/>
        <w:ind w:left="284"/>
        <w:jc w:val="center"/>
        <w:rPr>
          <w:rFonts w:cs="Segoe UI"/>
        </w:rPr>
      </w:pPr>
      <w:r w:rsidRPr="00242AC8">
        <w:rPr>
          <w:rFonts w:cs="Segoe UI"/>
        </w:rPr>
        <w:br w:type="page"/>
      </w:r>
    </w:p>
    <w:p w14:paraId="12517DD4" w14:textId="69293DD9" w:rsidR="0032763E" w:rsidRPr="00242AC8" w:rsidRDefault="0032763E" w:rsidP="0032763E">
      <w:pPr>
        <w:pStyle w:val="Ttulo1"/>
        <w:numPr>
          <w:ilvl w:val="0"/>
          <w:numId w:val="0"/>
        </w:numPr>
        <w:ind w:left="360" w:hanging="360"/>
        <w:rPr>
          <w:rFonts w:cs="Segoe UI"/>
        </w:rPr>
      </w:pPr>
      <w:bookmarkStart w:id="58" w:name="_Toc126270632"/>
      <w:bookmarkStart w:id="59" w:name="_Toc126271090"/>
      <w:bookmarkStart w:id="60" w:name="_Toc126271939"/>
      <w:bookmarkStart w:id="61" w:name="_Toc126272400"/>
      <w:bookmarkStart w:id="62" w:name="_Toc126478522"/>
      <w:bookmarkStart w:id="63" w:name="_Toc126478993"/>
      <w:bookmarkStart w:id="64" w:name="_Toc126479463"/>
      <w:bookmarkStart w:id="65" w:name="_Toc126479933"/>
      <w:bookmarkStart w:id="66" w:name="_Toc126480403"/>
      <w:bookmarkStart w:id="67" w:name="_Toc126480874"/>
      <w:bookmarkStart w:id="68" w:name="_Toc126481344"/>
      <w:bookmarkStart w:id="69" w:name="_Toc126481814"/>
      <w:bookmarkStart w:id="70" w:name="_Toc126482284"/>
      <w:bookmarkStart w:id="71" w:name="_Toc126482754"/>
      <w:bookmarkStart w:id="72" w:name="_Toc126483224"/>
      <w:bookmarkStart w:id="73" w:name="_Toc126483695"/>
      <w:bookmarkStart w:id="74" w:name="_Toc126484165"/>
      <w:bookmarkStart w:id="75" w:name="_Toc126484635"/>
      <w:bookmarkStart w:id="76" w:name="_Toc126485105"/>
      <w:bookmarkStart w:id="77" w:name="_Toc126485575"/>
      <w:bookmarkStart w:id="78" w:name="_Toc126486045"/>
      <w:bookmarkStart w:id="79" w:name="_Toc126486515"/>
      <w:bookmarkStart w:id="80" w:name="_Toc126486986"/>
      <w:bookmarkStart w:id="81" w:name="_Toc126487455"/>
      <w:bookmarkStart w:id="82" w:name="_Toc126487924"/>
      <w:bookmarkStart w:id="83" w:name="_Toc126494057"/>
      <w:bookmarkStart w:id="84" w:name="_Toc126494571"/>
      <w:bookmarkStart w:id="85" w:name="_Toc126495596"/>
      <w:bookmarkStart w:id="86" w:name="_Toc126496111"/>
      <w:bookmarkStart w:id="87" w:name="_Toc126583771"/>
      <w:bookmarkStart w:id="88" w:name="_Toc126590504"/>
      <w:bookmarkStart w:id="89" w:name="_Toc126592078"/>
      <w:bookmarkStart w:id="90" w:name="_Toc130055682"/>
      <w:bookmarkStart w:id="91" w:name="_Toc133347286"/>
      <w:r w:rsidRPr="00242AC8">
        <w:rPr>
          <w:rFonts w:cs="Segoe UI"/>
        </w:rPr>
        <w:lastRenderedPageBreak/>
        <w:t>Contenido</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4F6745B3" w14:textId="34F10285" w:rsidR="00242AC8" w:rsidRPr="00242AC8" w:rsidRDefault="009A16C7" w:rsidP="00242AC8">
      <w:pPr>
        <w:pStyle w:val="TDC2"/>
        <w:tabs>
          <w:tab w:val="right" w:leader="underscore" w:pos="8828"/>
        </w:tabs>
        <w:rPr>
          <w:rFonts w:ascii="Segoe UI" w:eastAsiaTheme="minorEastAsia" w:hAnsi="Segoe UI" w:cs="Segoe UI"/>
          <w:b w:val="0"/>
          <w:bCs w:val="0"/>
          <w:i/>
          <w:iCs/>
          <w:noProof/>
          <w:lang w:val="es-CO" w:eastAsia="es-MX"/>
        </w:rPr>
      </w:pPr>
      <w:r w:rsidRPr="00242AC8">
        <w:rPr>
          <w:rFonts w:ascii="Segoe UI" w:hAnsi="Segoe UI" w:cs="Segoe UI"/>
        </w:rPr>
        <w:fldChar w:fldCharType="begin"/>
      </w:r>
      <w:r w:rsidRPr="00242AC8">
        <w:rPr>
          <w:rFonts w:ascii="Segoe UI" w:hAnsi="Segoe UI" w:cs="Segoe UI"/>
        </w:rPr>
        <w:instrText xml:space="preserve"> TOC \o "1-5" \h \z \u </w:instrText>
      </w:r>
      <w:r w:rsidRPr="00242AC8">
        <w:rPr>
          <w:rFonts w:ascii="Segoe UI" w:hAnsi="Segoe UI" w:cs="Segoe UI"/>
        </w:rPr>
        <w:fldChar w:fldCharType="separate"/>
      </w:r>
      <w:hyperlink w:anchor="_Toc133347287" w:history="1">
        <w:r w:rsidR="00242AC8" w:rsidRPr="00242AC8">
          <w:rPr>
            <w:rStyle w:val="Hipervnculo"/>
            <w:rFonts w:ascii="Segoe UI" w:hAnsi="Segoe UI" w:cs="Segoe UI"/>
            <w:noProof/>
          </w:rPr>
          <w:t>Introducción</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_Toc133347287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19</w:t>
        </w:r>
        <w:r w:rsidR="00242AC8" w:rsidRPr="00242AC8">
          <w:rPr>
            <w:rFonts w:ascii="Segoe UI" w:hAnsi="Segoe UI" w:cs="Segoe UI"/>
            <w:noProof/>
            <w:webHidden/>
          </w:rPr>
          <w:fldChar w:fldCharType="end"/>
        </w:r>
      </w:hyperlink>
    </w:p>
    <w:p w14:paraId="47E9CF8D" w14:textId="3696C88E" w:rsidR="00242AC8" w:rsidRPr="00242AC8" w:rsidRDefault="00000000">
      <w:pPr>
        <w:pStyle w:val="TDC1"/>
        <w:tabs>
          <w:tab w:val="right" w:leader="underscore" w:pos="8828"/>
        </w:tabs>
        <w:rPr>
          <w:rFonts w:ascii="Segoe UI" w:eastAsiaTheme="minorEastAsia" w:hAnsi="Segoe UI" w:cs="Segoe UI"/>
          <w:b w:val="0"/>
          <w:bCs w:val="0"/>
          <w:i w:val="0"/>
          <w:iCs w:val="0"/>
          <w:noProof/>
          <w:lang w:val="es-CO" w:eastAsia="es-MX"/>
        </w:rPr>
      </w:pPr>
      <w:hyperlink w:anchor="_Toc133347288" w:history="1">
        <w:r w:rsidR="00242AC8" w:rsidRPr="00242AC8">
          <w:rPr>
            <w:rStyle w:val="Hipervnculo"/>
            <w:rFonts w:ascii="Segoe UI" w:hAnsi="Segoe UI" w:cs="Segoe UI"/>
            <w:noProof/>
          </w:rPr>
          <w:t>Parte General del Plan Nacional de Desarrollo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_Toc133347288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30</w:t>
        </w:r>
        <w:r w:rsidR="00242AC8" w:rsidRPr="00242AC8">
          <w:rPr>
            <w:rFonts w:ascii="Segoe UI" w:hAnsi="Segoe UI" w:cs="Segoe UI"/>
            <w:noProof/>
            <w:webHidden/>
          </w:rPr>
          <w:fldChar w:fldCharType="end"/>
        </w:r>
      </w:hyperlink>
    </w:p>
    <w:p w14:paraId="6FCC20CC" w14:textId="45FB04DE" w:rsidR="00242AC8" w:rsidRPr="00242AC8" w:rsidRDefault="00000000">
      <w:pPr>
        <w:pStyle w:val="TDC1"/>
        <w:tabs>
          <w:tab w:val="left" w:pos="480"/>
          <w:tab w:val="right" w:leader="underscore" w:pos="8828"/>
        </w:tabs>
        <w:rPr>
          <w:rFonts w:ascii="Segoe UI" w:eastAsiaTheme="minorEastAsia" w:hAnsi="Segoe UI" w:cs="Segoe UI"/>
          <w:b w:val="0"/>
          <w:bCs w:val="0"/>
          <w:i w:val="0"/>
          <w:iCs w:val="0"/>
          <w:noProof/>
          <w:lang w:val="es-CO" w:eastAsia="es-MX"/>
        </w:rPr>
      </w:pPr>
      <w:hyperlink w:anchor="_Toc133347289" w:history="1">
        <w:r w:rsidR="00242AC8" w:rsidRPr="00242AC8">
          <w:rPr>
            <w:rStyle w:val="Hipervnculo"/>
            <w:rFonts w:ascii="Segoe UI" w:hAnsi="Segoe UI" w:cs="Segoe UI"/>
            <w:noProof/>
          </w:rPr>
          <w:t>1.</w:t>
        </w:r>
        <w:r w:rsidR="00242AC8" w:rsidRPr="00242AC8">
          <w:rPr>
            <w:rFonts w:ascii="Segoe UI" w:eastAsiaTheme="minorEastAsia" w:hAnsi="Segoe UI" w:cs="Segoe UI"/>
            <w:b w:val="0"/>
            <w:bCs w:val="0"/>
            <w:i w:val="0"/>
            <w:iCs w:val="0"/>
            <w:noProof/>
            <w:lang w:val="es-CO" w:eastAsia="es-MX"/>
          </w:rPr>
          <w:tab/>
        </w:r>
        <w:r w:rsidR="00242AC8" w:rsidRPr="00242AC8">
          <w:rPr>
            <w:rStyle w:val="Hipervnculo"/>
            <w:rFonts w:ascii="Segoe UI" w:hAnsi="Segoe UI" w:cs="Segoe UI"/>
            <w:noProof/>
          </w:rPr>
          <w:t>Ordenamiento del territorio alrededor del agua y justicia ambiental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_Toc133347289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31</w:t>
        </w:r>
        <w:r w:rsidR="00242AC8" w:rsidRPr="00242AC8">
          <w:rPr>
            <w:rFonts w:ascii="Segoe UI" w:hAnsi="Segoe UI" w:cs="Segoe UI"/>
            <w:noProof/>
            <w:webHidden/>
          </w:rPr>
          <w:fldChar w:fldCharType="end"/>
        </w:r>
      </w:hyperlink>
    </w:p>
    <w:p w14:paraId="05132461" w14:textId="196E98E4" w:rsidR="00242AC8" w:rsidRPr="00242AC8" w:rsidRDefault="00000000">
      <w:pPr>
        <w:pStyle w:val="TDC2"/>
        <w:tabs>
          <w:tab w:val="right" w:leader="underscore" w:pos="8828"/>
        </w:tabs>
        <w:rPr>
          <w:rFonts w:ascii="Segoe UI" w:eastAsiaTheme="minorEastAsia" w:hAnsi="Segoe UI" w:cs="Segoe UI"/>
          <w:b w:val="0"/>
          <w:bCs w:val="0"/>
          <w:noProof/>
          <w:sz w:val="24"/>
          <w:szCs w:val="24"/>
          <w:lang w:val="es-CO" w:eastAsia="es-MX"/>
        </w:rPr>
      </w:pPr>
      <w:hyperlink w:anchor="_Toc133347290" w:history="1">
        <w:r w:rsidR="00242AC8" w:rsidRPr="00242AC8">
          <w:rPr>
            <w:rStyle w:val="Hipervnculo"/>
            <w:rFonts w:ascii="Segoe UI" w:hAnsi="Segoe UI" w:cs="Segoe UI"/>
            <w:noProof/>
          </w:rPr>
          <w:t>Ideas clave</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_Toc133347290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31</w:t>
        </w:r>
        <w:r w:rsidR="00242AC8" w:rsidRPr="00242AC8">
          <w:rPr>
            <w:rFonts w:ascii="Segoe UI" w:hAnsi="Segoe UI" w:cs="Segoe UI"/>
            <w:noProof/>
            <w:webHidden/>
          </w:rPr>
          <w:fldChar w:fldCharType="end"/>
        </w:r>
      </w:hyperlink>
    </w:p>
    <w:p w14:paraId="4A6750DD" w14:textId="41D7D374" w:rsidR="00242AC8" w:rsidRPr="00242AC8" w:rsidRDefault="00000000">
      <w:pPr>
        <w:pStyle w:val="TDC2"/>
        <w:tabs>
          <w:tab w:val="right" w:leader="underscore" w:pos="8828"/>
        </w:tabs>
        <w:rPr>
          <w:rFonts w:ascii="Segoe UI" w:eastAsiaTheme="minorEastAsia" w:hAnsi="Segoe UI" w:cs="Segoe UI"/>
          <w:b w:val="0"/>
          <w:bCs w:val="0"/>
          <w:noProof/>
          <w:sz w:val="24"/>
          <w:szCs w:val="24"/>
          <w:lang w:val="es-CO" w:eastAsia="es-MX"/>
        </w:rPr>
      </w:pPr>
      <w:hyperlink w:anchor="_Toc133347291" w:history="1">
        <w:r w:rsidR="00242AC8" w:rsidRPr="00242AC8">
          <w:rPr>
            <w:rStyle w:val="Hipervnculo"/>
            <w:rFonts w:ascii="Segoe UI" w:hAnsi="Segoe UI" w:cs="Segoe UI"/>
            <w:noProof/>
          </w:rPr>
          <w:t>Indicadores de primer nivel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_Toc133347291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32</w:t>
        </w:r>
        <w:r w:rsidR="00242AC8" w:rsidRPr="00242AC8">
          <w:rPr>
            <w:rFonts w:ascii="Segoe UI" w:hAnsi="Segoe UI" w:cs="Segoe UI"/>
            <w:noProof/>
            <w:webHidden/>
          </w:rPr>
          <w:fldChar w:fldCharType="end"/>
        </w:r>
      </w:hyperlink>
    </w:p>
    <w:p w14:paraId="78960DE4" w14:textId="795E1C50" w:rsidR="00242AC8" w:rsidRPr="00242AC8" w:rsidRDefault="00000000">
      <w:pPr>
        <w:pStyle w:val="TDC2"/>
        <w:tabs>
          <w:tab w:val="right" w:leader="underscore" w:pos="8828"/>
        </w:tabs>
        <w:rPr>
          <w:rFonts w:ascii="Segoe UI" w:eastAsiaTheme="minorEastAsia" w:hAnsi="Segoe UI" w:cs="Segoe UI"/>
          <w:b w:val="0"/>
          <w:bCs w:val="0"/>
          <w:noProof/>
          <w:sz w:val="24"/>
          <w:szCs w:val="24"/>
          <w:lang w:val="es-CO" w:eastAsia="es-MX"/>
        </w:rPr>
      </w:pPr>
      <w:hyperlink w:anchor="_Toc133347292" w:history="1">
        <w:r w:rsidR="00242AC8" w:rsidRPr="00242AC8">
          <w:rPr>
            <w:rStyle w:val="Hipervnculo"/>
            <w:rFonts w:ascii="Segoe UI" w:hAnsi="Segoe UI" w:cs="Segoe UI"/>
            <w:noProof/>
          </w:rPr>
          <w:t>Catalizadores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_Toc133347292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39</w:t>
        </w:r>
        <w:r w:rsidR="00242AC8" w:rsidRPr="00242AC8">
          <w:rPr>
            <w:rFonts w:ascii="Segoe UI" w:hAnsi="Segoe UI" w:cs="Segoe UI"/>
            <w:noProof/>
            <w:webHidden/>
          </w:rPr>
          <w:fldChar w:fldCharType="end"/>
        </w:r>
      </w:hyperlink>
    </w:p>
    <w:p w14:paraId="2F9FDB57" w14:textId="77D6C914"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293" w:history="1">
        <w:r w:rsidR="00242AC8" w:rsidRPr="00242AC8">
          <w:rPr>
            <w:rStyle w:val="Hipervnculo"/>
            <w:rFonts w:ascii="Segoe UI" w:hAnsi="Segoe UI" w:cs="Segoe UI"/>
            <w:noProof/>
          </w:rPr>
          <w:t>1.</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Justicia ambiental y gobernanza inclusiva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_Toc133347293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40</w:t>
        </w:r>
        <w:r w:rsidR="00242AC8" w:rsidRPr="00242AC8">
          <w:rPr>
            <w:rFonts w:ascii="Segoe UI" w:hAnsi="Segoe UI" w:cs="Segoe UI"/>
            <w:noProof/>
            <w:webHidden/>
          </w:rPr>
          <w:fldChar w:fldCharType="end"/>
        </w:r>
      </w:hyperlink>
    </w:p>
    <w:p w14:paraId="22AE67A8" w14:textId="4669EB0E"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294"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Implementación del Acuerdo de Escazú</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_Toc133347294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41</w:t>
        </w:r>
        <w:r w:rsidR="00242AC8" w:rsidRPr="00242AC8">
          <w:rPr>
            <w:rFonts w:ascii="Segoe UI" w:hAnsi="Segoe UI" w:cs="Segoe UI"/>
            <w:noProof/>
            <w:webHidden/>
          </w:rPr>
          <w:fldChar w:fldCharType="end"/>
        </w:r>
      </w:hyperlink>
    </w:p>
    <w:p w14:paraId="17CB63B6" w14:textId="03B2B865"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295"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Democratización del conocimiento, la información ambiental y de riesgo de desastres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_Toc133347295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41</w:t>
        </w:r>
        <w:r w:rsidR="00242AC8" w:rsidRPr="00242AC8">
          <w:rPr>
            <w:rFonts w:ascii="Segoe UI" w:hAnsi="Segoe UI" w:cs="Segoe UI"/>
            <w:noProof/>
            <w:webHidden/>
          </w:rPr>
          <w:fldChar w:fldCharType="end"/>
        </w:r>
      </w:hyperlink>
    </w:p>
    <w:p w14:paraId="70BD0220" w14:textId="68137DAA"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296" w:history="1">
        <w:r w:rsidR="00242AC8" w:rsidRPr="00242AC8">
          <w:rPr>
            <w:rStyle w:val="Hipervnculo"/>
            <w:rFonts w:ascii="Segoe UI" w:hAnsi="Segoe UI" w:cs="Segoe UI"/>
            <w:noProof/>
          </w:rPr>
          <w:t>c.</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Modernización de la institucionalidad ambiental y de gestión del riesgo de desastres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_Toc133347296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42</w:t>
        </w:r>
        <w:r w:rsidR="00242AC8" w:rsidRPr="00242AC8">
          <w:rPr>
            <w:rFonts w:ascii="Segoe UI" w:hAnsi="Segoe UI" w:cs="Segoe UI"/>
            <w:noProof/>
            <w:webHidden/>
          </w:rPr>
          <w:fldChar w:fldCharType="end"/>
        </w:r>
      </w:hyperlink>
    </w:p>
    <w:p w14:paraId="1E076AA1" w14:textId="24C77B22"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297" w:history="1">
        <w:r w:rsidR="00242AC8" w:rsidRPr="00242AC8">
          <w:rPr>
            <w:rStyle w:val="Hipervnculo"/>
            <w:rFonts w:ascii="Segoe UI" w:hAnsi="Segoe UI" w:cs="Segoe UI"/>
            <w:noProof/>
          </w:rPr>
          <w:t>d.</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Instrumentos de control y vigilancia ambiental para la resiliencia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_Toc133347297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43</w:t>
        </w:r>
        <w:r w:rsidR="00242AC8" w:rsidRPr="00242AC8">
          <w:rPr>
            <w:rFonts w:ascii="Segoe UI" w:hAnsi="Segoe UI" w:cs="Segoe UI"/>
            <w:noProof/>
            <w:webHidden/>
          </w:rPr>
          <w:fldChar w:fldCharType="end"/>
        </w:r>
      </w:hyperlink>
    </w:p>
    <w:p w14:paraId="1D9276A3" w14:textId="2B3FBDD4"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298" w:history="1">
        <w:r w:rsidR="00242AC8" w:rsidRPr="00242AC8">
          <w:rPr>
            <w:rStyle w:val="Hipervnculo"/>
            <w:rFonts w:ascii="Segoe UI" w:hAnsi="Segoe UI" w:cs="Segoe UI"/>
            <w:noProof/>
          </w:rPr>
          <w:t>2.</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El agua, la biodiversidad y las personas, en el centro del ordenamiento territorial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_Toc133347298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43</w:t>
        </w:r>
        <w:r w:rsidR="00242AC8" w:rsidRPr="00242AC8">
          <w:rPr>
            <w:rFonts w:ascii="Segoe UI" w:hAnsi="Segoe UI" w:cs="Segoe UI"/>
            <w:noProof/>
            <w:webHidden/>
          </w:rPr>
          <w:fldChar w:fldCharType="end"/>
        </w:r>
      </w:hyperlink>
    </w:p>
    <w:p w14:paraId="16DDFE05" w14:textId="7D89F475"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299"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Ciclo del agua como base del ordenamiento territorial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_Toc133347299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43</w:t>
        </w:r>
        <w:r w:rsidR="00242AC8" w:rsidRPr="00242AC8">
          <w:rPr>
            <w:rFonts w:ascii="Segoe UI" w:hAnsi="Segoe UI" w:cs="Segoe UI"/>
            <w:noProof/>
            <w:webHidden/>
          </w:rPr>
          <w:fldChar w:fldCharType="end"/>
        </w:r>
      </w:hyperlink>
    </w:p>
    <w:p w14:paraId="5D66BF23" w14:textId="3710C866"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00"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Implementación y jerarquización de las determinantes de ordenamiento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_Toc133347300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45</w:t>
        </w:r>
        <w:r w:rsidR="00242AC8" w:rsidRPr="00242AC8">
          <w:rPr>
            <w:rFonts w:ascii="Segoe UI" w:hAnsi="Segoe UI" w:cs="Segoe UI"/>
            <w:noProof/>
            <w:webHidden/>
          </w:rPr>
          <w:fldChar w:fldCharType="end"/>
        </w:r>
      </w:hyperlink>
    </w:p>
    <w:p w14:paraId="49BF79D5" w14:textId="3F7FA149"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01" w:history="1">
        <w:r w:rsidR="00242AC8" w:rsidRPr="00242AC8">
          <w:rPr>
            <w:rStyle w:val="Hipervnculo"/>
            <w:rFonts w:ascii="Segoe UI" w:hAnsi="Segoe UI" w:cs="Segoe UI"/>
            <w:noProof/>
          </w:rPr>
          <w:t>c.</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Reglamentación e implementación de los determinantes para la protección del suelo rural como garantía del derecho a la alimentación</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_Toc133347301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46</w:t>
        </w:r>
        <w:r w:rsidR="00242AC8" w:rsidRPr="00242AC8">
          <w:rPr>
            <w:rFonts w:ascii="Segoe UI" w:hAnsi="Segoe UI" w:cs="Segoe UI"/>
            <w:noProof/>
            <w:webHidden/>
          </w:rPr>
          <w:fldChar w:fldCharType="end"/>
        </w:r>
      </w:hyperlink>
    </w:p>
    <w:p w14:paraId="51B1AB3B" w14:textId="0CAE7916"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02" w:history="1">
        <w:r w:rsidR="00242AC8" w:rsidRPr="00242AC8">
          <w:rPr>
            <w:rStyle w:val="Hipervnculo"/>
            <w:rFonts w:ascii="Segoe UI" w:hAnsi="Segoe UI" w:cs="Segoe UI"/>
            <w:noProof/>
          </w:rPr>
          <w:t>d.</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Personas en el centro de la planeación del territorio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_Toc133347302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47</w:t>
        </w:r>
        <w:r w:rsidR="00242AC8" w:rsidRPr="00242AC8">
          <w:rPr>
            <w:rFonts w:ascii="Segoe UI" w:hAnsi="Segoe UI" w:cs="Segoe UI"/>
            <w:noProof/>
            <w:webHidden/>
          </w:rPr>
          <w:fldChar w:fldCharType="end"/>
        </w:r>
      </w:hyperlink>
    </w:p>
    <w:p w14:paraId="2802E1E2" w14:textId="124E0EE6"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303" w:history="1">
        <w:r w:rsidR="00242AC8" w:rsidRPr="00242AC8">
          <w:rPr>
            <w:rStyle w:val="Hipervnculo"/>
            <w:rFonts w:ascii="Segoe UI" w:hAnsi="Segoe UI" w:cs="Segoe UI"/>
            <w:noProof/>
          </w:rPr>
          <w:t>3.</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Coordinación de los instrumentos de planificación de territorios vitales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_Toc133347303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47</w:t>
        </w:r>
        <w:r w:rsidR="00242AC8" w:rsidRPr="00242AC8">
          <w:rPr>
            <w:rFonts w:ascii="Segoe UI" w:hAnsi="Segoe UI" w:cs="Segoe UI"/>
            <w:noProof/>
            <w:webHidden/>
          </w:rPr>
          <w:fldChar w:fldCharType="end"/>
        </w:r>
      </w:hyperlink>
    </w:p>
    <w:p w14:paraId="11A060B7" w14:textId="0BC8761C"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04"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Armonización y racionalización de los instrumentos de ordenamiento y planificación territorial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_Toc133347304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47</w:t>
        </w:r>
        <w:r w:rsidR="00242AC8" w:rsidRPr="00242AC8">
          <w:rPr>
            <w:rFonts w:ascii="Segoe UI" w:hAnsi="Segoe UI" w:cs="Segoe UI"/>
            <w:noProof/>
            <w:webHidden/>
          </w:rPr>
          <w:fldChar w:fldCharType="end"/>
        </w:r>
      </w:hyperlink>
    </w:p>
    <w:p w14:paraId="50AAF624" w14:textId="475966BE"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05"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Reglas comunes para el respeto de las restricciones del territorio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_Toc133347305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48</w:t>
        </w:r>
        <w:r w:rsidR="00242AC8" w:rsidRPr="00242AC8">
          <w:rPr>
            <w:rFonts w:ascii="Segoe UI" w:hAnsi="Segoe UI" w:cs="Segoe UI"/>
            <w:noProof/>
            <w:webHidden/>
          </w:rPr>
          <w:fldChar w:fldCharType="end"/>
        </w:r>
      </w:hyperlink>
    </w:p>
    <w:p w14:paraId="49B19C9E" w14:textId="09E70F03"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06" w:history="1">
        <w:r w:rsidR="00242AC8" w:rsidRPr="00242AC8">
          <w:rPr>
            <w:rStyle w:val="Hipervnculo"/>
            <w:rFonts w:ascii="Segoe UI" w:hAnsi="Segoe UI" w:cs="Segoe UI"/>
            <w:noProof/>
          </w:rPr>
          <w:t>c.</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Gobernanza multinivel del territorio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_Toc133347306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48</w:t>
        </w:r>
        <w:r w:rsidR="00242AC8" w:rsidRPr="00242AC8">
          <w:rPr>
            <w:rFonts w:ascii="Segoe UI" w:hAnsi="Segoe UI" w:cs="Segoe UI"/>
            <w:noProof/>
            <w:webHidden/>
          </w:rPr>
          <w:fldChar w:fldCharType="end"/>
        </w:r>
      </w:hyperlink>
    </w:p>
    <w:p w14:paraId="3DD23590" w14:textId="413BC1B7"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307" w:history="1">
        <w:r w:rsidR="00242AC8" w:rsidRPr="00242AC8">
          <w:rPr>
            <w:rStyle w:val="Hipervnculo"/>
            <w:rFonts w:ascii="Segoe UI" w:hAnsi="Segoe UI" w:cs="Segoe UI"/>
            <w:noProof/>
          </w:rPr>
          <w:t>4.</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Capacidades de los gobiernos locales y las comunidades para la toma de decisiones de ordenamiento y planificación territorial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_Toc133347307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48</w:t>
        </w:r>
        <w:r w:rsidR="00242AC8" w:rsidRPr="00242AC8">
          <w:rPr>
            <w:rFonts w:ascii="Segoe UI" w:hAnsi="Segoe UI" w:cs="Segoe UI"/>
            <w:noProof/>
            <w:webHidden/>
          </w:rPr>
          <w:fldChar w:fldCharType="end"/>
        </w:r>
      </w:hyperlink>
    </w:p>
    <w:p w14:paraId="445D98D3" w14:textId="6D8D431A"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08"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Empoderamiento de los gobiernos locales y sus comunidades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_Toc133347308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49</w:t>
        </w:r>
        <w:r w:rsidR="00242AC8" w:rsidRPr="00242AC8">
          <w:rPr>
            <w:rFonts w:ascii="Segoe UI" w:hAnsi="Segoe UI" w:cs="Segoe UI"/>
            <w:noProof/>
            <w:webHidden/>
          </w:rPr>
          <w:fldChar w:fldCharType="end"/>
        </w:r>
      </w:hyperlink>
    </w:p>
    <w:p w14:paraId="55BCA361" w14:textId="3C6F881E"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09"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Principio de concurrencia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_Toc133347309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50</w:t>
        </w:r>
        <w:r w:rsidR="00242AC8" w:rsidRPr="00242AC8">
          <w:rPr>
            <w:rFonts w:ascii="Segoe UI" w:hAnsi="Segoe UI" w:cs="Segoe UI"/>
            <w:noProof/>
            <w:webHidden/>
          </w:rPr>
          <w:fldChar w:fldCharType="end"/>
        </w:r>
      </w:hyperlink>
    </w:p>
    <w:p w14:paraId="40D49A14" w14:textId="0040A91E"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10" w:history="1">
        <w:r w:rsidR="00242AC8" w:rsidRPr="00242AC8">
          <w:rPr>
            <w:rStyle w:val="Hipervnculo"/>
            <w:rFonts w:ascii="Segoe UI" w:hAnsi="Segoe UI" w:cs="Segoe UI"/>
            <w:noProof/>
          </w:rPr>
          <w:t>c.</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Base fiscal de los municipios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_Toc133347310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50</w:t>
        </w:r>
        <w:r w:rsidR="00242AC8" w:rsidRPr="00242AC8">
          <w:rPr>
            <w:rFonts w:ascii="Segoe UI" w:hAnsi="Segoe UI" w:cs="Segoe UI"/>
            <w:noProof/>
            <w:webHidden/>
          </w:rPr>
          <w:fldChar w:fldCharType="end"/>
        </w:r>
      </w:hyperlink>
    </w:p>
    <w:p w14:paraId="3727C2F0" w14:textId="4A0D72CC"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311" w:history="1">
        <w:r w:rsidR="00242AC8" w:rsidRPr="00242AC8">
          <w:rPr>
            <w:rStyle w:val="Hipervnculo"/>
            <w:rFonts w:ascii="Segoe UI" w:hAnsi="Segoe UI" w:cs="Segoe UI"/>
            <w:noProof/>
          </w:rPr>
          <w:t>5.</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Consolidación del Catastro Multipropósito y tránsito hacia el Sistema de Administración del Territorio (SAT)</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_Toc133347311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50</w:t>
        </w:r>
        <w:r w:rsidR="00242AC8" w:rsidRPr="00242AC8">
          <w:rPr>
            <w:rFonts w:ascii="Segoe UI" w:hAnsi="Segoe UI" w:cs="Segoe UI"/>
            <w:noProof/>
            <w:webHidden/>
          </w:rPr>
          <w:fldChar w:fldCharType="end"/>
        </w:r>
      </w:hyperlink>
    </w:p>
    <w:p w14:paraId="0B6E4A95" w14:textId="68420FB0"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12"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Sistemas de información del territorio interoperables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_Toc133347312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51</w:t>
        </w:r>
        <w:r w:rsidR="00242AC8" w:rsidRPr="00242AC8">
          <w:rPr>
            <w:rFonts w:ascii="Segoe UI" w:hAnsi="Segoe UI" w:cs="Segoe UI"/>
            <w:noProof/>
            <w:webHidden/>
          </w:rPr>
          <w:fldChar w:fldCharType="end"/>
        </w:r>
      </w:hyperlink>
    </w:p>
    <w:p w14:paraId="212FDDFE" w14:textId="6625E6AE"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13"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Actualización catastral multipropósito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_Toc133347313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51</w:t>
        </w:r>
        <w:r w:rsidR="00242AC8" w:rsidRPr="00242AC8">
          <w:rPr>
            <w:rFonts w:ascii="Segoe UI" w:hAnsi="Segoe UI" w:cs="Segoe UI"/>
            <w:noProof/>
            <w:webHidden/>
          </w:rPr>
          <w:fldChar w:fldCharType="end"/>
        </w:r>
      </w:hyperlink>
    </w:p>
    <w:p w14:paraId="44642507" w14:textId="27F94B25"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14" w:history="1">
        <w:r w:rsidR="00242AC8" w:rsidRPr="00242AC8">
          <w:rPr>
            <w:rStyle w:val="Hipervnculo"/>
            <w:rFonts w:ascii="Segoe UI" w:hAnsi="Segoe UI" w:cs="Segoe UI"/>
            <w:noProof/>
          </w:rPr>
          <w:t>c.</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Sistema de Administración del Territorio (SAT)</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_Toc133347314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51</w:t>
        </w:r>
        <w:r w:rsidR="00242AC8" w:rsidRPr="00242AC8">
          <w:rPr>
            <w:rFonts w:ascii="Segoe UI" w:hAnsi="Segoe UI" w:cs="Segoe UI"/>
            <w:noProof/>
            <w:webHidden/>
          </w:rPr>
          <w:fldChar w:fldCharType="end"/>
        </w:r>
      </w:hyperlink>
    </w:p>
    <w:p w14:paraId="50ED4985" w14:textId="67811C93"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315" w:history="1">
        <w:r w:rsidR="00242AC8" w:rsidRPr="00242AC8">
          <w:rPr>
            <w:rStyle w:val="Hipervnculo"/>
            <w:rFonts w:ascii="Segoe UI" w:hAnsi="Segoe UI" w:cs="Segoe UI"/>
            <w:noProof/>
          </w:rPr>
          <w:t>6.</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Tenencia en las zonas rural, urbana y suburbana formalizada, adjudicada y regularizada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_Toc133347315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51</w:t>
        </w:r>
        <w:r w:rsidR="00242AC8" w:rsidRPr="00242AC8">
          <w:rPr>
            <w:rFonts w:ascii="Segoe UI" w:hAnsi="Segoe UI" w:cs="Segoe UI"/>
            <w:noProof/>
            <w:webHidden/>
          </w:rPr>
          <w:fldChar w:fldCharType="end"/>
        </w:r>
      </w:hyperlink>
    </w:p>
    <w:p w14:paraId="3A2A5433" w14:textId="1F0A9B73"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16"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Acceso y formalización de la propiedad</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_Toc133347316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52</w:t>
        </w:r>
        <w:r w:rsidR="00242AC8" w:rsidRPr="00242AC8">
          <w:rPr>
            <w:rFonts w:ascii="Segoe UI" w:hAnsi="Segoe UI" w:cs="Segoe UI"/>
            <w:noProof/>
            <w:webHidden/>
          </w:rPr>
          <w:fldChar w:fldCharType="end"/>
        </w:r>
      </w:hyperlink>
    </w:p>
    <w:p w14:paraId="04ECFD0D" w14:textId="6086BC52"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17"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Coordinación institucional para optimizar la formalización</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_Toc133347317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52</w:t>
        </w:r>
        <w:r w:rsidR="00242AC8" w:rsidRPr="00242AC8">
          <w:rPr>
            <w:rFonts w:ascii="Segoe UI" w:hAnsi="Segoe UI" w:cs="Segoe UI"/>
            <w:noProof/>
            <w:webHidden/>
          </w:rPr>
          <w:fldChar w:fldCharType="end"/>
        </w:r>
      </w:hyperlink>
    </w:p>
    <w:p w14:paraId="12B48B01" w14:textId="53D5C146" w:rsidR="00242AC8" w:rsidRPr="00242AC8" w:rsidRDefault="00000000">
      <w:pPr>
        <w:pStyle w:val="TDC1"/>
        <w:tabs>
          <w:tab w:val="right" w:leader="underscore" w:pos="8828"/>
        </w:tabs>
        <w:rPr>
          <w:rFonts w:ascii="Segoe UI" w:eastAsiaTheme="minorEastAsia" w:hAnsi="Segoe UI" w:cs="Segoe UI"/>
          <w:b w:val="0"/>
          <w:bCs w:val="0"/>
          <w:i w:val="0"/>
          <w:iCs w:val="0"/>
          <w:noProof/>
          <w:lang w:val="es-CO" w:eastAsia="es-MX"/>
        </w:rPr>
      </w:pPr>
      <w:hyperlink w:anchor="_Toc133347318" w:history="1">
        <w:r w:rsidR="00242AC8" w:rsidRPr="00242AC8">
          <w:rPr>
            <w:rStyle w:val="Hipervnculo"/>
            <w:rFonts w:ascii="Segoe UI" w:hAnsi="Segoe UI" w:cs="Segoe UI"/>
            <w:noProof/>
          </w:rPr>
          <w:t>2. Seguridad humana y justicia social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_Toc133347318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54</w:t>
        </w:r>
        <w:r w:rsidR="00242AC8" w:rsidRPr="00242AC8">
          <w:rPr>
            <w:rFonts w:ascii="Segoe UI" w:hAnsi="Segoe UI" w:cs="Segoe UI"/>
            <w:noProof/>
            <w:webHidden/>
          </w:rPr>
          <w:fldChar w:fldCharType="end"/>
        </w:r>
      </w:hyperlink>
    </w:p>
    <w:p w14:paraId="33457071" w14:textId="553C5CEF" w:rsidR="00242AC8" w:rsidRPr="00242AC8" w:rsidRDefault="00000000">
      <w:pPr>
        <w:pStyle w:val="TDC2"/>
        <w:tabs>
          <w:tab w:val="right" w:leader="underscore" w:pos="8828"/>
        </w:tabs>
        <w:rPr>
          <w:rFonts w:ascii="Segoe UI" w:eastAsiaTheme="minorEastAsia" w:hAnsi="Segoe UI" w:cs="Segoe UI"/>
          <w:b w:val="0"/>
          <w:bCs w:val="0"/>
          <w:noProof/>
          <w:sz w:val="24"/>
          <w:szCs w:val="24"/>
          <w:lang w:val="es-CO" w:eastAsia="es-MX"/>
        </w:rPr>
      </w:pPr>
      <w:hyperlink w:anchor="_Toc133347319" w:history="1">
        <w:r w:rsidR="00242AC8" w:rsidRPr="00242AC8">
          <w:rPr>
            <w:rStyle w:val="Hipervnculo"/>
            <w:rFonts w:ascii="Segoe UI" w:eastAsiaTheme="majorEastAsia" w:hAnsi="Segoe UI" w:cs="Segoe UI"/>
            <w:noProof/>
          </w:rPr>
          <w:t>Ideas clave</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_Toc133347319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54</w:t>
        </w:r>
        <w:r w:rsidR="00242AC8" w:rsidRPr="00242AC8">
          <w:rPr>
            <w:rFonts w:ascii="Segoe UI" w:hAnsi="Segoe UI" w:cs="Segoe UI"/>
            <w:noProof/>
            <w:webHidden/>
          </w:rPr>
          <w:fldChar w:fldCharType="end"/>
        </w:r>
      </w:hyperlink>
    </w:p>
    <w:p w14:paraId="09F7790B" w14:textId="30B515AF" w:rsidR="00242AC8" w:rsidRPr="00242AC8" w:rsidRDefault="00000000">
      <w:pPr>
        <w:pStyle w:val="TDC2"/>
        <w:tabs>
          <w:tab w:val="right" w:leader="underscore" w:pos="8828"/>
        </w:tabs>
        <w:rPr>
          <w:rFonts w:ascii="Segoe UI" w:eastAsiaTheme="minorEastAsia" w:hAnsi="Segoe UI" w:cs="Segoe UI"/>
          <w:b w:val="0"/>
          <w:bCs w:val="0"/>
          <w:noProof/>
          <w:sz w:val="24"/>
          <w:szCs w:val="24"/>
          <w:lang w:val="es-CO" w:eastAsia="es-MX"/>
        </w:rPr>
      </w:pPr>
      <w:hyperlink w:anchor="_Toc133347320" w:history="1">
        <w:r w:rsidR="00242AC8" w:rsidRPr="00242AC8">
          <w:rPr>
            <w:rStyle w:val="Hipervnculo"/>
            <w:rFonts w:ascii="Segoe UI" w:eastAsiaTheme="majorEastAsia" w:hAnsi="Segoe UI" w:cs="Segoe UI"/>
            <w:noProof/>
          </w:rPr>
          <w:t>Indicadores de primer nivel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_Toc133347320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55</w:t>
        </w:r>
        <w:r w:rsidR="00242AC8" w:rsidRPr="00242AC8">
          <w:rPr>
            <w:rFonts w:ascii="Segoe UI" w:hAnsi="Segoe UI" w:cs="Segoe UI"/>
            <w:noProof/>
            <w:webHidden/>
          </w:rPr>
          <w:fldChar w:fldCharType="end"/>
        </w:r>
      </w:hyperlink>
    </w:p>
    <w:p w14:paraId="75EB543D" w14:textId="5A4DB9AE" w:rsidR="00242AC8" w:rsidRPr="00242AC8" w:rsidRDefault="00000000">
      <w:pPr>
        <w:pStyle w:val="TDC2"/>
        <w:tabs>
          <w:tab w:val="right" w:leader="underscore" w:pos="8828"/>
        </w:tabs>
        <w:rPr>
          <w:rFonts w:ascii="Segoe UI" w:eastAsiaTheme="minorEastAsia" w:hAnsi="Segoe UI" w:cs="Segoe UI"/>
          <w:b w:val="0"/>
          <w:bCs w:val="0"/>
          <w:noProof/>
          <w:sz w:val="24"/>
          <w:szCs w:val="24"/>
          <w:lang w:val="es-CO" w:eastAsia="es-MX"/>
        </w:rPr>
      </w:pPr>
      <w:hyperlink w:anchor="_Toc133347321" w:history="1">
        <w:r w:rsidR="00242AC8" w:rsidRPr="00242AC8">
          <w:rPr>
            <w:rStyle w:val="Hipervnculo"/>
            <w:rFonts w:ascii="Segoe UI" w:eastAsiaTheme="majorEastAsia" w:hAnsi="Segoe UI" w:cs="Segoe UI"/>
            <w:noProof/>
          </w:rPr>
          <w:t>Catalizadores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_Toc133347321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61</w:t>
        </w:r>
        <w:r w:rsidR="00242AC8" w:rsidRPr="00242AC8">
          <w:rPr>
            <w:rFonts w:ascii="Segoe UI" w:hAnsi="Segoe UI" w:cs="Segoe UI"/>
            <w:noProof/>
            <w:webHidden/>
          </w:rPr>
          <w:fldChar w:fldCharType="end"/>
        </w:r>
      </w:hyperlink>
    </w:p>
    <w:p w14:paraId="600B9FAB" w14:textId="39FB3715" w:rsidR="00242AC8" w:rsidRPr="00242AC8" w:rsidRDefault="00000000">
      <w:pPr>
        <w:pStyle w:val="TDC5"/>
        <w:rPr>
          <w:rFonts w:eastAsiaTheme="minorEastAsia"/>
          <w:b w:val="0"/>
          <w:bCs w:val="0"/>
          <w:sz w:val="24"/>
          <w:szCs w:val="24"/>
          <w:lang w:val="es-CO" w:eastAsia="es-MX"/>
        </w:rPr>
      </w:pPr>
      <w:hyperlink w:anchor="_Toc133347322" w:history="1">
        <w:r w:rsidR="00242AC8" w:rsidRPr="00242AC8">
          <w:rPr>
            <w:rStyle w:val="Hipervnculo"/>
          </w:rPr>
          <w:t>A.</w:t>
        </w:r>
        <w:r w:rsidR="00242AC8" w:rsidRPr="00242AC8">
          <w:rPr>
            <w:rFonts w:eastAsiaTheme="minorEastAsia"/>
            <w:b w:val="0"/>
            <w:bCs w:val="0"/>
            <w:sz w:val="24"/>
            <w:szCs w:val="24"/>
            <w:lang w:val="es-CO" w:eastAsia="es-MX"/>
          </w:rPr>
          <w:tab/>
        </w:r>
        <w:r w:rsidR="00242AC8" w:rsidRPr="00242AC8">
          <w:rPr>
            <w:rStyle w:val="Hipervnculo"/>
          </w:rPr>
          <w:t>Habilitadores que potencian la seguridad humana y las oportunidades de bienestar.</w:t>
        </w:r>
        <w:r w:rsidR="00242AC8" w:rsidRPr="00242AC8">
          <w:rPr>
            <w:webHidden/>
          </w:rPr>
          <w:tab/>
        </w:r>
        <w:r w:rsidR="00242AC8" w:rsidRPr="00242AC8">
          <w:rPr>
            <w:webHidden/>
          </w:rPr>
          <w:fldChar w:fldCharType="begin"/>
        </w:r>
        <w:r w:rsidR="00242AC8" w:rsidRPr="00242AC8">
          <w:rPr>
            <w:webHidden/>
          </w:rPr>
          <w:instrText xml:space="preserve"> PAGEREF _Toc133347322 \h </w:instrText>
        </w:r>
        <w:r w:rsidR="00242AC8" w:rsidRPr="00242AC8">
          <w:rPr>
            <w:webHidden/>
          </w:rPr>
        </w:r>
        <w:r w:rsidR="00242AC8" w:rsidRPr="00242AC8">
          <w:rPr>
            <w:webHidden/>
          </w:rPr>
          <w:fldChar w:fldCharType="separate"/>
        </w:r>
        <w:r w:rsidR="00242AC8" w:rsidRPr="00242AC8">
          <w:rPr>
            <w:webHidden/>
          </w:rPr>
          <w:t>61</w:t>
        </w:r>
        <w:r w:rsidR="00242AC8" w:rsidRPr="00242AC8">
          <w:rPr>
            <w:webHidden/>
          </w:rPr>
          <w:fldChar w:fldCharType="end"/>
        </w:r>
      </w:hyperlink>
    </w:p>
    <w:p w14:paraId="38F95889" w14:textId="13AC088E"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323" w:history="1">
        <w:r w:rsidR="00242AC8" w:rsidRPr="00242AC8">
          <w:rPr>
            <w:rStyle w:val="Hipervnculo"/>
            <w:rFonts w:ascii="Segoe UI" w:hAnsi="Segoe UI" w:cs="Segoe UI"/>
            <w:noProof/>
          </w:rPr>
          <w:t>1.</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Sistema de protección social universal y adaptativo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_Toc133347323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62</w:t>
        </w:r>
        <w:r w:rsidR="00242AC8" w:rsidRPr="00242AC8">
          <w:rPr>
            <w:rFonts w:ascii="Segoe UI" w:hAnsi="Segoe UI" w:cs="Segoe UI"/>
            <w:noProof/>
            <w:webHidden/>
          </w:rPr>
          <w:fldChar w:fldCharType="end"/>
        </w:r>
      </w:hyperlink>
    </w:p>
    <w:p w14:paraId="50C64B72" w14:textId="2B58B82E"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24"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Sistema de transferencias y Programa  renta ciudadana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_Toc133347324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62</w:t>
        </w:r>
        <w:r w:rsidR="00242AC8" w:rsidRPr="00242AC8">
          <w:rPr>
            <w:rFonts w:ascii="Segoe UI" w:hAnsi="Segoe UI" w:cs="Segoe UI"/>
            <w:noProof/>
            <w:webHidden/>
          </w:rPr>
          <w:fldChar w:fldCharType="end"/>
        </w:r>
      </w:hyperlink>
    </w:p>
    <w:p w14:paraId="62493FC9" w14:textId="3A139032"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25"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Estrategia de acompañamiento a hogares en extrema pobreza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_Toc133347325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63</w:t>
        </w:r>
        <w:r w:rsidR="00242AC8" w:rsidRPr="00242AC8">
          <w:rPr>
            <w:rFonts w:ascii="Segoe UI" w:hAnsi="Segoe UI" w:cs="Segoe UI"/>
            <w:noProof/>
            <w:webHidden/>
          </w:rPr>
          <w:fldChar w:fldCharType="end"/>
        </w:r>
      </w:hyperlink>
    </w:p>
    <w:p w14:paraId="2F20E706" w14:textId="5F28F9B9"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26" w:history="1">
        <w:r w:rsidR="00242AC8" w:rsidRPr="00242AC8">
          <w:rPr>
            <w:rStyle w:val="Hipervnculo"/>
            <w:rFonts w:ascii="Segoe UI" w:hAnsi="Segoe UI" w:cs="Segoe UI"/>
            <w:noProof/>
          </w:rPr>
          <w:t>c.</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Protección económica en la vejez y envejecimiento saludable</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_Toc133347326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63</w:t>
        </w:r>
        <w:r w:rsidR="00242AC8" w:rsidRPr="00242AC8">
          <w:rPr>
            <w:rFonts w:ascii="Segoe UI" w:hAnsi="Segoe UI" w:cs="Segoe UI"/>
            <w:noProof/>
            <w:webHidden/>
          </w:rPr>
          <w:fldChar w:fldCharType="end"/>
        </w:r>
      </w:hyperlink>
    </w:p>
    <w:p w14:paraId="1C4BA554" w14:textId="4F8B746D"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27" w:history="1">
        <w:r w:rsidR="00242AC8" w:rsidRPr="00242AC8">
          <w:rPr>
            <w:rStyle w:val="Hipervnculo"/>
            <w:rFonts w:ascii="Segoe UI" w:hAnsi="Segoe UI" w:cs="Segoe UI"/>
            <w:noProof/>
          </w:rPr>
          <w:t>d.</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Esquema de protección al desempleo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_Toc133347327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64</w:t>
        </w:r>
        <w:r w:rsidR="00242AC8" w:rsidRPr="00242AC8">
          <w:rPr>
            <w:rFonts w:ascii="Segoe UI" w:hAnsi="Segoe UI" w:cs="Segoe UI"/>
            <w:noProof/>
            <w:webHidden/>
          </w:rPr>
          <w:fldChar w:fldCharType="end"/>
        </w:r>
      </w:hyperlink>
    </w:p>
    <w:p w14:paraId="1D123A52" w14:textId="4E457D67"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28" w:history="1">
        <w:r w:rsidR="00242AC8" w:rsidRPr="00242AC8">
          <w:rPr>
            <w:rStyle w:val="Hipervnculo"/>
            <w:rFonts w:ascii="Segoe UI" w:hAnsi="Segoe UI" w:cs="Segoe UI"/>
            <w:noProof/>
          </w:rPr>
          <w:t>e.</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Seguridad y protección social en la Economía Popular y Comunitaria (EPC)</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_Toc133347328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64</w:t>
        </w:r>
        <w:r w:rsidR="00242AC8" w:rsidRPr="00242AC8">
          <w:rPr>
            <w:rFonts w:ascii="Segoe UI" w:hAnsi="Segoe UI" w:cs="Segoe UI"/>
            <w:noProof/>
            <w:webHidden/>
          </w:rPr>
          <w:fldChar w:fldCharType="end"/>
        </w:r>
      </w:hyperlink>
    </w:p>
    <w:p w14:paraId="5F54151C" w14:textId="183A7B8A"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29" w:history="1">
        <w:r w:rsidR="00242AC8" w:rsidRPr="00242AC8">
          <w:rPr>
            <w:rStyle w:val="Hipervnculo"/>
            <w:rFonts w:ascii="Segoe UI" w:hAnsi="Segoe UI" w:cs="Segoe UI"/>
            <w:noProof/>
          </w:rPr>
          <w:t>f.</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Sistema Nacional de Igualdad y Equidad (SNIE)</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_Toc133347329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65</w:t>
        </w:r>
        <w:r w:rsidR="00242AC8" w:rsidRPr="00242AC8">
          <w:rPr>
            <w:rFonts w:ascii="Segoe UI" w:hAnsi="Segoe UI" w:cs="Segoe UI"/>
            <w:noProof/>
            <w:webHidden/>
          </w:rPr>
          <w:fldChar w:fldCharType="end"/>
        </w:r>
      </w:hyperlink>
    </w:p>
    <w:p w14:paraId="37BAAB4A" w14:textId="7A2AA889"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30" w:history="1">
        <w:r w:rsidR="00242AC8" w:rsidRPr="00242AC8">
          <w:rPr>
            <w:rStyle w:val="Hipervnculo"/>
            <w:rFonts w:ascii="Segoe UI" w:hAnsi="Segoe UI" w:cs="Segoe UI"/>
            <w:noProof/>
          </w:rPr>
          <w:t>g.</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Hacia la declaración universal de ingresos y consolidación del registro social de hogares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_Toc133347330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65</w:t>
        </w:r>
        <w:r w:rsidR="00242AC8" w:rsidRPr="00242AC8">
          <w:rPr>
            <w:rFonts w:ascii="Segoe UI" w:hAnsi="Segoe UI" w:cs="Segoe UI"/>
            <w:noProof/>
            <w:webHidden/>
          </w:rPr>
          <w:fldChar w:fldCharType="end"/>
        </w:r>
      </w:hyperlink>
    </w:p>
    <w:p w14:paraId="0F4A00BD" w14:textId="6E50190F"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31" w:history="1">
        <w:r w:rsidR="00242AC8" w:rsidRPr="00242AC8">
          <w:rPr>
            <w:rStyle w:val="Hipervnculo"/>
            <w:rFonts w:ascii="Segoe UI" w:hAnsi="Segoe UI" w:cs="Segoe UI"/>
            <w:noProof/>
          </w:rPr>
          <w:t>h.</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Protección integral de la población habitante de calle y en riesgo de habitanza de calle</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_Toc133347331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65</w:t>
        </w:r>
        <w:r w:rsidR="00242AC8" w:rsidRPr="00242AC8">
          <w:rPr>
            <w:rFonts w:ascii="Segoe UI" w:hAnsi="Segoe UI" w:cs="Segoe UI"/>
            <w:noProof/>
            <w:webHidden/>
          </w:rPr>
          <w:fldChar w:fldCharType="end"/>
        </w:r>
      </w:hyperlink>
    </w:p>
    <w:p w14:paraId="250B17BF" w14:textId="333A51E2"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32" w:history="1">
        <w:r w:rsidR="00242AC8" w:rsidRPr="00242AC8">
          <w:rPr>
            <w:rStyle w:val="Hipervnculo"/>
            <w:rFonts w:ascii="Segoe UI" w:hAnsi="Segoe UI" w:cs="Segoe UI"/>
            <w:noProof/>
          </w:rPr>
          <w:t>i.</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Superación de Situación de Vulnerabilidad para la reparación efectiva e integral de la población víctima del conflicto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_Toc133347332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66</w:t>
        </w:r>
        <w:r w:rsidR="00242AC8" w:rsidRPr="00242AC8">
          <w:rPr>
            <w:rFonts w:ascii="Segoe UI" w:hAnsi="Segoe UI" w:cs="Segoe UI"/>
            <w:noProof/>
            <w:webHidden/>
          </w:rPr>
          <w:fldChar w:fldCharType="end"/>
        </w:r>
      </w:hyperlink>
    </w:p>
    <w:p w14:paraId="359ABFFF" w14:textId="09B96D37"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333" w:history="1">
        <w:r w:rsidR="00242AC8" w:rsidRPr="00242AC8">
          <w:rPr>
            <w:rStyle w:val="Hipervnculo"/>
            <w:rFonts w:ascii="Segoe UI" w:hAnsi="Segoe UI" w:cs="Segoe UI"/>
            <w:noProof/>
          </w:rPr>
          <w:t>2.</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Fortalecimiento y desarrollo de infraestructura social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_Toc133347333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66</w:t>
        </w:r>
        <w:r w:rsidR="00242AC8" w:rsidRPr="00242AC8">
          <w:rPr>
            <w:rFonts w:ascii="Segoe UI" w:hAnsi="Segoe UI" w:cs="Segoe UI"/>
            <w:noProof/>
            <w:webHidden/>
          </w:rPr>
          <w:fldChar w:fldCharType="end"/>
        </w:r>
      </w:hyperlink>
    </w:p>
    <w:p w14:paraId="0CC469AA" w14:textId="485F994F"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334" w:history="1">
        <w:r w:rsidR="00242AC8" w:rsidRPr="00242AC8">
          <w:rPr>
            <w:rStyle w:val="Hipervnculo"/>
            <w:rFonts w:ascii="Segoe UI" w:hAnsi="Segoe UI" w:cs="Segoe UI"/>
            <w:noProof/>
          </w:rPr>
          <w:t>3.</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Sistemas de transporte público urbanos y regionales para aprovechar las aglomeraciones urbanas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_Toc133347334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67</w:t>
        </w:r>
        <w:r w:rsidR="00242AC8" w:rsidRPr="00242AC8">
          <w:rPr>
            <w:rFonts w:ascii="Segoe UI" w:hAnsi="Segoe UI" w:cs="Segoe UI"/>
            <w:noProof/>
            <w:webHidden/>
          </w:rPr>
          <w:fldChar w:fldCharType="end"/>
        </w:r>
      </w:hyperlink>
    </w:p>
    <w:p w14:paraId="661651EF" w14:textId="40C24712"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35"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Aumento de la oferta de transporte público urbano y regional con esquemas tarifarios diferenciales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_Toc133347335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67</w:t>
        </w:r>
        <w:r w:rsidR="00242AC8" w:rsidRPr="00242AC8">
          <w:rPr>
            <w:rFonts w:ascii="Segoe UI" w:hAnsi="Segoe UI" w:cs="Segoe UI"/>
            <w:noProof/>
            <w:webHidden/>
          </w:rPr>
          <w:fldChar w:fldCharType="end"/>
        </w:r>
      </w:hyperlink>
    </w:p>
    <w:p w14:paraId="015219FD" w14:textId="7CEBE244"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36"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Financiación sostenible de los sistemas de transporte público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_Toc133347336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67</w:t>
        </w:r>
        <w:r w:rsidR="00242AC8" w:rsidRPr="00242AC8">
          <w:rPr>
            <w:rFonts w:ascii="Segoe UI" w:hAnsi="Segoe UI" w:cs="Segoe UI"/>
            <w:noProof/>
            <w:webHidden/>
          </w:rPr>
          <w:fldChar w:fldCharType="end"/>
        </w:r>
      </w:hyperlink>
    </w:p>
    <w:p w14:paraId="45BBC26C" w14:textId="482C336F"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37" w:history="1">
        <w:r w:rsidR="00242AC8" w:rsidRPr="00242AC8">
          <w:rPr>
            <w:rStyle w:val="Hipervnculo"/>
            <w:rFonts w:ascii="Segoe UI" w:hAnsi="Segoe UI" w:cs="Segoe UI"/>
            <w:noProof/>
          </w:rPr>
          <w:t>c.</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Calidad y seguridad del servicio de los sistemas de transporte público con enfoque diferencial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_Toc133347337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68</w:t>
        </w:r>
        <w:r w:rsidR="00242AC8" w:rsidRPr="00242AC8">
          <w:rPr>
            <w:rFonts w:ascii="Segoe UI" w:hAnsi="Segoe UI" w:cs="Segoe UI"/>
            <w:noProof/>
            <w:webHidden/>
          </w:rPr>
          <w:fldChar w:fldCharType="end"/>
        </w:r>
      </w:hyperlink>
    </w:p>
    <w:p w14:paraId="4F1E75F6" w14:textId="4381017C"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338" w:history="1">
        <w:r w:rsidR="00242AC8" w:rsidRPr="00242AC8">
          <w:rPr>
            <w:rStyle w:val="Hipervnculo"/>
            <w:rFonts w:ascii="Segoe UI" w:hAnsi="Segoe UI" w:cs="Segoe UI"/>
            <w:noProof/>
          </w:rPr>
          <w:t>4.</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Acceso, uso y aprovechamiento de datos para impulsar la transformación social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_Toc133347338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68</w:t>
        </w:r>
        <w:r w:rsidR="00242AC8" w:rsidRPr="00242AC8">
          <w:rPr>
            <w:rFonts w:ascii="Segoe UI" w:hAnsi="Segoe UI" w:cs="Segoe UI"/>
            <w:noProof/>
            <w:webHidden/>
          </w:rPr>
          <w:fldChar w:fldCharType="end"/>
        </w:r>
      </w:hyperlink>
    </w:p>
    <w:p w14:paraId="5EA043AB" w14:textId="3ED05D2F"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39"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Implementación del Programa de Datos Básicos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_Toc133347339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68</w:t>
        </w:r>
        <w:r w:rsidR="00242AC8" w:rsidRPr="00242AC8">
          <w:rPr>
            <w:rFonts w:ascii="Segoe UI" w:hAnsi="Segoe UI" w:cs="Segoe UI"/>
            <w:noProof/>
            <w:webHidden/>
          </w:rPr>
          <w:fldChar w:fldCharType="end"/>
        </w:r>
      </w:hyperlink>
    </w:p>
    <w:p w14:paraId="4550E724" w14:textId="1E0072F0"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40"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Interoperabilidad como bien público digital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_Toc133347340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68</w:t>
        </w:r>
        <w:r w:rsidR="00242AC8" w:rsidRPr="00242AC8">
          <w:rPr>
            <w:rFonts w:ascii="Segoe UI" w:hAnsi="Segoe UI" w:cs="Segoe UI"/>
            <w:noProof/>
            <w:webHidden/>
          </w:rPr>
          <w:fldChar w:fldCharType="end"/>
        </w:r>
      </w:hyperlink>
    </w:p>
    <w:p w14:paraId="4BC018C2" w14:textId="0540E1EC"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41" w:history="1">
        <w:r w:rsidR="00242AC8" w:rsidRPr="00242AC8">
          <w:rPr>
            <w:rStyle w:val="Hipervnculo"/>
            <w:rFonts w:ascii="Segoe UI" w:hAnsi="Segoe UI" w:cs="Segoe UI"/>
            <w:noProof/>
          </w:rPr>
          <w:t>c.</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Portabilidad de datos para el empoderamiento ciudadano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_Toc133347341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68</w:t>
        </w:r>
        <w:r w:rsidR="00242AC8" w:rsidRPr="00242AC8">
          <w:rPr>
            <w:rFonts w:ascii="Segoe UI" w:hAnsi="Segoe UI" w:cs="Segoe UI"/>
            <w:noProof/>
            <w:webHidden/>
          </w:rPr>
          <w:fldChar w:fldCharType="end"/>
        </w:r>
      </w:hyperlink>
    </w:p>
    <w:p w14:paraId="2382ABA9" w14:textId="49B06E0A"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42" w:history="1">
        <w:r w:rsidR="00242AC8" w:rsidRPr="00242AC8">
          <w:rPr>
            <w:rStyle w:val="Hipervnculo"/>
            <w:rFonts w:ascii="Segoe UI" w:hAnsi="Segoe UI" w:cs="Segoe UI"/>
            <w:noProof/>
          </w:rPr>
          <w:t>d.</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Datos sectoriales para aumentar el aprovechamiento de datos en el país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_Toc133347342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69</w:t>
        </w:r>
        <w:r w:rsidR="00242AC8" w:rsidRPr="00242AC8">
          <w:rPr>
            <w:rFonts w:ascii="Segoe UI" w:hAnsi="Segoe UI" w:cs="Segoe UI"/>
            <w:noProof/>
            <w:webHidden/>
          </w:rPr>
          <w:fldChar w:fldCharType="end"/>
        </w:r>
      </w:hyperlink>
    </w:p>
    <w:p w14:paraId="67003C6C" w14:textId="660028F2"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43" w:history="1">
        <w:r w:rsidR="00242AC8" w:rsidRPr="00242AC8">
          <w:rPr>
            <w:rStyle w:val="Hipervnculo"/>
            <w:rFonts w:ascii="Segoe UI" w:hAnsi="Segoe UI" w:cs="Segoe UI"/>
            <w:noProof/>
          </w:rPr>
          <w:t>e.</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Visibilización de las desigualdades para mejorar la toma de decisiones de política social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_Toc133347343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69</w:t>
        </w:r>
        <w:r w:rsidR="00242AC8" w:rsidRPr="00242AC8">
          <w:rPr>
            <w:rFonts w:ascii="Segoe UI" w:hAnsi="Segoe UI" w:cs="Segoe UI"/>
            <w:noProof/>
            <w:webHidden/>
          </w:rPr>
          <w:fldChar w:fldCharType="end"/>
        </w:r>
      </w:hyperlink>
    </w:p>
    <w:p w14:paraId="0F1AE6C3" w14:textId="652F0215"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344" w:history="1">
        <w:r w:rsidR="00242AC8" w:rsidRPr="00242AC8">
          <w:rPr>
            <w:rStyle w:val="Hipervnculo"/>
            <w:rFonts w:ascii="Segoe UI" w:hAnsi="Segoe UI" w:cs="Segoe UI"/>
            <w:noProof/>
          </w:rPr>
          <w:t>5.</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Convivencia y seguridad ciudadana corresponsable y participativa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_Toc133347344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70</w:t>
        </w:r>
        <w:r w:rsidR="00242AC8" w:rsidRPr="00242AC8">
          <w:rPr>
            <w:rFonts w:ascii="Segoe UI" w:hAnsi="Segoe UI" w:cs="Segoe UI"/>
            <w:noProof/>
            <w:webHidden/>
          </w:rPr>
          <w:fldChar w:fldCharType="end"/>
        </w:r>
      </w:hyperlink>
    </w:p>
    <w:p w14:paraId="16136D0E" w14:textId="34EFA954"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45"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Nuevo modelo nación-territorio para la convivencia y la seguridad ciudadana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_Toc133347345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70</w:t>
        </w:r>
        <w:r w:rsidR="00242AC8" w:rsidRPr="00242AC8">
          <w:rPr>
            <w:rFonts w:ascii="Segoe UI" w:hAnsi="Segoe UI" w:cs="Segoe UI"/>
            <w:noProof/>
            <w:webHidden/>
          </w:rPr>
          <w:fldChar w:fldCharType="end"/>
        </w:r>
      </w:hyperlink>
    </w:p>
    <w:p w14:paraId="024B7DFE" w14:textId="5E5A9D71"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46"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Creación del Sistema Nacional de Convivencia para la Vida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_Toc133347346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70</w:t>
        </w:r>
        <w:r w:rsidR="00242AC8" w:rsidRPr="00242AC8">
          <w:rPr>
            <w:rFonts w:ascii="Segoe UI" w:hAnsi="Segoe UI" w:cs="Segoe UI"/>
            <w:noProof/>
            <w:webHidden/>
          </w:rPr>
          <w:fldChar w:fldCharType="end"/>
        </w:r>
      </w:hyperlink>
    </w:p>
    <w:p w14:paraId="252D2CD3" w14:textId="5D0DF17A"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47" w:history="1">
        <w:r w:rsidR="00242AC8" w:rsidRPr="00242AC8">
          <w:rPr>
            <w:rStyle w:val="Hipervnculo"/>
            <w:rFonts w:ascii="Segoe UI" w:hAnsi="Segoe UI" w:cs="Segoe UI"/>
            <w:noProof/>
          </w:rPr>
          <w:t>c.</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Transformación de la Policía Nacional para la garantía del ejercicio de los derechos, libertades públicas, convivencia y la seguridad humana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_Toc133347347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71</w:t>
        </w:r>
        <w:r w:rsidR="00242AC8" w:rsidRPr="00242AC8">
          <w:rPr>
            <w:rFonts w:ascii="Segoe UI" w:hAnsi="Segoe UI" w:cs="Segoe UI"/>
            <w:noProof/>
            <w:webHidden/>
          </w:rPr>
          <w:fldChar w:fldCharType="end"/>
        </w:r>
      </w:hyperlink>
    </w:p>
    <w:p w14:paraId="511D734B" w14:textId="44BE7B4A"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348" w:history="1">
        <w:r w:rsidR="00242AC8" w:rsidRPr="00242AC8">
          <w:rPr>
            <w:rStyle w:val="Hipervnculo"/>
            <w:rFonts w:ascii="Segoe UI" w:hAnsi="Segoe UI" w:cs="Segoe UI"/>
            <w:noProof/>
          </w:rPr>
          <w:t>6.</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Control institucional del territorio para minimizar las amenazas al bienestar de las personas y las comunidades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_Toc133347348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71</w:t>
        </w:r>
        <w:r w:rsidR="00242AC8" w:rsidRPr="00242AC8">
          <w:rPr>
            <w:rFonts w:ascii="Segoe UI" w:hAnsi="Segoe UI" w:cs="Segoe UI"/>
            <w:noProof/>
            <w:webHidden/>
          </w:rPr>
          <w:fldChar w:fldCharType="end"/>
        </w:r>
      </w:hyperlink>
    </w:p>
    <w:p w14:paraId="71DCF084" w14:textId="7ECD32E9"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49"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Prevención y  protección para poblaciones vulnerables desde un enfoque diferencial, colectivo e individual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_Toc133347349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71</w:t>
        </w:r>
        <w:r w:rsidR="00242AC8" w:rsidRPr="00242AC8">
          <w:rPr>
            <w:rFonts w:ascii="Segoe UI" w:hAnsi="Segoe UI" w:cs="Segoe UI"/>
            <w:noProof/>
            <w:webHidden/>
          </w:rPr>
          <w:fldChar w:fldCharType="end"/>
        </w:r>
      </w:hyperlink>
    </w:p>
    <w:p w14:paraId="4403E3DA" w14:textId="35BA8711"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50"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Desarticulación corresponsable del multicrimen</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_Toc133347350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72</w:t>
        </w:r>
        <w:r w:rsidR="00242AC8" w:rsidRPr="00242AC8">
          <w:rPr>
            <w:rFonts w:ascii="Segoe UI" w:hAnsi="Segoe UI" w:cs="Segoe UI"/>
            <w:noProof/>
            <w:webHidden/>
          </w:rPr>
          <w:fldChar w:fldCharType="end"/>
        </w:r>
      </w:hyperlink>
    </w:p>
    <w:p w14:paraId="6448EB40" w14:textId="07D60E75"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51" w:history="1">
        <w:r w:rsidR="00242AC8" w:rsidRPr="00242AC8">
          <w:rPr>
            <w:rStyle w:val="Hipervnculo"/>
            <w:rFonts w:ascii="Segoe UI" w:hAnsi="Segoe UI" w:cs="Segoe UI"/>
            <w:noProof/>
          </w:rPr>
          <w:t>c.</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Mecanismos de cooperación internacional para desarticular las redes trasnacionales de multicrimen</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_Toc133347351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72</w:t>
        </w:r>
        <w:r w:rsidR="00242AC8" w:rsidRPr="00242AC8">
          <w:rPr>
            <w:rFonts w:ascii="Segoe UI" w:hAnsi="Segoe UI" w:cs="Segoe UI"/>
            <w:noProof/>
            <w:webHidden/>
          </w:rPr>
          <w:fldChar w:fldCharType="end"/>
        </w:r>
      </w:hyperlink>
    </w:p>
    <w:p w14:paraId="5C75D3E9" w14:textId="7C1F3417"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52" w:history="1">
        <w:r w:rsidR="00242AC8" w:rsidRPr="00242AC8">
          <w:rPr>
            <w:rStyle w:val="Hipervnculo"/>
            <w:rFonts w:ascii="Segoe UI" w:hAnsi="Segoe UI" w:cs="Segoe UI"/>
            <w:noProof/>
          </w:rPr>
          <w:t>d.</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Inteligencia, investigación criminal y judicialización para desmantelar los nodos estratégicos del sistema criminal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_Toc133347352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72</w:t>
        </w:r>
        <w:r w:rsidR="00242AC8" w:rsidRPr="00242AC8">
          <w:rPr>
            <w:rFonts w:ascii="Segoe UI" w:hAnsi="Segoe UI" w:cs="Segoe UI"/>
            <w:noProof/>
            <w:webHidden/>
          </w:rPr>
          <w:fldChar w:fldCharType="end"/>
        </w:r>
      </w:hyperlink>
    </w:p>
    <w:p w14:paraId="2F4F6D6F" w14:textId="2335F3AF"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353" w:history="1">
        <w:r w:rsidR="00242AC8" w:rsidRPr="00242AC8">
          <w:rPr>
            <w:rStyle w:val="Hipervnculo"/>
            <w:rFonts w:ascii="Segoe UI" w:hAnsi="Segoe UI" w:cs="Segoe UI"/>
            <w:noProof/>
          </w:rPr>
          <w:t>7.</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Defensa integral del territorio para la protección de la soberanía, independencia, integridad territorial y del orden constitucional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_Toc133347353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72</w:t>
        </w:r>
        <w:r w:rsidR="00242AC8" w:rsidRPr="00242AC8">
          <w:rPr>
            <w:rFonts w:ascii="Segoe UI" w:hAnsi="Segoe UI" w:cs="Segoe UI"/>
            <w:noProof/>
            <w:webHidden/>
          </w:rPr>
          <w:fldChar w:fldCharType="end"/>
        </w:r>
      </w:hyperlink>
    </w:p>
    <w:p w14:paraId="1526025C" w14:textId="17011B56"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54"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Ley de Seguridad Fronteriza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_Toc133347354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73</w:t>
        </w:r>
        <w:r w:rsidR="00242AC8" w:rsidRPr="00242AC8">
          <w:rPr>
            <w:rFonts w:ascii="Segoe UI" w:hAnsi="Segoe UI" w:cs="Segoe UI"/>
            <w:noProof/>
            <w:webHidden/>
          </w:rPr>
          <w:fldChar w:fldCharType="end"/>
        </w:r>
      </w:hyperlink>
    </w:p>
    <w:p w14:paraId="6E353E63" w14:textId="26FA998F"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55"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Capacidades estratégicas para salvaguardar los intereses nacionales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_Toc133347355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73</w:t>
        </w:r>
        <w:r w:rsidR="00242AC8" w:rsidRPr="00242AC8">
          <w:rPr>
            <w:rFonts w:ascii="Segoe UI" w:hAnsi="Segoe UI" w:cs="Segoe UI"/>
            <w:noProof/>
            <w:webHidden/>
          </w:rPr>
          <w:fldChar w:fldCharType="end"/>
        </w:r>
      </w:hyperlink>
    </w:p>
    <w:p w14:paraId="0BA75A4C" w14:textId="5DB5486D"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56" w:history="1">
        <w:r w:rsidR="00242AC8" w:rsidRPr="00242AC8">
          <w:rPr>
            <w:rStyle w:val="Hipervnculo"/>
            <w:rFonts w:ascii="Segoe UI" w:hAnsi="Segoe UI" w:cs="Segoe UI"/>
            <w:noProof/>
          </w:rPr>
          <w:t>c.</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Posicionamiento y cooperación regional e internacional para la defensa nacional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_Toc133347356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73</w:t>
        </w:r>
        <w:r w:rsidR="00242AC8" w:rsidRPr="00242AC8">
          <w:rPr>
            <w:rFonts w:ascii="Segoe UI" w:hAnsi="Segoe UI" w:cs="Segoe UI"/>
            <w:noProof/>
            <w:webHidden/>
          </w:rPr>
          <w:fldChar w:fldCharType="end"/>
        </w:r>
      </w:hyperlink>
    </w:p>
    <w:p w14:paraId="2E3FD2AD" w14:textId="5BBFE99C"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57" w:history="1">
        <w:r w:rsidR="00242AC8" w:rsidRPr="00242AC8">
          <w:rPr>
            <w:rStyle w:val="Hipervnculo"/>
            <w:rFonts w:ascii="Segoe UI" w:hAnsi="Segoe UI" w:cs="Segoe UI"/>
            <w:noProof/>
          </w:rPr>
          <w:t>d.</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Inteligencia estratégica más efectiva, transparente y al servicio de la protección de la vida, derechos y libertades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_Toc133347357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73</w:t>
        </w:r>
        <w:r w:rsidR="00242AC8" w:rsidRPr="00242AC8">
          <w:rPr>
            <w:rFonts w:ascii="Segoe UI" w:hAnsi="Segoe UI" w:cs="Segoe UI"/>
            <w:noProof/>
            <w:webHidden/>
          </w:rPr>
          <w:fldChar w:fldCharType="end"/>
        </w:r>
      </w:hyperlink>
    </w:p>
    <w:p w14:paraId="6182121C" w14:textId="2380C1D4"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358" w:history="1">
        <w:r w:rsidR="00242AC8" w:rsidRPr="00242AC8">
          <w:rPr>
            <w:rStyle w:val="Hipervnculo"/>
            <w:rFonts w:ascii="Segoe UI" w:hAnsi="Segoe UI" w:cs="Segoe UI"/>
            <w:noProof/>
          </w:rPr>
          <w:t>8.</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Seguridad digital confiable para la garantía de las libertades, la protección de la dignidad y el desarrollo integral de las personas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_Toc133347358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74</w:t>
        </w:r>
        <w:r w:rsidR="00242AC8" w:rsidRPr="00242AC8">
          <w:rPr>
            <w:rFonts w:ascii="Segoe UI" w:hAnsi="Segoe UI" w:cs="Segoe UI"/>
            <w:noProof/>
            <w:webHidden/>
          </w:rPr>
          <w:fldChar w:fldCharType="end"/>
        </w:r>
      </w:hyperlink>
    </w:p>
    <w:p w14:paraId="55FD9F27" w14:textId="4F70351B"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59"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Dirección Nacional de Seguridad Digital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_Toc133347359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74</w:t>
        </w:r>
        <w:r w:rsidR="00242AC8" w:rsidRPr="00242AC8">
          <w:rPr>
            <w:rFonts w:ascii="Segoe UI" w:hAnsi="Segoe UI" w:cs="Segoe UI"/>
            <w:noProof/>
            <w:webHidden/>
          </w:rPr>
          <w:fldChar w:fldCharType="end"/>
        </w:r>
      </w:hyperlink>
    </w:p>
    <w:p w14:paraId="7DCF72FB" w14:textId="313B51F1"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60"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Protección de las personas, de las infraestructuras digitales, fortalecimiento de las entidades del Estado y garantía en la prestación de sus servicios en el entorno digital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_Toc133347360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74</w:t>
        </w:r>
        <w:r w:rsidR="00242AC8" w:rsidRPr="00242AC8">
          <w:rPr>
            <w:rFonts w:ascii="Segoe UI" w:hAnsi="Segoe UI" w:cs="Segoe UI"/>
            <w:noProof/>
            <w:webHidden/>
          </w:rPr>
          <w:fldChar w:fldCharType="end"/>
        </w:r>
      </w:hyperlink>
    </w:p>
    <w:p w14:paraId="1A7B02E5" w14:textId="25A76B51"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61" w:history="1">
        <w:r w:rsidR="00242AC8" w:rsidRPr="00242AC8">
          <w:rPr>
            <w:rStyle w:val="Hipervnculo"/>
            <w:rFonts w:ascii="Segoe UI" w:hAnsi="Segoe UI" w:cs="Segoe UI"/>
            <w:noProof/>
          </w:rPr>
          <w:t>c.</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Legislación nacional para un ecosistema digital seguro y confiable</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_Toc133347361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75</w:t>
        </w:r>
        <w:r w:rsidR="00242AC8" w:rsidRPr="00242AC8">
          <w:rPr>
            <w:rFonts w:ascii="Segoe UI" w:hAnsi="Segoe UI" w:cs="Segoe UI"/>
            <w:noProof/>
            <w:webHidden/>
          </w:rPr>
          <w:fldChar w:fldCharType="end"/>
        </w:r>
      </w:hyperlink>
    </w:p>
    <w:p w14:paraId="7C2ABA78" w14:textId="0A4D04E8"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362" w:history="1">
        <w:r w:rsidR="00242AC8" w:rsidRPr="00242AC8">
          <w:rPr>
            <w:rStyle w:val="Hipervnculo"/>
            <w:rFonts w:ascii="Segoe UI" w:hAnsi="Segoe UI" w:cs="Segoe UI"/>
            <w:noProof/>
          </w:rPr>
          <w:t>9.</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Legitimidad, transparencia e integridad de las instituciones para la seguridad humana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_Toc133347362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75</w:t>
        </w:r>
        <w:r w:rsidR="00242AC8" w:rsidRPr="00242AC8">
          <w:rPr>
            <w:rFonts w:ascii="Segoe UI" w:hAnsi="Segoe UI" w:cs="Segoe UI"/>
            <w:noProof/>
            <w:webHidden/>
          </w:rPr>
          <w:fldChar w:fldCharType="end"/>
        </w:r>
      </w:hyperlink>
    </w:p>
    <w:p w14:paraId="0E407F0A" w14:textId="296F2A5A"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63"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Nuevo servicio social para la paz y eliminación de la obligatoriedad del servicio militar</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_Toc133347363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75</w:t>
        </w:r>
        <w:r w:rsidR="00242AC8" w:rsidRPr="00242AC8">
          <w:rPr>
            <w:rFonts w:ascii="Segoe UI" w:hAnsi="Segoe UI" w:cs="Segoe UI"/>
            <w:noProof/>
            <w:webHidden/>
          </w:rPr>
          <w:fldChar w:fldCharType="end"/>
        </w:r>
      </w:hyperlink>
    </w:p>
    <w:p w14:paraId="5B565668" w14:textId="63FA2B0D"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64"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Sistema de Bienestar Integral de la Fuerza Pública, sus familias y de los veteranos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_Toc133347364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75</w:t>
        </w:r>
        <w:r w:rsidR="00242AC8" w:rsidRPr="00242AC8">
          <w:rPr>
            <w:rFonts w:ascii="Segoe UI" w:hAnsi="Segoe UI" w:cs="Segoe UI"/>
            <w:noProof/>
            <w:webHidden/>
          </w:rPr>
          <w:fldChar w:fldCharType="end"/>
        </w:r>
      </w:hyperlink>
    </w:p>
    <w:p w14:paraId="1A3DC154" w14:textId="4CF9E005"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65" w:history="1">
        <w:r w:rsidR="00242AC8" w:rsidRPr="00242AC8">
          <w:rPr>
            <w:rStyle w:val="Hipervnculo"/>
            <w:rFonts w:ascii="Segoe UI" w:hAnsi="Segoe UI" w:cs="Segoe UI"/>
            <w:noProof/>
          </w:rPr>
          <w:t>c.</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Respeto a los DD. HH. y al DIH desde un enfoque diferencial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_Toc133347365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76</w:t>
        </w:r>
        <w:r w:rsidR="00242AC8" w:rsidRPr="00242AC8">
          <w:rPr>
            <w:rFonts w:ascii="Segoe UI" w:hAnsi="Segoe UI" w:cs="Segoe UI"/>
            <w:noProof/>
            <w:webHidden/>
          </w:rPr>
          <w:fldChar w:fldCharType="end"/>
        </w:r>
      </w:hyperlink>
    </w:p>
    <w:p w14:paraId="4E2E7C6C" w14:textId="2CA28022"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66" w:history="1">
        <w:r w:rsidR="00242AC8" w:rsidRPr="00242AC8">
          <w:rPr>
            <w:rStyle w:val="Hipervnculo"/>
            <w:rFonts w:ascii="Segoe UI" w:hAnsi="Segoe UI" w:cs="Segoe UI"/>
            <w:noProof/>
          </w:rPr>
          <w:t>d.</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Sistemas de Justicia Penal Militar y Policial y de Defensa Técnica y Especializada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_Toc133347366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76</w:t>
        </w:r>
        <w:r w:rsidR="00242AC8" w:rsidRPr="00242AC8">
          <w:rPr>
            <w:rFonts w:ascii="Segoe UI" w:hAnsi="Segoe UI" w:cs="Segoe UI"/>
            <w:noProof/>
            <w:webHidden/>
          </w:rPr>
          <w:fldChar w:fldCharType="end"/>
        </w:r>
      </w:hyperlink>
    </w:p>
    <w:p w14:paraId="68680AF5" w14:textId="69327145"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67" w:history="1">
        <w:r w:rsidR="00242AC8" w:rsidRPr="00242AC8">
          <w:rPr>
            <w:rStyle w:val="Hipervnculo"/>
            <w:rFonts w:ascii="Segoe UI" w:hAnsi="Segoe UI" w:cs="Segoe UI"/>
            <w:noProof/>
          </w:rPr>
          <w:t>e.</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Ascensos de la Fuerza Pública desde la meritocracia y la igualdad de condiciones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_Toc133347367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76</w:t>
        </w:r>
        <w:r w:rsidR="00242AC8" w:rsidRPr="00242AC8">
          <w:rPr>
            <w:rFonts w:ascii="Segoe UI" w:hAnsi="Segoe UI" w:cs="Segoe UI"/>
            <w:noProof/>
            <w:webHidden/>
          </w:rPr>
          <w:fldChar w:fldCharType="end"/>
        </w:r>
      </w:hyperlink>
    </w:p>
    <w:p w14:paraId="7A793D08" w14:textId="57E5DE7F"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68" w:history="1">
        <w:r w:rsidR="00242AC8" w:rsidRPr="00242AC8">
          <w:rPr>
            <w:rStyle w:val="Hipervnculo"/>
            <w:rFonts w:ascii="Segoe UI" w:hAnsi="Segoe UI" w:cs="Segoe UI"/>
            <w:noProof/>
          </w:rPr>
          <w:t>f.</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Industria y CTeI desde la seguridad y defensa para la transformación, la conectividad y el desarrollo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_Toc133347368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76</w:t>
        </w:r>
        <w:r w:rsidR="00242AC8" w:rsidRPr="00242AC8">
          <w:rPr>
            <w:rFonts w:ascii="Segoe UI" w:hAnsi="Segoe UI" w:cs="Segoe UI"/>
            <w:noProof/>
            <w:webHidden/>
          </w:rPr>
          <w:fldChar w:fldCharType="end"/>
        </w:r>
      </w:hyperlink>
    </w:p>
    <w:p w14:paraId="1827488E" w14:textId="7FFE9560"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69" w:history="1">
        <w:r w:rsidR="00242AC8" w:rsidRPr="00242AC8">
          <w:rPr>
            <w:rStyle w:val="Hipervnculo"/>
            <w:rFonts w:ascii="Segoe UI" w:hAnsi="Segoe UI" w:cs="Segoe UI"/>
            <w:noProof/>
          </w:rPr>
          <w:t>g.</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Modernización para incrementar el valor público, la integridad y la transparencia en la seguridad</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_Toc133347369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77</w:t>
        </w:r>
        <w:r w:rsidR="00242AC8" w:rsidRPr="00242AC8">
          <w:rPr>
            <w:rFonts w:ascii="Segoe UI" w:hAnsi="Segoe UI" w:cs="Segoe UI"/>
            <w:noProof/>
            <w:webHidden/>
          </w:rPr>
          <w:fldChar w:fldCharType="end"/>
        </w:r>
      </w:hyperlink>
    </w:p>
    <w:p w14:paraId="361731C0" w14:textId="7B3AEF5D" w:rsidR="00242AC8" w:rsidRPr="00242AC8" w:rsidRDefault="00000000">
      <w:pPr>
        <w:pStyle w:val="TDC3"/>
        <w:tabs>
          <w:tab w:val="left" w:pos="1200"/>
          <w:tab w:val="right" w:leader="underscore" w:pos="8828"/>
        </w:tabs>
        <w:rPr>
          <w:rFonts w:ascii="Segoe UI" w:eastAsiaTheme="minorEastAsia" w:hAnsi="Segoe UI" w:cs="Segoe UI"/>
          <w:noProof/>
          <w:sz w:val="24"/>
          <w:szCs w:val="24"/>
          <w:lang w:val="es-CO" w:eastAsia="es-MX"/>
        </w:rPr>
      </w:pPr>
      <w:hyperlink w:anchor="_Toc133347370" w:history="1">
        <w:r w:rsidR="00242AC8" w:rsidRPr="00242AC8">
          <w:rPr>
            <w:rStyle w:val="Hipervnculo"/>
            <w:rFonts w:ascii="Segoe UI" w:hAnsi="Segoe UI" w:cs="Segoe UI"/>
            <w:noProof/>
          </w:rPr>
          <w:t>10.</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Servicios de justicia centrados en las personas, comunidades y territorios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_Toc133347370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78</w:t>
        </w:r>
        <w:r w:rsidR="00242AC8" w:rsidRPr="00242AC8">
          <w:rPr>
            <w:rFonts w:ascii="Segoe UI" w:hAnsi="Segoe UI" w:cs="Segoe UI"/>
            <w:noProof/>
            <w:webHidden/>
          </w:rPr>
          <w:fldChar w:fldCharType="end"/>
        </w:r>
      </w:hyperlink>
    </w:p>
    <w:p w14:paraId="32DC5523" w14:textId="700B889A"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71"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Prestación efectiva de justicia con enfoque diferencial y métodos de resolución de conflictos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_Toc133347371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78</w:t>
        </w:r>
        <w:r w:rsidR="00242AC8" w:rsidRPr="00242AC8">
          <w:rPr>
            <w:rFonts w:ascii="Segoe UI" w:hAnsi="Segoe UI" w:cs="Segoe UI"/>
            <w:noProof/>
            <w:webHidden/>
          </w:rPr>
          <w:fldChar w:fldCharType="end"/>
        </w:r>
      </w:hyperlink>
    </w:p>
    <w:p w14:paraId="49BAF702" w14:textId="712702A1"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72"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Jurisdicción especial indígena, justicias propias y comunitaria, y desarrollo de justicia ambiental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_Toc133347372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78</w:t>
        </w:r>
        <w:r w:rsidR="00242AC8" w:rsidRPr="00242AC8">
          <w:rPr>
            <w:rFonts w:ascii="Segoe UI" w:hAnsi="Segoe UI" w:cs="Segoe UI"/>
            <w:noProof/>
            <w:webHidden/>
          </w:rPr>
          <w:fldChar w:fldCharType="end"/>
        </w:r>
      </w:hyperlink>
    </w:p>
    <w:p w14:paraId="24A2D2A8" w14:textId="67A38FFB"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73" w:history="1">
        <w:r w:rsidR="00242AC8" w:rsidRPr="00242AC8">
          <w:rPr>
            <w:rStyle w:val="Hipervnculo"/>
            <w:rFonts w:ascii="Segoe UI" w:hAnsi="Segoe UI" w:cs="Segoe UI"/>
            <w:noProof/>
          </w:rPr>
          <w:t>c.</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Renovación de la arquitectura institucional del Sistema de Justicia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_Toc133347373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79</w:t>
        </w:r>
        <w:r w:rsidR="00242AC8" w:rsidRPr="00242AC8">
          <w:rPr>
            <w:rFonts w:ascii="Segoe UI" w:hAnsi="Segoe UI" w:cs="Segoe UI"/>
            <w:noProof/>
            <w:webHidden/>
          </w:rPr>
          <w:fldChar w:fldCharType="end"/>
        </w:r>
      </w:hyperlink>
    </w:p>
    <w:p w14:paraId="15784316" w14:textId="44F4F91F"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74" w:history="1">
        <w:r w:rsidR="00242AC8" w:rsidRPr="00242AC8">
          <w:rPr>
            <w:rStyle w:val="Hipervnculo"/>
            <w:rFonts w:ascii="Segoe UI" w:hAnsi="Segoe UI" w:cs="Segoe UI"/>
            <w:noProof/>
          </w:rPr>
          <w:t>d.</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Transformación de la evidencia para el diseño de las políticas de justicia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_Toc133347374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79</w:t>
        </w:r>
        <w:r w:rsidR="00242AC8" w:rsidRPr="00242AC8">
          <w:rPr>
            <w:rFonts w:ascii="Segoe UI" w:hAnsi="Segoe UI" w:cs="Segoe UI"/>
            <w:noProof/>
            <w:webHidden/>
          </w:rPr>
          <w:fldChar w:fldCharType="end"/>
        </w:r>
      </w:hyperlink>
    </w:p>
    <w:p w14:paraId="41B2647B" w14:textId="71343C2F"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75" w:history="1">
        <w:r w:rsidR="00242AC8" w:rsidRPr="00242AC8">
          <w:rPr>
            <w:rStyle w:val="Hipervnculo"/>
            <w:rFonts w:ascii="Segoe UI" w:hAnsi="Segoe UI" w:cs="Segoe UI"/>
            <w:noProof/>
          </w:rPr>
          <w:t>e.</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Sistema Nacional de Defensa Jurídica del Estado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_Toc133347375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79</w:t>
        </w:r>
        <w:r w:rsidR="00242AC8" w:rsidRPr="00242AC8">
          <w:rPr>
            <w:rFonts w:ascii="Segoe UI" w:hAnsi="Segoe UI" w:cs="Segoe UI"/>
            <w:noProof/>
            <w:webHidden/>
          </w:rPr>
          <w:fldChar w:fldCharType="end"/>
        </w:r>
      </w:hyperlink>
    </w:p>
    <w:p w14:paraId="73C59314" w14:textId="7BE959F6" w:rsidR="00242AC8" w:rsidRPr="00242AC8" w:rsidRDefault="00000000">
      <w:pPr>
        <w:pStyle w:val="TDC3"/>
        <w:tabs>
          <w:tab w:val="left" w:pos="1200"/>
          <w:tab w:val="right" w:leader="underscore" w:pos="8828"/>
        </w:tabs>
        <w:rPr>
          <w:rFonts w:ascii="Segoe UI" w:eastAsiaTheme="minorEastAsia" w:hAnsi="Segoe UI" w:cs="Segoe UI"/>
          <w:noProof/>
          <w:sz w:val="24"/>
          <w:szCs w:val="24"/>
          <w:lang w:val="es-CO" w:eastAsia="es-MX"/>
        </w:rPr>
      </w:pPr>
      <w:hyperlink w:anchor="_Toc133347376" w:history="1">
        <w:r w:rsidR="00242AC8" w:rsidRPr="00242AC8">
          <w:rPr>
            <w:rStyle w:val="Hipervnculo"/>
            <w:rFonts w:ascii="Segoe UI" w:hAnsi="Segoe UI" w:cs="Segoe UI"/>
            <w:noProof/>
          </w:rPr>
          <w:t>11.</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Justicia digital eficiente e incluyente para el bienestar de las personas en los territorios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_Toc133347376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79</w:t>
        </w:r>
        <w:r w:rsidR="00242AC8" w:rsidRPr="00242AC8">
          <w:rPr>
            <w:rFonts w:ascii="Segoe UI" w:hAnsi="Segoe UI" w:cs="Segoe UI"/>
            <w:noProof/>
            <w:webHidden/>
          </w:rPr>
          <w:fldChar w:fldCharType="end"/>
        </w:r>
      </w:hyperlink>
    </w:p>
    <w:p w14:paraId="7DA862A5" w14:textId="07BF9F55"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77"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Política de Estado de Transformación Digital de la Justicia de mediano y largo plazo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_Toc133347377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80</w:t>
        </w:r>
        <w:r w:rsidR="00242AC8" w:rsidRPr="00242AC8">
          <w:rPr>
            <w:rFonts w:ascii="Segoe UI" w:hAnsi="Segoe UI" w:cs="Segoe UI"/>
            <w:noProof/>
            <w:webHidden/>
          </w:rPr>
          <w:fldChar w:fldCharType="end"/>
        </w:r>
      </w:hyperlink>
    </w:p>
    <w:p w14:paraId="3FDD41DD" w14:textId="2A76646C"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78"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Conectividad integral y estrategia multicanal para los servicios de justicia digital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_Toc133347378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80</w:t>
        </w:r>
        <w:r w:rsidR="00242AC8" w:rsidRPr="00242AC8">
          <w:rPr>
            <w:rFonts w:ascii="Segoe UI" w:hAnsi="Segoe UI" w:cs="Segoe UI"/>
            <w:noProof/>
            <w:webHidden/>
          </w:rPr>
          <w:fldChar w:fldCharType="end"/>
        </w:r>
      </w:hyperlink>
    </w:p>
    <w:p w14:paraId="263480BF" w14:textId="6EBE7132"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79" w:history="1">
        <w:r w:rsidR="00242AC8" w:rsidRPr="00242AC8">
          <w:rPr>
            <w:rStyle w:val="Hipervnculo"/>
            <w:rFonts w:ascii="Segoe UI" w:hAnsi="Segoe UI" w:cs="Segoe UI"/>
            <w:noProof/>
          </w:rPr>
          <w:t>c.</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Herramientas tecnológicas con enfoques diferenciales para la divulgación y acceso al ordenamiento jurídico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_Toc133347379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80</w:t>
        </w:r>
        <w:r w:rsidR="00242AC8" w:rsidRPr="00242AC8">
          <w:rPr>
            <w:rFonts w:ascii="Segoe UI" w:hAnsi="Segoe UI" w:cs="Segoe UI"/>
            <w:noProof/>
            <w:webHidden/>
          </w:rPr>
          <w:fldChar w:fldCharType="end"/>
        </w:r>
      </w:hyperlink>
    </w:p>
    <w:p w14:paraId="473BE179" w14:textId="4C0E319C"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80" w:history="1">
        <w:r w:rsidR="00242AC8" w:rsidRPr="00242AC8">
          <w:rPr>
            <w:rStyle w:val="Hipervnculo"/>
            <w:rFonts w:ascii="Segoe UI" w:hAnsi="Segoe UI" w:cs="Segoe UI"/>
            <w:noProof/>
          </w:rPr>
          <w:t>d.</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Capacidades y la oferta del Sistema de Justicia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_Toc133347380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80</w:t>
        </w:r>
        <w:r w:rsidR="00242AC8" w:rsidRPr="00242AC8">
          <w:rPr>
            <w:rFonts w:ascii="Segoe UI" w:hAnsi="Segoe UI" w:cs="Segoe UI"/>
            <w:noProof/>
            <w:webHidden/>
          </w:rPr>
          <w:fldChar w:fldCharType="end"/>
        </w:r>
      </w:hyperlink>
    </w:p>
    <w:p w14:paraId="5F45C0BD" w14:textId="014FCF02" w:rsidR="00242AC8" w:rsidRPr="00242AC8" w:rsidRDefault="00000000">
      <w:pPr>
        <w:pStyle w:val="TDC3"/>
        <w:tabs>
          <w:tab w:val="left" w:pos="1200"/>
          <w:tab w:val="right" w:leader="underscore" w:pos="8828"/>
        </w:tabs>
        <w:rPr>
          <w:rFonts w:ascii="Segoe UI" w:eastAsiaTheme="minorEastAsia" w:hAnsi="Segoe UI" w:cs="Segoe UI"/>
          <w:noProof/>
          <w:sz w:val="24"/>
          <w:szCs w:val="24"/>
          <w:lang w:val="es-CO" w:eastAsia="es-MX"/>
        </w:rPr>
      </w:pPr>
      <w:hyperlink w:anchor="_Toc133347381" w:history="1">
        <w:r w:rsidR="00242AC8" w:rsidRPr="00242AC8">
          <w:rPr>
            <w:rStyle w:val="Hipervnculo"/>
            <w:rFonts w:ascii="Segoe UI" w:hAnsi="Segoe UI" w:cs="Segoe UI"/>
            <w:noProof/>
          </w:rPr>
          <w:t>12.</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Humanización de la política criminal y superación del Estado de Cosas inconstitucional en materia penitenciaria y carcelaria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_Toc133347381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80</w:t>
        </w:r>
        <w:r w:rsidR="00242AC8" w:rsidRPr="00242AC8">
          <w:rPr>
            <w:rFonts w:ascii="Segoe UI" w:hAnsi="Segoe UI" w:cs="Segoe UI"/>
            <w:noProof/>
            <w:webHidden/>
          </w:rPr>
          <w:fldChar w:fldCharType="end"/>
        </w:r>
      </w:hyperlink>
    </w:p>
    <w:p w14:paraId="11FFEE13" w14:textId="5BFDDDAD"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82"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Tratamiento penitenciario, resocialización y no reincidencia para un proyecto de vida digno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_Toc133347382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81</w:t>
        </w:r>
        <w:r w:rsidR="00242AC8" w:rsidRPr="00242AC8">
          <w:rPr>
            <w:rFonts w:ascii="Segoe UI" w:hAnsi="Segoe UI" w:cs="Segoe UI"/>
            <w:noProof/>
            <w:webHidden/>
          </w:rPr>
          <w:fldChar w:fldCharType="end"/>
        </w:r>
      </w:hyperlink>
    </w:p>
    <w:p w14:paraId="225D1975" w14:textId="26A1C12F"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83"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Justicia restaurativa para la recomposición de los lazos sociales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_Toc133347383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81</w:t>
        </w:r>
        <w:r w:rsidR="00242AC8" w:rsidRPr="00242AC8">
          <w:rPr>
            <w:rFonts w:ascii="Segoe UI" w:hAnsi="Segoe UI" w:cs="Segoe UI"/>
            <w:noProof/>
            <w:webHidden/>
          </w:rPr>
          <w:fldChar w:fldCharType="end"/>
        </w:r>
      </w:hyperlink>
    </w:p>
    <w:p w14:paraId="68A66D13" w14:textId="7D931A18"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84" w:history="1">
        <w:r w:rsidR="00242AC8" w:rsidRPr="00242AC8">
          <w:rPr>
            <w:rStyle w:val="Hipervnculo"/>
            <w:rFonts w:ascii="Segoe UI" w:hAnsi="Segoe UI" w:cs="Segoe UI"/>
            <w:noProof/>
          </w:rPr>
          <w:t>c.</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Atención a la población condenada, sindicada y pospenada en los territorios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_Toc133347384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82</w:t>
        </w:r>
        <w:r w:rsidR="00242AC8" w:rsidRPr="00242AC8">
          <w:rPr>
            <w:rFonts w:ascii="Segoe UI" w:hAnsi="Segoe UI" w:cs="Segoe UI"/>
            <w:noProof/>
            <w:webHidden/>
          </w:rPr>
          <w:fldChar w:fldCharType="end"/>
        </w:r>
      </w:hyperlink>
    </w:p>
    <w:p w14:paraId="53B36E5B" w14:textId="5D317B9E"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85" w:history="1">
        <w:r w:rsidR="00242AC8" w:rsidRPr="00242AC8">
          <w:rPr>
            <w:rStyle w:val="Hipervnculo"/>
            <w:rFonts w:ascii="Segoe UI" w:hAnsi="Segoe UI" w:cs="Segoe UI"/>
            <w:noProof/>
          </w:rPr>
          <w:t>d.</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Robustecimiento de la alternatividad penal, tratamiento diferenciado y prevención del delito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_Toc133347385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82</w:t>
        </w:r>
        <w:r w:rsidR="00242AC8" w:rsidRPr="00242AC8">
          <w:rPr>
            <w:rFonts w:ascii="Segoe UI" w:hAnsi="Segoe UI" w:cs="Segoe UI"/>
            <w:noProof/>
            <w:webHidden/>
          </w:rPr>
          <w:fldChar w:fldCharType="end"/>
        </w:r>
      </w:hyperlink>
    </w:p>
    <w:p w14:paraId="259D8DF3" w14:textId="56570FC7"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86" w:history="1">
        <w:r w:rsidR="00242AC8" w:rsidRPr="00242AC8">
          <w:rPr>
            <w:rStyle w:val="Hipervnculo"/>
            <w:rFonts w:ascii="Segoe UI" w:hAnsi="Segoe UI" w:cs="Segoe UI"/>
            <w:noProof/>
          </w:rPr>
          <w:t>e.</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De un enfoque reactivo de la política criminal y penitenciaria a uno sustentado en evidencia empírica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_Toc133347386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82</w:t>
        </w:r>
        <w:r w:rsidR="00242AC8" w:rsidRPr="00242AC8">
          <w:rPr>
            <w:rFonts w:ascii="Segoe UI" w:hAnsi="Segoe UI" w:cs="Segoe UI"/>
            <w:noProof/>
            <w:webHidden/>
          </w:rPr>
          <w:fldChar w:fldCharType="end"/>
        </w:r>
      </w:hyperlink>
    </w:p>
    <w:p w14:paraId="285B648B" w14:textId="54FBDF86"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87" w:history="1">
        <w:r w:rsidR="00242AC8" w:rsidRPr="00242AC8">
          <w:rPr>
            <w:rStyle w:val="Hipervnculo"/>
            <w:rFonts w:ascii="Segoe UI" w:hAnsi="Segoe UI" w:cs="Segoe UI"/>
            <w:noProof/>
          </w:rPr>
          <w:t>f.</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Extinción de dominio para el beneficio social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_Toc133347387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82</w:t>
        </w:r>
        <w:r w:rsidR="00242AC8" w:rsidRPr="00242AC8">
          <w:rPr>
            <w:rFonts w:ascii="Segoe UI" w:hAnsi="Segoe UI" w:cs="Segoe UI"/>
            <w:noProof/>
            <w:webHidden/>
          </w:rPr>
          <w:fldChar w:fldCharType="end"/>
        </w:r>
      </w:hyperlink>
    </w:p>
    <w:p w14:paraId="552CE3FD" w14:textId="016B2509" w:rsidR="00242AC8" w:rsidRPr="00242AC8" w:rsidRDefault="00000000">
      <w:pPr>
        <w:pStyle w:val="TDC3"/>
        <w:tabs>
          <w:tab w:val="left" w:pos="1200"/>
          <w:tab w:val="right" w:leader="underscore" w:pos="8828"/>
        </w:tabs>
        <w:rPr>
          <w:rFonts w:ascii="Segoe UI" w:eastAsiaTheme="minorEastAsia" w:hAnsi="Segoe UI" w:cs="Segoe UI"/>
          <w:noProof/>
          <w:sz w:val="24"/>
          <w:szCs w:val="24"/>
          <w:lang w:val="es-CO" w:eastAsia="es-MX"/>
        </w:rPr>
      </w:pPr>
      <w:hyperlink w:anchor="_Toc133347388" w:history="1">
        <w:r w:rsidR="00242AC8" w:rsidRPr="00242AC8">
          <w:rPr>
            <w:rStyle w:val="Hipervnculo"/>
            <w:rFonts w:ascii="Segoe UI" w:hAnsi="Segoe UI" w:cs="Segoe UI"/>
            <w:noProof/>
          </w:rPr>
          <w:t>13.</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Justicia transicional para la reconciliación sustentada en la verdad, justicia, reparación y no repetición</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_Toc133347388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83</w:t>
        </w:r>
        <w:r w:rsidR="00242AC8" w:rsidRPr="00242AC8">
          <w:rPr>
            <w:rFonts w:ascii="Segoe UI" w:hAnsi="Segoe UI" w:cs="Segoe UI"/>
            <w:noProof/>
            <w:webHidden/>
          </w:rPr>
          <w:fldChar w:fldCharType="end"/>
        </w:r>
      </w:hyperlink>
    </w:p>
    <w:p w14:paraId="3633434B" w14:textId="444727C6"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89"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Fortalecimiento de la búsqueda de personas dadas por desaparecidas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_Toc133347389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83</w:t>
        </w:r>
        <w:r w:rsidR="00242AC8" w:rsidRPr="00242AC8">
          <w:rPr>
            <w:rFonts w:ascii="Segoe UI" w:hAnsi="Segoe UI" w:cs="Segoe UI"/>
            <w:noProof/>
            <w:webHidden/>
          </w:rPr>
          <w:fldChar w:fldCharType="end"/>
        </w:r>
      </w:hyperlink>
    </w:p>
    <w:p w14:paraId="67A95AAD" w14:textId="3A8DA47E"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90"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Oferta institucional y de los mecanismos de justicia transicional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_Toc133347390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83</w:t>
        </w:r>
        <w:r w:rsidR="00242AC8" w:rsidRPr="00242AC8">
          <w:rPr>
            <w:rFonts w:ascii="Segoe UI" w:hAnsi="Segoe UI" w:cs="Segoe UI"/>
            <w:noProof/>
            <w:webHidden/>
          </w:rPr>
          <w:fldChar w:fldCharType="end"/>
        </w:r>
      </w:hyperlink>
    </w:p>
    <w:p w14:paraId="67089528" w14:textId="07440E3B"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91" w:history="1">
        <w:r w:rsidR="00242AC8" w:rsidRPr="00242AC8">
          <w:rPr>
            <w:rStyle w:val="Hipervnculo"/>
            <w:rFonts w:ascii="Segoe UI" w:hAnsi="Segoe UI" w:cs="Segoe UI"/>
            <w:noProof/>
          </w:rPr>
          <w:t>c.</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Implementación del Sistema Restaurativo de la Jurisdicción Especial para la Paz</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_Toc133347391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84</w:t>
        </w:r>
        <w:r w:rsidR="00242AC8" w:rsidRPr="00242AC8">
          <w:rPr>
            <w:rFonts w:ascii="Segoe UI" w:hAnsi="Segoe UI" w:cs="Segoe UI"/>
            <w:noProof/>
            <w:webHidden/>
          </w:rPr>
          <w:fldChar w:fldCharType="end"/>
        </w:r>
      </w:hyperlink>
    </w:p>
    <w:p w14:paraId="4F4F1877" w14:textId="7DD97227"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92" w:history="1">
        <w:r w:rsidR="00242AC8" w:rsidRPr="00242AC8">
          <w:rPr>
            <w:rStyle w:val="Hipervnculo"/>
            <w:rFonts w:ascii="Segoe UI" w:hAnsi="Segoe UI" w:cs="Segoe UI"/>
            <w:noProof/>
          </w:rPr>
          <w:t>d.</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Plan de socialización y promoción de los mecanismos restaurativos en la justicia transicional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_Toc133347392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84</w:t>
        </w:r>
        <w:r w:rsidR="00242AC8" w:rsidRPr="00242AC8">
          <w:rPr>
            <w:rFonts w:ascii="Segoe UI" w:hAnsi="Segoe UI" w:cs="Segoe UI"/>
            <w:noProof/>
            <w:webHidden/>
          </w:rPr>
          <w:fldChar w:fldCharType="end"/>
        </w:r>
      </w:hyperlink>
    </w:p>
    <w:p w14:paraId="286A6D84" w14:textId="1BFDE5DF"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93" w:history="1">
        <w:r w:rsidR="00242AC8" w:rsidRPr="00242AC8">
          <w:rPr>
            <w:rStyle w:val="Hipervnculo"/>
            <w:rFonts w:ascii="Segoe UI" w:hAnsi="Segoe UI" w:cs="Segoe UI"/>
            <w:noProof/>
          </w:rPr>
          <w:t>e.</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Ciudadanías activas y participativas que construyen paz y justicia social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_Toc133347393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84</w:t>
        </w:r>
        <w:r w:rsidR="00242AC8" w:rsidRPr="00242AC8">
          <w:rPr>
            <w:rFonts w:ascii="Segoe UI" w:hAnsi="Segoe UI" w:cs="Segoe UI"/>
            <w:noProof/>
            <w:webHidden/>
          </w:rPr>
          <w:fldChar w:fldCharType="end"/>
        </w:r>
      </w:hyperlink>
    </w:p>
    <w:p w14:paraId="15F82417" w14:textId="2553BA5D" w:rsidR="00242AC8" w:rsidRPr="00242AC8" w:rsidRDefault="00000000">
      <w:pPr>
        <w:pStyle w:val="TDC3"/>
        <w:tabs>
          <w:tab w:val="left" w:pos="1200"/>
          <w:tab w:val="right" w:leader="underscore" w:pos="8828"/>
        </w:tabs>
        <w:rPr>
          <w:rFonts w:ascii="Segoe UI" w:eastAsiaTheme="minorEastAsia" w:hAnsi="Segoe UI" w:cs="Segoe UI"/>
          <w:noProof/>
          <w:sz w:val="24"/>
          <w:szCs w:val="24"/>
          <w:lang w:val="es-CO" w:eastAsia="es-MX"/>
        </w:rPr>
      </w:pPr>
      <w:hyperlink w:anchor="_Toc133347394" w:history="1">
        <w:r w:rsidR="00242AC8" w:rsidRPr="00242AC8">
          <w:rPr>
            <w:rStyle w:val="Hipervnculo"/>
            <w:rFonts w:ascii="Segoe UI" w:hAnsi="Segoe UI" w:cs="Segoe UI"/>
            <w:noProof/>
          </w:rPr>
          <w:t>14.</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Regulación de las drogas: del prohibicionismo a la dignificación de las personas, comunidades, territorios y el medio ambiente</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_Toc133347394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84</w:t>
        </w:r>
        <w:r w:rsidR="00242AC8" w:rsidRPr="00242AC8">
          <w:rPr>
            <w:rFonts w:ascii="Segoe UI" w:hAnsi="Segoe UI" w:cs="Segoe UI"/>
            <w:noProof/>
            <w:webHidden/>
          </w:rPr>
          <w:fldChar w:fldCharType="end"/>
        </w:r>
      </w:hyperlink>
    </w:p>
    <w:p w14:paraId="6B8D569A" w14:textId="0CA8E92B"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95"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Regulación para la garantía de derechos y libertades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_Toc133347395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85</w:t>
        </w:r>
        <w:r w:rsidR="00242AC8" w:rsidRPr="00242AC8">
          <w:rPr>
            <w:rFonts w:ascii="Segoe UI" w:hAnsi="Segoe UI" w:cs="Segoe UI"/>
            <w:noProof/>
            <w:webHidden/>
          </w:rPr>
          <w:fldChar w:fldCharType="end"/>
        </w:r>
      </w:hyperlink>
    </w:p>
    <w:p w14:paraId="28404064" w14:textId="40589CD3"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96"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Transformación integral de los territorios, tránsito a la legalidad, cuidado de la naturaleza y protección de la vida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_Toc133347396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85</w:t>
        </w:r>
        <w:r w:rsidR="00242AC8" w:rsidRPr="00242AC8">
          <w:rPr>
            <w:rFonts w:ascii="Segoe UI" w:hAnsi="Segoe UI" w:cs="Segoe UI"/>
            <w:noProof/>
            <w:webHidden/>
          </w:rPr>
          <w:fldChar w:fldCharType="end"/>
        </w:r>
      </w:hyperlink>
    </w:p>
    <w:p w14:paraId="43F30C47" w14:textId="15982F53"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97" w:history="1">
        <w:r w:rsidR="00242AC8" w:rsidRPr="00242AC8">
          <w:rPr>
            <w:rStyle w:val="Hipervnculo"/>
            <w:rFonts w:ascii="Segoe UI" w:hAnsi="Segoe UI" w:cs="Segoe UI"/>
            <w:noProof/>
          </w:rPr>
          <w:t>c.</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Desarticulación de estructuras multicrimen relacionadas con el fenómeno de las drogas y otras economías ilegales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_Toc133347397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86</w:t>
        </w:r>
        <w:r w:rsidR="00242AC8" w:rsidRPr="00242AC8">
          <w:rPr>
            <w:rFonts w:ascii="Segoe UI" w:hAnsi="Segoe UI" w:cs="Segoe UI"/>
            <w:noProof/>
            <w:webHidden/>
          </w:rPr>
          <w:fldChar w:fldCharType="end"/>
        </w:r>
      </w:hyperlink>
    </w:p>
    <w:p w14:paraId="5E2AD25D" w14:textId="7D6FFCD0"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98" w:history="1">
        <w:r w:rsidR="00242AC8" w:rsidRPr="00242AC8">
          <w:rPr>
            <w:rStyle w:val="Hipervnculo"/>
            <w:rFonts w:ascii="Segoe UI" w:hAnsi="Segoe UI" w:cs="Segoe UI"/>
            <w:noProof/>
          </w:rPr>
          <w:t>d.</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Estrategia de política exterior para el cambio del paradigma del fenómeno de las drogas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_Toc133347398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86</w:t>
        </w:r>
        <w:r w:rsidR="00242AC8" w:rsidRPr="00242AC8">
          <w:rPr>
            <w:rFonts w:ascii="Segoe UI" w:hAnsi="Segoe UI" w:cs="Segoe UI"/>
            <w:noProof/>
            <w:webHidden/>
          </w:rPr>
          <w:fldChar w:fldCharType="end"/>
        </w:r>
      </w:hyperlink>
    </w:p>
    <w:p w14:paraId="2BD51A12" w14:textId="5345951E"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399" w:history="1">
        <w:r w:rsidR="00242AC8" w:rsidRPr="00242AC8">
          <w:rPr>
            <w:rStyle w:val="Hipervnculo"/>
            <w:rFonts w:ascii="Segoe UI" w:hAnsi="Segoe UI" w:cs="Segoe UI"/>
            <w:noProof/>
          </w:rPr>
          <w:t>e.</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Reducción de las vulnerabilidades asociadas al consumo de sustancias psicoactivas y protección de la salud pública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_Toc133347399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86</w:t>
        </w:r>
        <w:r w:rsidR="00242AC8" w:rsidRPr="00242AC8">
          <w:rPr>
            <w:rFonts w:ascii="Segoe UI" w:hAnsi="Segoe UI" w:cs="Segoe UI"/>
            <w:noProof/>
            <w:webHidden/>
          </w:rPr>
          <w:fldChar w:fldCharType="end"/>
        </w:r>
      </w:hyperlink>
    </w:p>
    <w:p w14:paraId="2955E7AD" w14:textId="0C808850" w:rsidR="00242AC8" w:rsidRPr="00242AC8" w:rsidRDefault="00000000">
      <w:pPr>
        <w:pStyle w:val="TDC5"/>
        <w:rPr>
          <w:rFonts w:eastAsiaTheme="minorEastAsia"/>
          <w:b w:val="0"/>
          <w:bCs w:val="0"/>
          <w:sz w:val="24"/>
          <w:szCs w:val="24"/>
          <w:lang w:val="es-CO" w:eastAsia="es-MX"/>
        </w:rPr>
      </w:pPr>
      <w:hyperlink w:anchor="_Toc133347400" w:history="1">
        <w:r w:rsidR="00242AC8" w:rsidRPr="00242AC8">
          <w:rPr>
            <w:rStyle w:val="Hipervnculo"/>
          </w:rPr>
          <w:t>B.</w:t>
        </w:r>
        <w:r w:rsidR="00242AC8" w:rsidRPr="00242AC8">
          <w:rPr>
            <w:rFonts w:eastAsiaTheme="minorEastAsia"/>
            <w:b w:val="0"/>
            <w:bCs w:val="0"/>
            <w:sz w:val="24"/>
            <w:szCs w:val="24"/>
            <w:lang w:val="es-CO" w:eastAsia="es-MX"/>
          </w:rPr>
          <w:tab/>
        </w:r>
        <w:r w:rsidR="00242AC8" w:rsidRPr="00242AC8">
          <w:rPr>
            <w:rStyle w:val="Hipervnculo"/>
          </w:rPr>
          <w:t>Superación de privaciones como fundamento de la dignidad humana y condiciones básicas para el bienestar</w:t>
        </w:r>
        <w:r w:rsidR="00242AC8" w:rsidRPr="00242AC8">
          <w:rPr>
            <w:webHidden/>
          </w:rPr>
          <w:tab/>
        </w:r>
        <w:r w:rsidR="00242AC8" w:rsidRPr="00242AC8">
          <w:rPr>
            <w:webHidden/>
          </w:rPr>
          <w:fldChar w:fldCharType="begin"/>
        </w:r>
        <w:r w:rsidR="00242AC8" w:rsidRPr="00242AC8">
          <w:rPr>
            <w:webHidden/>
          </w:rPr>
          <w:instrText xml:space="preserve"> PAGEREF _Toc133347400 \h </w:instrText>
        </w:r>
        <w:r w:rsidR="00242AC8" w:rsidRPr="00242AC8">
          <w:rPr>
            <w:webHidden/>
          </w:rPr>
        </w:r>
        <w:r w:rsidR="00242AC8" w:rsidRPr="00242AC8">
          <w:rPr>
            <w:webHidden/>
          </w:rPr>
          <w:fldChar w:fldCharType="separate"/>
        </w:r>
        <w:r w:rsidR="00242AC8" w:rsidRPr="00242AC8">
          <w:rPr>
            <w:webHidden/>
          </w:rPr>
          <w:t>86</w:t>
        </w:r>
        <w:r w:rsidR="00242AC8" w:rsidRPr="00242AC8">
          <w:rPr>
            <w:webHidden/>
          </w:rPr>
          <w:fldChar w:fldCharType="end"/>
        </w:r>
      </w:hyperlink>
    </w:p>
    <w:p w14:paraId="5FA5A818" w14:textId="5D10C138"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401" w:history="1">
        <w:r w:rsidR="00242AC8" w:rsidRPr="00242AC8">
          <w:rPr>
            <w:rStyle w:val="Hipervnculo"/>
            <w:rFonts w:ascii="Segoe UI" w:hAnsi="Segoe UI" w:cs="Segoe UI"/>
            <w:noProof/>
          </w:rPr>
          <w:t>1.</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Hacia un sistema de salud garantista, universal, basado en un modelo de salud preventivo y predictivo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_Toc133347401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87</w:t>
        </w:r>
        <w:r w:rsidR="00242AC8" w:rsidRPr="00242AC8">
          <w:rPr>
            <w:rFonts w:ascii="Segoe UI" w:hAnsi="Segoe UI" w:cs="Segoe UI"/>
            <w:noProof/>
            <w:webHidden/>
          </w:rPr>
          <w:fldChar w:fldCharType="end"/>
        </w:r>
      </w:hyperlink>
    </w:p>
    <w:p w14:paraId="712E8F29" w14:textId="389490BD"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02"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Colombia como territorio saludable con APS a partir de un modelo preventivo y predictivo.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_Toc133347402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87</w:t>
        </w:r>
        <w:r w:rsidR="00242AC8" w:rsidRPr="00242AC8">
          <w:rPr>
            <w:rFonts w:ascii="Segoe UI" w:hAnsi="Segoe UI" w:cs="Segoe UI"/>
            <w:noProof/>
            <w:webHidden/>
          </w:rPr>
          <w:fldChar w:fldCharType="end"/>
        </w:r>
      </w:hyperlink>
    </w:p>
    <w:p w14:paraId="22370E0F" w14:textId="788FBD17"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03"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Determinantes sociales en el marco del modelo preventivo y predictivo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_Toc133347403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87</w:t>
        </w:r>
        <w:r w:rsidR="00242AC8" w:rsidRPr="00242AC8">
          <w:rPr>
            <w:rFonts w:ascii="Segoe UI" w:hAnsi="Segoe UI" w:cs="Segoe UI"/>
            <w:noProof/>
            <w:webHidden/>
          </w:rPr>
          <w:fldChar w:fldCharType="end"/>
        </w:r>
      </w:hyperlink>
    </w:p>
    <w:p w14:paraId="35231A29" w14:textId="6C1B146D"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04" w:history="1">
        <w:r w:rsidR="00242AC8" w:rsidRPr="00242AC8">
          <w:rPr>
            <w:rStyle w:val="Hipervnculo"/>
            <w:rFonts w:ascii="Segoe UI" w:hAnsi="Segoe UI" w:cs="Segoe UI"/>
            <w:noProof/>
          </w:rPr>
          <w:t>c.</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Más gobernanza y gobernabilidad, mejores sistemas de información en salud</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_Toc133347404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88</w:t>
        </w:r>
        <w:r w:rsidR="00242AC8" w:rsidRPr="00242AC8">
          <w:rPr>
            <w:rFonts w:ascii="Segoe UI" w:hAnsi="Segoe UI" w:cs="Segoe UI"/>
            <w:noProof/>
            <w:webHidden/>
          </w:rPr>
          <w:fldChar w:fldCharType="end"/>
        </w:r>
      </w:hyperlink>
    </w:p>
    <w:p w14:paraId="1EAF6007" w14:textId="0FF41A69"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05" w:history="1">
        <w:r w:rsidR="00242AC8" w:rsidRPr="00242AC8">
          <w:rPr>
            <w:rStyle w:val="Hipervnculo"/>
            <w:rFonts w:ascii="Segoe UI" w:hAnsi="Segoe UI" w:cs="Segoe UI"/>
            <w:noProof/>
          </w:rPr>
          <w:t>d.</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Sostenibilidad de los recursos en salud</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_Toc133347405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88</w:t>
        </w:r>
        <w:r w:rsidR="00242AC8" w:rsidRPr="00242AC8">
          <w:rPr>
            <w:rFonts w:ascii="Segoe UI" w:hAnsi="Segoe UI" w:cs="Segoe UI"/>
            <w:noProof/>
            <w:webHidden/>
          </w:rPr>
          <w:fldChar w:fldCharType="end"/>
        </w:r>
      </w:hyperlink>
    </w:p>
    <w:p w14:paraId="4903AACF" w14:textId="3CFA3647"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06" w:history="1">
        <w:r w:rsidR="00242AC8" w:rsidRPr="00242AC8">
          <w:rPr>
            <w:rStyle w:val="Hipervnculo"/>
            <w:rFonts w:ascii="Segoe UI" w:hAnsi="Segoe UI" w:cs="Segoe UI"/>
            <w:noProof/>
          </w:rPr>
          <w:t>e.</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Acceso equitativo a medicamentos dispositivos médicos y otras tecnologías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_Toc133347406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89</w:t>
        </w:r>
        <w:r w:rsidR="00242AC8" w:rsidRPr="00242AC8">
          <w:rPr>
            <w:rFonts w:ascii="Segoe UI" w:hAnsi="Segoe UI" w:cs="Segoe UI"/>
            <w:noProof/>
            <w:webHidden/>
          </w:rPr>
          <w:fldChar w:fldCharType="end"/>
        </w:r>
      </w:hyperlink>
    </w:p>
    <w:p w14:paraId="2CBC9EDE" w14:textId="36DA5ED8"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07" w:history="1">
        <w:r w:rsidR="00242AC8" w:rsidRPr="00242AC8">
          <w:rPr>
            <w:rStyle w:val="Hipervnculo"/>
            <w:rFonts w:ascii="Segoe UI" w:hAnsi="Segoe UI" w:cs="Segoe UI"/>
            <w:noProof/>
          </w:rPr>
          <w:t>f.</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Fortalecimiento de la Política de ciencia, tecnología e innovación en salud</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_Toc133347407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90</w:t>
        </w:r>
        <w:r w:rsidR="00242AC8" w:rsidRPr="00242AC8">
          <w:rPr>
            <w:rFonts w:ascii="Segoe UI" w:hAnsi="Segoe UI" w:cs="Segoe UI"/>
            <w:noProof/>
            <w:webHidden/>
          </w:rPr>
          <w:fldChar w:fldCharType="end"/>
        </w:r>
      </w:hyperlink>
    </w:p>
    <w:p w14:paraId="5B27720E" w14:textId="58AFDBAC"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408" w:history="1">
        <w:r w:rsidR="00242AC8" w:rsidRPr="00242AC8">
          <w:rPr>
            <w:rStyle w:val="Hipervnculo"/>
            <w:rFonts w:ascii="Segoe UI" w:hAnsi="Segoe UI" w:cs="Segoe UI"/>
            <w:noProof/>
          </w:rPr>
          <w:t>2.</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Mínimo vital de agua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_Toc133347408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90</w:t>
        </w:r>
        <w:r w:rsidR="00242AC8" w:rsidRPr="00242AC8">
          <w:rPr>
            <w:rFonts w:ascii="Segoe UI" w:hAnsi="Segoe UI" w:cs="Segoe UI"/>
            <w:noProof/>
            <w:webHidden/>
          </w:rPr>
          <w:fldChar w:fldCharType="end"/>
        </w:r>
      </w:hyperlink>
    </w:p>
    <w:p w14:paraId="134F60E6" w14:textId="5881E5FB"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409" w:history="1">
        <w:r w:rsidR="00242AC8" w:rsidRPr="00242AC8">
          <w:rPr>
            <w:rStyle w:val="Hipervnculo"/>
            <w:rFonts w:ascii="Segoe UI" w:hAnsi="Segoe UI" w:cs="Segoe UI"/>
            <w:noProof/>
          </w:rPr>
          <w:t>3.</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Educación de calidad para reducir la desigualdad</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_Toc133347409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90</w:t>
        </w:r>
        <w:r w:rsidR="00242AC8" w:rsidRPr="00242AC8">
          <w:rPr>
            <w:rFonts w:ascii="Segoe UI" w:hAnsi="Segoe UI" w:cs="Segoe UI"/>
            <w:noProof/>
            <w:webHidden/>
          </w:rPr>
          <w:fldChar w:fldCharType="end"/>
        </w:r>
      </w:hyperlink>
    </w:p>
    <w:p w14:paraId="67451AEA" w14:textId="23050BAA"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10"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Primera infancia feliz y protegida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_Toc133347410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91</w:t>
        </w:r>
        <w:r w:rsidR="00242AC8" w:rsidRPr="00242AC8">
          <w:rPr>
            <w:rFonts w:ascii="Segoe UI" w:hAnsi="Segoe UI" w:cs="Segoe UI"/>
            <w:noProof/>
            <w:webHidden/>
          </w:rPr>
          <w:fldChar w:fldCharType="end"/>
        </w:r>
      </w:hyperlink>
    </w:p>
    <w:p w14:paraId="61266829" w14:textId="4EB8F356"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11"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Resignificación de la jornada escolar: más que tiempo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_Toc133347411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91</w:t>
        </w:r>
        <w:r w:rsidR="00242AC8" w:rsidRPr="00242AC8">
          <w:rPr>
            <w:rFonts w:ascii="Segoe UI" w:hAnsi="Segoe UI" w:cs="Segoe UI"/>
            <w:noProof/>
            <w:webHidden/>
          </w:rPr>
          <w:fldChar w:fldCharType="end"/>
        </w:r>
      </w:hyperlink>
    </w:p>
    <w:p w14:paraId="1976CEFA" w14:textId="57CA720A"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12" w:history="1">
        <w:r w:rsidR="00242AC8" w:rsidRPr="00242AC8">
          <w:rPr>
            <w:rStyle w:val="Hipervnculo"/>
            <w:rFonts w:ascii="Segoe UI" w:hAnsi="Segoe UI" w:cs="Segoe UI"/>
            <w:noProof/>
          </w:rPr>
          <w:t>c.</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Dignificación, formación y desarrollo de la profesión docente para una educación de calidad</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_Toc133347412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91</w:t>
        </w:r>
        <w:r w:rsidR="00242AC8" w:rsidRPr="00242AC8">
          <w:rPr>
            <w:rFonts w:ascii="Segoe UI" w:hAnsi="Segoe UI" w:cs="Segoe UI"/>
            <w:noProof/>
            <w:webHidden/>
          </w:rPr>
          <w:fldChar w:fldCharType="end"/>
        </w:r>
      </w:hyperlink>
    </w:p>
    <w:p w14:paraId="7DEF1DBD" w14:textId="75256530"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13" w:history="1">
        <w:r w:rsidR="00242AC8" w:rsidRPr="00242AC8">
          <w:rPr>
            <w:rStyle w:val="Hipervnculo"/>
            <w:rFonts w:ascii="Segoe UI" w:hAnsi="Segoe UI" w:cs="Segoe UI"/>
            <w:noProof/>
          </w:rPr>
          <w:t>d.</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Movilización social por la educación en los territorios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_Toc133347413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92</w:t>
        </w:r>
        <w:r w:rsidR="00242AC8" w:rsidRPr="00242AC8">
          <w:rPr>
            <w:rFonts w:ascii="Segoe UI" w:hAnsi="Segoe UI" w:cs="Segoe UI"/>
            <w:noProof/>
            <w:webHidden/>
          </w:rPr>
          <w:fldChar w:fldCharType="end"/>
        </w:r>
      </w:hyperlink>
    </w:p>
    <w:p w14:paraId="5954E274" w14:textId="64A6FD50"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14" w:history="1">
        <w:r w:rsidR="00242AC8" w:rsidRPr="00242AC8">
          <w:rPr>
            <w:rStyle w:val="Hipervnculo"/>
            <w:rFonts w:ascii="Segoe UI" w:hAnsi="Segoe UI" w:cs="Segoe UI"/>
            <w:noProof/>
          </w:rPr>
          <w:t>e.</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Currículos para la justicia social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_Toc133347414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92</w:t>
        </w:r>
        <w:r w:rsidR="00242AC8" w:rsidRPr="00242AC8">
          <w:rPr>
            <w:rFonts w:ascii="Segoe UI" w:hAnsi="Segoe UI" w:cs="Segoe UI"/>
            <w:noProof/>
            <w:webHidden/>
          </w:rPr>
          <w:fldChar w:fldCharType="end"/>
        </w:r>
      </w:hyperlink>
    </w:p>
    <w:p w14:paraId="288073A7" w14:textId="1C52239A"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15" w:history="1">
        <w:r w:rsidR="00242AC8" w:rsidRPr="00242AC8">
          <w:rPr>
            <w:rStyle w:val="Hipervnculo"/>
            <w:rFonts w:ascii="Segoe UI" w:hAnsi="Segoe UI" w:cs="Segoe UI"/>
            <w:noProof/>
          </w:rPr>
          <w:t>f.</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Gestión territorial educativa y comunitaria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_Toc133347415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92</w:t>
        </w:r>
        <w:r w:rsidR="00242AC8" w:rsidRPr="00242AC8">
          <w:rPr>
            <w:rFonts w:ascii="Segoe UI" w:hAnsi="Segoe UI" w:cs="Segoe UI"/>
            <w:noProof/>
            <w:webHidden/>
          </w:rPr>
          <w:fldChar w:fldCharType="end"/>
        </w:r>
      </w:hyperlink>
    </w:p>
    <w:p w14:paraId="62E19CA4" w14:textId="74B5BB58"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16" w:history="1">
        <w:r w:rsidR="00242AC8" w:rsidRPr="00242AC8">
          <w:rPr>
            <w:rStyle w:val="Hipervnculo"/>
            <w:rFonts w:ascii="Segoe UI" w:hAnsi="Segoe UI" w:cs="Segoe UI"/>
            <w:noProof/>
          </w:rPr>
          <w:t>g.</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Educación media para la construcción de proyectos de vida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_Toc133347416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93</w:t>
        </w:r>
        <w:r w:rsidR="00242AC8" w:rsidRPr="00242AC8">
          <w:rPr>
            <w:rFonts w:ascii="Segoe UI" w:hAnsi="Segoe UI" w:cs="Segoe UI"/>
            <w:noProof/>
            <w:webHidden/>
          </w:rPr>
          <w:fldChar w:fldCharType="end"/>
        </w:r>
      </w:hyperlink>
    </w:p>
    <w:p w14:paraId="04432AA8" w14:textId="77236BAD"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17" w:history="1">
        <w:r w:rsidR="00242AC8" w:rsidRPr="00242AC8">
          <w:rPr>
            <w:rStyle w:val="Hipervnculo"/>
            <w:rFonts w:ascii="Segoe UI" w:hAnsi="Segoe UI" w:cs="Segoe UI"/>
            <w:noProof/>
          </w:rPr>
          <w:t>h.</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Hacia la erradicación de los analfabetismos y el cierre de inequidades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_Toc133347417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93</w:t>
        </w:r>
        <w:r w:rsidR="00242AC8" w:rsidRPr="00242AC8">
          <w:rPr>
            <w:rFonts w:ascii="Segoe UI" w:hAnsi="Segoe UI" w:cs="Segoe UI"/>
            <w:noProof/>
            <w:webHidden/>
          </w:rPr>
          <w:fldChar w:fldCharType="end"/>
        </w:r>
      </w:hyperlink>
    </w:p>
    <w:p w14:paraId="1FC811CD" w14:textId="73B9E52C"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18" w:history="1">
        <w:r w:rsidR="00242AC8" w:rsidRPr="00242AC8">
          <w:rPr>
            <w:rStyle w:val="Hipervnculo"/>
            <w:rFonts w:ascii="Segoe UI" w:hAnsi="Segoe UI" w:cs="Segoe UI"/>
            <w:noProof/>
          </w:rPr>
          <w:t>i.</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Programa de Educación Intercultural y Bilingüe</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_Toc133347418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93</w:t>
        </w:r>
        <w:r w:rsidR="00242AC8" w:rsidRPr="00242AC8">
          <w:rPr>
            <w:rFonts w:ascii="Segoe UI" w:hAnsi="Segoe UI" w:cs="Segoe UI"/>
            <w:noProof/>
            <w:webHidden/>
          </w:rPr>
          <w:fldChar w:fldCharType="end"/>
        </w:r>
      </w:hyperlink>
    </w:p>
    <w:p w14:paraId="595FA3BD" w14:textId="0146B536"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19" w:history="1">
        <w:r w:rsidR="00242AC8" w:rsidRPr="00242AC8">
          <w:rPr>
            <w:rStyle w:val="Hipervnculo"/>
            <w:rFonts w:ascii="Segoe UI" w:hAnsi="Segoe UI" w:cs="Segoe UI"/>
            <w:noProof/>
          </w:rPr>
          <w:t>j.</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Por un Programa de Alimentación Escolar (PAE) más equitativo, que contribuya al bienestar y la seguridad alimentaria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_Toc133347419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94</w:t>
        </w:r>
        <w:r w:rsidR="00242AC8" w:rsidRPr="00242AC8">
          <w:rPr>
            <w:rFonts w:ascii="Segoe UI" w:hAnsi="Segoe UI" w:cs="Segoe UI"/>
            <w:noProof/>
            <w:webHidden/>
          </w:rPr>
          <w:fldChar w:fldCharType="end"/>
        </w:r>
      </w:hyperlink>
    </w:p>
    <w:p w14:paraId="45196154" w14:textId="27666B1A"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20" w:history="1">
        <w:r w:rsidR="00242AC8" w:rsidRPr="00242AC8">
          <w:rPr>
            <w:rStyle w:val="Hipervnculo"/>
            <w:rFonts w:ascii="Segoe UI" w:hAnsi="Segoe UI" w:cs="Segoe UI"/>
            <w:noProof/>
          </w:rPr>
          <w:t>k.</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Educación superior como un derecho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_Toc133347420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94</w:t>
        </w:r>
        <w:r w:rsidR="00242AC8" w:rsidRPr="00242AC8">
          <w:rPr>
            <w:rFonts w:ascii="Segoe UI" w:hAnsi="Segoe UI" w:cs="Segoe UI"/>
            <w:noProof/>
            <w:webHidden/>
          </w:rPr>
          <w:fldChar w:fldCharType="end"/>
        </w:r>
      </w:hyperlink>
    </w:p>
    <w:p w14:paraId="79B79AEB" w14:textId="6DEEAA13"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421" w:history="1">
        <w:r w:rsidR="00242AC8" w:rsidRPr="00242AC8">
          <w:rPr>
            <w:rStyle w:val="Hipervnculo"/>
            <w:rFonts w:ascii="Segoe UI" w:hAnsi="Segoe UI" w:cs="Segoe UI"/>
            <w:noProof/>
          </w:rPr>
          <w:t>4.</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Conectividad digital para cambiar vidas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_Toc133347421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94</w:t>
        </w:r>
        <w:r w:rsidR="00242AC8" w:rsidRPr="00242AC8">
          <w:rPr>
            <w:rFonts w:ascii="Segoe UI" w:hAnsi="Segoe UI" w:cs="Segoe UI"/>
            <w:noProof/>
            <w:webHidden/>
          </w:rPr>
          <w:fldChar w:fldCharType="end"/>
        </w:r>
      </w:hyperlink>
    </w:p>
    <w:p w14:paraId="13BF2D8C" w14:textId="1ABD836E"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22"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Estrategia de conectividad digital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_Toc133347422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94</w:t>
        </w:r>
        <w:r w:rsidR="00242AC8" w:rsidRPr="00242AC8">
          <w:rPr>
            <w:rFonts w:ascii="Segoe UI" w:hAnsi="Segoe UI" w:cs="Segoe UI"/>
            <w:noProof/>
            <w:webHidden/>
          </w:rPr>
          <w:fldChar w:fldCharType="end"/>
        </w:r>
      </w:hyperlink>
    </w:p>
    <w:p w14:paraId="28431739" w14:textId="5CF482B7"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23"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Alfabetización y apropiación digital como motor de oportunidades para la igualdad</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_Toc133347423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95</w:t>
        </w:r>
        <w:r w:rsidR="00242AC8" w:rsidRPr="00242AC8">
          <w:rPr>
            <w:rFonts w:ascii="Segoe UI" w:hAnsi="Segoe UI" w:cs="Segoe UI"/>
            <w:noProof/>
            <w:webHidden/>
          </w:rPr>
          <w:fldChar w:fldCharType="end"/>
        </w:r>
      </w:hyperlink>
    </w:p>
    <w:p w14:paraId="30DEA480" w14:textId="7901F315" w:rsidR="00242AC8" w:rsidRPr="00242AC8" w:rsidRDefault="00000000">
      <w:pPr>
        <w:pStyle w:val="TDC5"/>
        <w:rPr>
          <w:rFonts w:eastAsiaTheme="minorEastAsia"/>
          <w:b w:val="0"/>
          <w:bCs w:val="0"/>
          <w:sz w:val="24"/>
          <w:szCs w:val="24"/>
          <w:lang w:val="es-CO" w:eastAsia="es-MX"/>
        </w:rPr>
      </w:pPr>
      <w:hyperlink w:anchor="_Toc133347424" w:history="1">
        <w:r w:rsidR="00242AC8" w:rsidRPr="00242AC8">
          <w:rPr>
            <w:rStyle w:val="Hipervnculo"/>
          </w:rPr>
          <w:t>C.</w:t>
        </w:r>
        <w:r w:rsidR="00242AC8" w:rsidRPr="00242AC8">
          <w:rPr>
            <w:rFonts w:eastAsiaTheme="minorEastAsia"/>
            <w:b w:val="0"/>
            <w:bCs w:val="0"/>
            <w:sz w:val="24"/>
            <w:szCs w:val="24"/>
            <w:lang w:val="es-CO" w:eastAsia="es-MX"/>
          </w:rPr>
          <w:tab/>
        </w:r>
        <w:r w:rsidR="00242AC8" w:rsidRPr="00242AC8">
          <w:rPr>
            <w:rStyle w:val="Hipervnculo"/>
          </w:rPr>
          <w:t>Expansión de capacidades: más y mejores oportunidades de la población para lograr sus proyectos de vida</w:t>
        </w:r>
        <w:r w:rsidR="00242AC8" w:rsidRPr="00242AC8">
          <w:rPr>
            <w:webHidden/>
          </w:rPr>
          <w:tab/>
        </w:r>
        <w:r w:rsidR="00242AC8" w:rsidRPr="00242AC8">
          <w:rPr>
            <w:webHidden/>
          </w:rPr>
          <w:fldChar w:fldCharType="begin"/>
        </w:r>
        <w:r w:rsidR="00242AC8" w:rsidRPr="00242AC8">
          <w:rPr>
            <w:webHidden/>
          </w:rPr>
          <w:instrText xml:space="preserve"> PAGEREF _Toc133347424 \h </w:instrText>
        </w:r>
        <w:r w:rsidR="00242AC8" w:rsidRPr="00242AC8">
          <w:rPr>
            <w:webHidden/>
          </w:rPr>
        </w:r>
        <w:r w:rsidR="00242AC8" w:rsidRPr="00242AC8">
          <w:rPr>
            <w:webHidden/>
          </w:rPr>
          <w:fldChar w:fldCharType="separate"/>
        </w:r>
        <w:r w:rsidR="00242AC8" w:rsidRPr="00242AC8">
          <w:rPr>
            <w:webHidden/>
          </w:rPr>
          <w:t>95</w:t>
        </w:r>
        <w:r w:rsidR="00242AC8" w:rsidRPr="00242AC8">
          <w:rPr>
            <w:webHidden/>
          </w:rPr>
          <w:fldChar w:fldCharType="end"/>
        </w:r>
      </w:hyperlink>
    </w:p>
    <w:p w14:paraId="68597E37" w14:textId="2A30D8E2"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425" w:history="1">
        <w:r w:rsidR="00242AC8" w:rsidRPr="00242AC8">
          <w:rPr>
            <w:rStyle w:val="Hipervnculo"/>
            <w:rFonts w:ascii="Segoe UI" w:hAnsi="Segoe UI" w:cs="Segoe UI"/>
            <w:noProof/>
          </w:rPr>
          <w:t>1.</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Bienestar físico y mental y social de la población</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_Toc133347425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96</w:t>
        </w:r>
        <w:r w:rsidR="00242AC8" w:rsidRPr="00242AC8">
          <w:rPr>
            <w:rFonts w:ascii="Segoe UI" w:hAnsi="Segoe UI" w:cs="Segoe UI"/>
            <w:noProof/>
            <w:webHidden/>
          </w:rPr>
          <w:fldChar w:fldCharType="end"/>
        </w:r>
      </w:hyperlink>
    </w:p>
    <w:p w14:paraId="4C4BFB44" w14:textId="466B6898"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26"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Promoción, prevención y atención integral de la salud mental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_Toc133347426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96</w:t>
        </w:r>
        <w:r w:rsidR="00242AC8" w:rsidRPr="00242AC8">
          <w:rPr>
            <w:rFonts w:ascii="Segoe UI" w:hAnsi="Segoe UI" w:cs="Segoe UI"/>
            <w:noProof/>
            <w:webHidden/>
          </w:rPr>
          <w:fldChar w:fldCharType="end"/>
        </w:r>
      </w:hyperlink>
    </w:p>
    <w:p w14:paraId="19F34023" w14:textId="6D6B3C19"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27"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Salud, ambiente y cambio climático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_Toc133347427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96</w:t>
        </w:r>
        <w:r w:rsidR="00242AC8" w:rsidRPr="00242AC8">
          <w:rPr>
            <w:rFonts w:ascii="Segoe UI" w:hAnsi="Segoe UI" w:cs="Segoe UI"/>
            <w:noProof/>
            <w:webHidden/>
          </w:rPr>
          <w:fldChar w:fldCharType="end"/>
        </w:r>
      </w:hyperlink>
    </w:p>
    <w:p w14:paraId="23F04FCA" w14:textId="2F3BCA0D"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28" w:history="1">
        <w:r w:rsidR="00242AC8" w:rsidRPr="00242AC8">
          <w:rPr>
            <w:rStyle w:val="Hipervnculo"/>
            <w:rFonts w:ascii="Segoe UI" w:hAnsi="Segoe UI" w:cs="Segoe UI"/>
            <w:noProof/>
          </w:rPr>
          <w:t>c.</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Fortalecimiento de la seguridad vial para la protección de la vida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_Toc133347428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96</w:t>
        </w:r>
        <w:r w:rsidR="00242AC8" w:rsidRPr="00242AC8">
          <w:rPr>
            <w:rFonts w:ascii="Segoe UI" w:hAnsi="Segoe UI" w:cs="Segoe UI"/>
            <w:noProof/>
            <w:webHidden/>
          </w:rPr>
          <w:fldChar w:fldCharType="end"/>
        </w:r>
      </w:hyperlink>
    </w:p>
    <w:p w14:paraId="5531C063" w14:textId="618B72E8"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429" w:history="1">
        <w:r w:rsidR="00242AC8" w:rsidRPr="00242AC8">
          <w:rPr>
            <w:rStyle w:val="Hipervnculo"/>
            <w:rFonts w:ascii="Segoe UI" w:hAnsi="Segoe UI" w:cs="Segoe UI"/>
            <w:noProof/>
          </w:rPr>
          <w:t>2.</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Garantía del disfrute y ejercicio de los derechos culturales para la vida y la paz</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_Toc133347429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97</w:t>
        </w:r>
        <w:r w:rsidR="00242AC8" w:rsidRPr="00242AC8">
          <w:rPr>
            <w:rFonts w:ascii="Segoe UI" w:hAnsi="Segoe UI" w:cs="Segoe UI"/>
            <w:noProof/>
            <w:webHidden/>
          </w:rPr>
          <w:fldChar w:fldCharType="end"/>
        </w:r>
      </w:hyperlink>
    </w:p>
    <w:p w14:paraId="70AE8528" w14:textId="077FD604"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30"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Otorgarle a la política de paz total una dimensión artística y cultural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_Toc133347430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97</w:t>
        </w:r>
        <w:r w:rsidR="00242AC8" w:rsidRPr="00242AC8">
          <w:rPr>
            <w:rFonts w:ascii="Segoe UI" w:hAnsi="Segoe UI" w:cs="Segoe UI"/>
            <w:noProof/>
            <w:webHidden/>
          </w:rPr>
          <w:fldChar w:fldCharType="end"/>
        </w:r>
      </w:hyperlink>
    </w:p>
    <w:p w14:paraId="72373EA6" w14:textId="1BD5D7B0"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31"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Reconocimiento, salvaguardia y fomento de la memoria viva, el patrimonio, las culturas y los saberes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_Toc133347431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98</w:t>
        </w:r>
        <w:r w:rsidR="00242AC8" w:rsidRPr="00242AC8">
          <w:rPr>
            <w:rFonts w:ascii="Segoe UI" w:hAnsi="Segoe UI" w:cs="Segoe UI"/>
            <w:noProof/>
            <w:webHidden/>
          </w:rPr>
          <w:fldChar w:fldCharType="end"/>
        </w:r>
      </w:hyperlink>
    </w:p>
    <w:p w14:paraId="4C6B4E88" w14:textId="642C5AD5"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32" w:history="1">
        <w:r w:rsidR="00242AC8" w:rsidRPr="00242AC8">
          <w:rPr>
            <w:rStyle w:val="Hipervnculo"/>
            <w:rFonts w:ascii="Segoe UI" w:hAnsi="Segoe UI" w:cs="Segoe UI"/>
            <w:noProof/>
          </w:rPr>
          <w:t>c.</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Fomento y estímulos a las culturas, las artes y los saberes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_Toc133347432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98</w:t>
        </w:r>
        <w:r w:rsidR="00242AC8" w:rsidRPr="00242AC8">
          <w:rPr>
            <w:rFonts w:ascii="Segoe UI" w:hAnsi="Segoe UI" w:cs="Segoe UI"/>
            <w:noProof/>
            <w:webHidden/>
          </w:rPr>
          <w:fldChar w:fldCharType="end"/>
        </w:r>
      </w:hyperlink>
    </w:p>
    <w:p w14:paraId="4BB0845B" w14:textId="5EF2A9B8"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33" w:history="1">
        <w:r w:rsidR="00242AC8" w:rsidRPr="00242AC8">
          <w:rPr>
            <w:rStyle w:val="Hipervnculo"/>
            <w:rFonts w:ascii="Segoe UI" w:hAnsi="Segoe UI" w:cs="Segoe UI"/>
            <w:noProof/>
          </w:rPr>
          <w:t>d.</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Gobernanza cultural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_Toc133347433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99</w:t>
        </w:r>
        <w:r w:rsidR="00242AC8" w:rsidRPr="00242AC8">
          <w:rPr>
            <w:rFonts w:ascii="Segoe UI" w:hAnsi="Segoe UI" w:cs="Segoe UI"/>
            <w:noProof/>
            <w:webHidden/>
          </w:rPr>
          <w:fldChar w:fldCharType="end"/>
        </w:r>
      </w:hyperlink>
    </w:p>
    <w:p w14:paraId="4DD285CD" w14:textId="1487169D"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34" w:history="1">
        <w:r w:rsidR="00242AC8" w:rsidRPr="00242AC8">
          <w:rPr>
            <w:rStyle w:val="Hipervnculo"/>
            <w:rFonts w:ascii="Segoe UI" w:hAnsi="Segoe UI" w:cs="Segoe UI"/>
            <w:noProof/>
          </w:rPr>
          <w:t>e.</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Economías populares y alternativas en los ecosistemas culturales y creativos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_Toc133347434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99</w:t>
        </w:r>
        <w:r w:rsidR="00242AC8" w:rsidRPr="00242AC8">
          <w:rPr>
            <w:rFonts w:ascii="Segoe UI" w:hAnsi="Segoe UI" w:cs="Segoe UI"/>
            <w:noProof/>
            <w:webHidden/>
          </w:rPr>
          <w:fldChar w:fldCharType="end"/>
        </w:r>
      </w:hyperlink>
    </w:p>
    <w:p w14:paraId="2063F526" w14:textId="157C4353"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35" w:history="1">
        <w:r w:rsidR="00242AC8" w:rsidRPr="00242AC8">
          <w:rPr>
            <w:rStyle w:val="Hipervnculo"/>
            <w:rFonts w:ascii="Segoe UI" w:hAnsi="Segoe UI" w:cs="Segoe UI"/>
            <w:noProof/>
          </w:rPr>
          <w:t>f.</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Espacios culturales como centros de pensamiento y acción para la construcción y el ejercicio colectivo de la democracia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_Toc133347435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100</w:t>
        </w:r>
        <w:r w:rsidR="00242AC8" w:rsidRPr="00242AC8">
          <w:rPr>
            <w:rFonts w:ascii="Segoe UI" w:hAnsi="Segoe UI" w:cs="Segoe UI"/>
            <w:noProof/>
            <w:webHidden/>
          </w:rPr>
          <w:fldChar w:fldCharType="end"/>
        </w:r>
      </w:hyperlink>
    </w:p>
    <w:p w14:paraId="35C066F5" w14:textId="71328035"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436" w:history="1">
        <w:r w:rsidR="00242AC8" w:rsidRPr="00242AC8">
          <w:rPr>
            <w:rStyle w:val="Hipervnculo"/>
            <w:rFonts w:ascii="Segoe UI" w:hAnsi="Segoe UI" w:cs="Segoe UI"/>
            <w:noProof/>
          </w:rPr>
          <w:t>3.</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Derecho al deporte, la recreación y la actividad física para la convivencia y la paz</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_Toc133347436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100</w:t>
        </w:r>
        <w:r w:rsidR="00242AC8" w:rsidRPr="00242AC8">
          <w:rPr>
            <w:rFonts w:ascii="Segoe UI" w:hAnsi="Segoe UI" w:cs="Segoe UI"/>
            <w:noProof/>
            <w:webHidden/>
          </w:rPr>
          <w:fldChar w:fldCharType="end"/>
        </w:r>
      </w:hyperlink>
    </w:p>
    <w:p w14:paraId="313A88AA" w14:textId="7388032C"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37"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Democratizar el acceso de la población al deporte, la recreación y la actividad física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_Toc133347437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100</w:t>
        </w:r>
        <w:r w:rsidR="00242AC8" w:rsidRPr="00242AC8">
          <w:rPr>
            <w:rFonts w:ascii="Segoe UI" w:hAnsi="Segoe UI" w:cs="Segoe UI"/>
            <w:noProof/>
            <w:webHidden/>
          </w:rPr>
          <w:fldChar w:fldCharType="end"/>
        </w:r>
      </w:hyperlink>
    </w:p>
    <w:p w14:paraId="2D99BC6C" w14:textId="7B536732"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38"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Más mujeres en el deporte</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_Toc133347438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101</w:t>
        </w:r>
        <w:r w:rsidR="00242AC8" w:rsidRPr="00242AC8">
          <w:rPr>
            <w:rFonts w:ascii="Segoe UI" w:hAnsi="Segoe UI" w:cs="Segoe UI"/>
            <w:noProof/>
            <w:webHidden/>
          </w:rPr>
          <w:fldChar w:fldCharType="end"/>
        </w:r>
      </w:hyperlink>
    </w:p>
    <w:p w14:paraId="7DDE4CD4" w14:textId="4AA7456C"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39" w:history="1">
        <w:r w:rsidR="00242AC8" w:rsidRPr="00242AC8">
          <w:rPr>
            <w:rStyle w:val="Hipervnculo"/>
            <w:rFonts w:ascii="Segoe UI" w:hAnsi="Segoe UI" w:cs="Segoe UI"/>
            <w:noProof/>
          </w:rPr>
          <w:t>c.</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El barrismo como cultura de vida y cambio social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_Toc133347439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101</w:t>
        </w:r>
        <w:r w:rsidR="00242AC8" w:rsidRPr="00242AC8">
          <w:rPr>
            <w:rFonts w:ascii="Segoe UI" w:hAnsi="Segoe UI" w:cs="Segoe UI"/>
            <w:noProof/>
            <w:webHidden/>
          </w:rPr>
          <w:fldChar w:fldCharType="end"/>
        </w:r>
      </w:hyperlink>
    </w:p>
    <w:p w14:paraId="543659CD" w14:textId="39B90F22"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40" w:history="1">
        <w:r w:rsidR="00242AC8" w:rsidRPr="00242AC8">
          <w:rPr>
            <w:rStyle w:val="Hipervnculo"/>
            <w:rFonts w:ascii="Segoe UI" w:hAnsi="Segoe UI" w:cs="Segoe UI"/>
            <w:noProof/>
          </w:rPr>
          <w:t>d.</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Sistema de Información del deporte, la recreación y la actividad física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_Toc133347440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101</w:t>
        </w:r>
        <w:r w:rsidR="00242AC8" w:rsidRPr="00242AC8">
          <w:rPr>
            <w:rFonts w:ascii="Segoe UI" w:hAnsi="Segoe UI" w:cs="Segoe UI"/>
            <w:noProof/>
            <w:webHidden/>
          </w:rPr>
          <w:fldChar w:fldCharType="end"/>
        </w:r>
      </w:hyperlink>
    </w:p>
    <w:p w14:paraId="441FDFD2" w14:textId="6C0BE405"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41" w:history="1">
        <w:r w:rsidR="00242AC8" w:rsidRPr="00242AC8">
          <w:rPr>
            <w:rStyle w:val="Hipervnculo"/>
            <w:rFonts w:ascii="Segoe UI" w:hAnsi="Segoe UI" w:cs="Segoe UI"/>
            <w:noProof/>
          </w:rPr>
          <w:t>e.</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Atletas y paratletas como embajadores del paz en el mundo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_Toc133347441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101</w:t>
        </w:r>
        <w:r w:rsidR="00242AC8" w:rsidRPr="00242AC8">
          <w:rPr>
            <w:rFonts w:ascii="Segoe UI" w:hAnsi="Segoe UI" w:cs="Segoe UI"/>
            <w:noProof/>
            <w:webHidden/>
          </w:rPr>
          <w:fldChar w:fldCharType="end"/>
        </w:r>
      </w:hyperlink>
    </w:p>
    <w:p w14:paraId="15DA46AB" w14:textId="662C01F8"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42" w:history="1">
        <w:r w:rsidR="00242AC8" w:rsidRPr="00242AC8">
          <w:rPr>
            <w:rStyle w:val="Hipervnculo"/>
            <w:rFonts w:ascii="Segoe UI" w:hAnsi="Segoe UI" w:cs="Segoe UI"/>
            <w:noProof/>
          </w:rPr>
          <w:t>f.</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El deporte, la recreación y la actividad física como eje de la economía popular</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_Toc133347442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102</w:t>
        </w:r>
        <w:r w:rsidR="00242AC8" w:rsidRPr="00242AC8">
          <w:rPr>
            <w:rFonts w:ascii="Segoe UI" w:hAnsi="Segoe UI" w:cs="Segoe UI"/>
            <w:noProof/>
            <w:webHidden/>
          </w:rPr>
          <w:fldChar w:fldCharType="end"/>
        </w:r>
      </w:hyperlink>
    </w:p>
    <w:p w14:paraId="71D5DD9E" w14:textId="16EBBC11"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443" w:history="1">
        <w:r w:rsidR="00242AC8" w:rsidRPr="00242AC8">
          <w:rPr>
            <w:rStyle w:val="Hipervnculo"/>
            <w:rFonts w:ascii="Segoe UI" w:hAnsi="Segoe UI" w:cs="Segoe UI"/>
            <w:noProof/>
          </w:rPr>
          <w:t>4.</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Sistema de Cuidado para la vida y la paz</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_Toc133347443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102</w:t>
        </w:r>
        <w:r w:rsidR="00242AC8" w:rsidRPr="00242AC8">
          <w:rPr>
            <w:rFonts w:ascii="Segoe UI" w:hAnsi="Segoe UI" w:cs="Segoe UI"/>
            <w:noProof/>
            <w:webHidden/>
          </w:rPr>
          <w:fldChar w:fldCharType="end"/>
        </w:r>
      </w:hyperlink>
    </w:p>
    <w:p w14:paraId="34A3EBE3" w14:textId="3835BBB0"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44"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Creación, ampliación y regulación de los servicios de cuidado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_Toc133347444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102</w:t>
        </w:r>
        <w:r w:rsidR="00242AC8" w:rsidRPr="00242AC8">
          <w:rPr>
            <w:rFonts w:ascii="Segoe UI" w:hAnsi="Segoe UI" w:cs="Segoe UI"/>
            <w:noProof/>
            <w:webHidden/>
          </w:rPr>
          <w:fldChar w:fldCharType="end"/>
        </w:r>
      </w:hyperlink>
    </w:p>
    <w:p w14:paraId="0F9D361D" w14:textId="5152F33F"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45"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Modelo de gobernanza y territorialización del Sistema Nacional de Cuidado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_Toc133347445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103</w:t>
        </w:r>
        <w:r w:rsidR="00242AC8" w:rsidRPr="00242AC8">
          <w:rPr>
            <w:rFonts w:ascii="Segoe UI" w:hAnsi="Segoe UI" w:cs="Segoe UI"/>
            <w:noProof/>
            <w:webHidden/>
          </w:rPr>
          <w:fldChar w:fldCharType="end"/>
        </w:r>
      </w:hyperlink>
    </w:p>
    <w:p w14:paraId="1D31B76D" w14:textId="2D3AC23D"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46" w:history="1">
        <w:r w:rsidR="00242AC8" w:rsidRPr="00242AC8">
          <w:rPr>
            <w:rStyle w:val="Hipervnculo"/>
            <w:rFonts w:ascii="Segoe UI" w:hAnsi="Segoe UI" w:cs="Segoe UI"/>
            <w:noProof/>
          </w:rPr>
          <w:t>c.</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Transformación cultural para promover la corresponsabilidad del cuidado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_Toc133347446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103</w:t>
        </w:r>
        <w:r w:rsidR="00242AC8" w:rsidRPr="00242AC8">
          <w:rPr>
            <w:rFonts w:ascii="Segoe UI" w:hAnsi="Segoe UI" w:cs="Segoe UI"/>
            <w:noProof/>
            <w:webHidden/>
          </w:rPr>
          <w:fldChar w:fldCharType="end"/>
        </w:r>
      </w:hyperlink>
    </w:p>
    <w:p w14:paraId="17568F9D" w14:textId="1ED50BF8"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47" w:history="1">
        <w:r w:rsidR="00242AC8" w:rsidRPr="00242AC8">
          <w:rPr>
            <w:rStyle w:val="Hipervnculo"/>
            <w:rFonts w:ascii="Segoe UI" w:hAnsi="Segoe UI" w:cs="Segoe UI"/>
            <w:noProof/>
          </w:rPr>
          <w:t>d.</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Alianzas público-populares para los cuidados comunitarios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_Toc133347447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103</w:t>
        </w:r>
        <w:r w:rsidR="00242AC8" w:rsidRPr="00242AC8">
          <w:rPr>
            <w:rFonts w:ascii="Segoe UI" w:hAnsi="Segoe UI" w:cs="Segoe UI"/>
            <w:noProof/>
            <w:webHidden/>
          </w:rPr>
          <w:fldChar w:fldCharType="end"/>
        </w:r>
      </w:hyperlink>
    </w:p>
    <w:p w14:paraId="6ED04AA8" w14:textId="3241B42A"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48" w:history="1">
        <w:r w:rsidR="00242AC8" w:rsidRPr="00242AC8">
          <w:rPr>
            <w:rStyle w:val="Hipervnculo"/>
            <w:rFonts w:ascii="Segoe UI" w:hAnsi="Segoe UI" w:cs="Segoe UI"/>
            <w:noProof/>
          </w:rPr>
          <w:t>e.</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Sistema de información, difusión y gestión del conocimiento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_Toc133347448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104</w:t>
        </w:r>
        <w:r w:rsidR="00242AC8" w:rsidRPr="00242AC8">
          <w:rPr>
            <w:rFonts w:ascii="Segoe UI" w:hAnsi="Segoe UI" w:cs="Segoe UI"/>
            <w:noProof/>
            <w:webHidden/>
          </w:rPr>
          <w:fldChar w:fldCharType="end"/>
        </w:r>
      </w:hyperlink>
    </w:p>
    <w:p w14:paraId="47CCF9F4" w14:textId="6DB9D19A"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49" w:history="1">
        <w:r w:rsidR="00242AC8" w:rsidRPr="00242AC8">
          <w:rPr>
            <w:rStyle w:val="Hipervnculo"/>
            <w:rFonts w:ascii="Segoe UI" w:hAnsi="Segoe UI" w:cs="Segoe UI"/>
            <w:noProof/>
          </w:rPr>
          <w:t>f.</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Difusión del Sistema Nacional de Cuidado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_Toc133347449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104</w:t>
        </w:r>
        <w:r w:rsidR="00242AC8" w:rsidRPr="00242AC8">
          <w:rPr>
            <w:rFonts w:ascii="Segoe UI" w:hAnsi="Segoe UI" w:cs="Segoe UI"/>
            <w:noProof/>
            <w:webHidden/>
          </w:rPr>
          <w:fldChar w:fldCharType="end"/>
        </w:r>
      </w:hyperlink>
    </w:p>
    <w:p w14:paraId="1D9DE746" w14:textId="46E6AC14"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50" w:history="1">
        <w:r w:rsidR="00242AC8" w:rsidRPr="00242AC8">
          <w:rPr>
            <w:rStyle w:val="Hipervnculo"/>
            <w:rFonts w:ascii="Segoe UI" w:hAnsi="Segoe UI" w:cs="Segoe UI"/>
            <w:noProof/>
          </w:rPr>
          <w:t>g.</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Mecanismo de financiación del Sistema Nacional de Cuidado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_Toc133347450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104</w:t>
        </w:r>
        <w:r w:rsidR="00242AC8" w:rsidRPr="00242AC8">
          <w:rPr>
            <w:rFonts w:ascii="Segoe UI" w:hAnsi="Segoe UI" w:cs="Segoe UI"/>
            <w:noProof/>
            <w:webHidden/>
          </w:rPr>
          <w:fldChar w:fldCharType="end"/>
        </w:r>
      </w:hyperlink>
    </w:p>
    <w:p w14:paraId="4DBE35E8" w14:textId="7A9FAD88"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451" w:history="1">
        <w:r w:rsidR="00242AC8" w:rsidRPr="00242AC8">
          <w:rPr>
            <w:rStyle w:val="Hipervnculo"/>
            <w:rFonts w:ascii="Segoe UI" w:hAnsi="Segoe UI" w:cs="Segoe UI"/>
            <w:noProof/>
          </w:rPr>
          <w:t>5.</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Educación, formación y reconversión laboral como respuesta al cambio productivo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_Toc133347451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104</w:t>
        </w:r>
        <w:r w:rsidR="00242AC8" w:rsidRPr="00242AC8">
          <w:rPr>
            <w:rFonts w:ascii="Segoe UI" w:hAnsi="Segoe UI" w:cs="Segoe UI"/>
            <w:noProof/>
            <w:webHidden/>
          </w:rPr>
          <w:fldChar w:fldCharType="end"/>
        </w:r>
      </w:hyperlink>
    </w:p>
    <w:p w14:paraId="1526D814" w14:textId="5703CD65"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52"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Consolidación del Sistema de Educación Superior Colombiano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_Toc133347452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105</w:t>
        </w:r>
        <w:r w:rsidR="00242AC8" w:rsidRPr="00242AC8">
          <w:rPr>
            <w:rFonts w:ascii="Segoe UI" w:hAnsi="Segoe UI" w:cs="Segoe UI"/>
            <w:noProof/>
            <w:webHidden/>
          </w:rPr>
          <w:fldChar w:fldCharType="end"/>
        </w:r>
      </w:hyperlink>
    </w:p>
    <w:p w14:paraId="0E3C4618" w14:textId="26FFF922"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53"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Reconceptualización del sistema de aseguramiento de la calidad de la educación superior</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_Toc133347453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105</w:t>
        </w:r>
        <w:r w:rsidR="00242AC8" w:rsidRPr="00242AC8">
          <w:rPr>
            <w:rFonts w:ascii="Segoe UI" w:hAnsi="Segoe UI" w:cs="Segoe UI"/>
            <w:noProof/>
            <w:webHidden/>
          </w:rPr>
          <w:fldChar w:fldCharType="end"/>
        </w:r>
      </w:hyperlink>
    </w:p>
    <w:p w14:paraId="3959BD7E" w14:textId="6FD0C09F"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54" w:history="1">
        <w:r w:rsidR="00242AC8" w:rsidRPr="00242AC8">
          <w:rPr>
            <w:rStyle w:val="Hipervnculo"/>
            <w:rFonts w:ascii="Segoe UI" w:hAnsi="Segoe UI" w:cs="Segoe UI"/>
            <w:noProof/>
          </w:rPr>
          <w:t>c.</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Oportunidades de educación, formación, y de inserción y reconversión laboral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_Toc133347454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106</w:t>
        </w:r>
        <w:r w:rsidR="00242AC8" w:rsidRPr="00242AC8">
          <w:rPr>
            <w:rFonts w:ascii="Segoe UI" w:hAnsi="Segoe UI" w:cs="Segoe UI"/>
            <w:noProof/>
            <w:webHidden/>
          </w:rPr>
          <w:fldChar w:fldCharType="end"/>
        </w:r>
      </w:hyperlink>
    </w:p>
    <w:p w14:paraId="42C75C25" w14:textId="2C1CC61F"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55" w:history="1">
        <w:r w:rsidR="00242AC8" w:rsidRPr="00242AC8">
          <w:rPr>
            <w:rStyle w:val="Hipervnculo"/>
            <w:rFonts w:ascii="Segoe UI" w:hAnsi="Segoe UI" w:cs="Segoe UI"/>
            <w:noProof/>
          </w:rPr>
          <w:t>d.</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Talento digital para aumentar la productividad laboral y la empleabilidad de las personas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_Toc133347455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106</w:t>
        </w:r>
        <w:r w:rsidR="00242AC8" w:rsidRPr="00242AC8">
          <w:rPr>
            <w:rFonts w:ascii="Segoe UI" w:hAnsi="Segoe UI" w:cs="Segoe UI"/>
            <w:noProof/>
            <w:webHidden/>
          </w:rPr>
          <w:fldChar w:fldCharType="end"/>
        </w:r>
      </w:hyperlink>
    </w:p>
    <w:p w14:paraId="7526DB51" w14:textId="18FADA6E"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56" w:history="1">
        <w:r w:rsidR="00242AC8" w:rsidRPr="00242AC8">
          <w:rPr>
            <w:rStyle w:val="Hipervnculo"/>
            <w:rFonts w:ascii="Segoe UI" w:hAnsi="Segoe UI" w:cs="Segoe UI"/>
            <w:noProof/>
          </w:rPr>
          <w:t>e.</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Empoderamiento económico de la mujer y fortalecimiento de habilidades para emprender</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_Toc133347456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106</w:t>
        </w:r>
        <w:r w:rsidR="00242AC8" w:rsidRPr="00242AC8">
          <w:rPr>
            <w:rFonts w:ascii="Segoe UI" w:hAnsi="Segoe UI" w:cs="Segoe UI"/>
            <w:noProof/>
            <w:webHidden/>
          </w:rPr>
          <w:fldChar w:fldCharType="end"/>
        </w:r>
      </w:hyperlink>
    </w:p>
    <w:p w14:paraId="6EB8B77F" w14:textId="78AEC38E"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457" w:history="1">
        <w:r w:rsidR="00242AC8" w:rsidRPr="00242AC8">
          <w:rPr>
            <w:rStyle w:val="Hipervnculo"/>
            <w:rFonts w:ascii="Segoe UI" w:hAnsi="Segoe UI" w:cs="Segoe UI"/>
            <w:noProof/>
          </w:rPr>
          <w:t>6.</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Trabajo digno y decente</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_Toc133347457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107</w:t>
        </w:r>
        <w:r w:rsidR="00242AC8" w:rsidRPr="00242AC8">
          <w:rPr>
            <w:rFonts w:ascii="Segoe UI" w:hAnsi="Segoe UI" w:cs="Segoe UI"/>
            <w:noProof/>
            <w:webHidden/>
          </w:rPr>
          <w:fldChar w:fldCharType="end"/>
        </w:r>
      </w:hyperlink>
    </w:p>
    <w:p w14:paraId="3F6473C1" w14:textId="05D062F7"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58"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Política pública de trabajo digno y decente</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_Toc133347458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107</w:t>
        </w:r>
        <w:r w:rsidR="00242AC8" w:rsidRPr="00242AC8">
          <w:rPr>
            <w:rFonts w:ascii="Segoe UI" w:hAnsi="Segoe UI" w:cs="Segoe UI"/>
            <w:noProof/>
            <w:webHidden/>
          </w:rPr>
          <w:fldChar w:fldCharType="end"/>
        </w:r>
      </w:hyperlink>
    </w:p>
    <w:p w14:paraId="0BB98D41" w14:textId="44F63197"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59" w:history="1">
        <w:r w:rsidR="00242AC8" w:rsidRPr="00242AC8">
          <w:rPr>
            <w:rStyle w:val="Hipervnculo"/>
            <w:rFonts w:ascii="Segoe UI" w:hAnsi="Segoe UI" w:cs="Segoe UI"/>
            <w:noProof/>
            <w:lang w:val="es"/>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lang w:val="es"/>
          </w:rPr>
          <w:t>Generación y protección de empleos formales.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_Toc133347459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108</w:t>
        </w:r>
        <w:r w:rsidR="00242AC8" w:rsidRPr="00242AC8">
          <w:rPr>
            <w:rFonts w:ascii="Segoe UI" w:hAnsi="Segoe UI" w:cs="Segoe UI"/>
            <w:noProof/>
            <w:webHidden/>
          </w:rPr>
          <w:fldChar w:fldCharType="end"/>
        </w:r>
      </w:hyperlink>
    </w:p>
    <w:p w14:paraId="686CBDCB" w14:textId="65315A0E"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60" w:history="1">
        <w:r w:rsidR="00242AC8" w:rsidRPr="00242AC8">
          <w:rPr>
            <w:rStyle w:val="Hipervnculo"/>
            <w:rFonts w:ascii="Segoe UI" w:hAnsi="Segoe UI" w:cs="Segoe UI"/>
            <w:noProof/>
          </w:rPr>
          <w:t>c.</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Prevención, Inspección, Vigilancia y Control (IVC) para un trabajo digno en todas las regiones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_Toc133347460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108</w:t>
        </w:r>
        <w:r w:rsidR="00242AC8" w:rsidRPr="00242AC8">
          <w:rPr>
            <w:rFonts w:ascii="Segoe UI" w:hAnsi="Segoe UI" w:cs="Segoe UI"/>
            <w:noProof/>
            <w:webHidden/>
          </w:rPr>
          <w:fldChar w:fldCharType="end"/>
        </w:r>
      </w:hyperlink>
    </w:p>
    <w:p w14:paraId="2EBA0404" w14:textId="47856106"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61" w:history="1">
        <w:r w:rsidR="00242AC8" w:rsidRPr="00242AC8">
          <w:rPr>
            <w:rStyle w:val="Hipervnculo"/>
            <w:rFonts w:ascii="Segoe UI" w:hAnsi="Segoe UI" w:cs="Segoe UI"/>
            <w:noProof/>
          </w:rPr>
          <w:t>d.</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Modernización y transformación del empleo público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_Toc133347461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109</w:t>
        </w:r>
        <w:r w:rsidR="00242AC8" w:rsidRPr="00242AC8">
          <w:rPr>
            <w:rFonts w:ascii="Segoe UI" w:hAnsi="Segoe UI" w:cs="Segoe UI"/>
            <w:noProof/>
            <w:webHidden/>
          </w:rPr>
          <w:fldChar w:fldCharType="end"/>
        </w:r>
      </w:hyperlink>
    </w:p>
    <w:p w14:paraId="3138DD2E" w14:textId="3392D30F"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62" w:history="1">
        <w:r w:rsidR="00242AC8" w:rsidRPr="00242AC8">
          <w:rPr>
            <w:rStyle w:val="Hipervnculo"/>
            <w:rFonts w:ascii="Segoe UI" w:hAnsi="Segoe UI" w:cs="Segoe UI"/>
            <w:noProof/>
          </w:rPr>
          <w:t>e.</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Trabajo decente y empleo rural en el campo colombiano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_Toc133347462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109</w:t>
        </w:r>
        <w:r w:rsidR="00242AC8" w:rsidRPr="00242AC8">
          <w:rPr>
            <w:rFonts w:ascii="Segoe UI" w:hAnsi="Segoe UI" w:cs="Segoe UI"/>
            <w:noProof/>
            <w:webHidden/>
          </w:rPr>
          <w:fldChar w:fldCharType="end"/>
        </w:r>
      </w:hyperlink>
    </w:p>
    <w:p w14:paraId="6D89EB60" w14:textId="2C2E0D0A"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463" w:history="1">
        <w:r w:rsidR="00242AC8" w:rsidRPr="00242AC8">
          <w:rPr>
            <w:rStyle w:val="Hipervnculo"/>
            <w:rFonts w:ascii="Segoe UI" w:hAnsi="Segoe UI" w:cs="Segoe UI"/>
            <w:noProof/>
          </w:rPr>
          <w:t>7.</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Reconocimiento e impulso a la Economía Popular y Comunitaria (EP)</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_Toc133347463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110</w:t>
        </w:r>
        <w:r w:rsidR="00242AC8" w:rsidRPr="00242AC8">
          <w:rPr>
            <w:rFonts w:ascii="Segoe UI" w:hAnsi="Segoe UI" w:cs="Segoe UI"/>
            <w:noProof/>
            <w:webHidden/>
          </w:rPr>
          <w:fldChar w:fldCharType="end"/>
        </w:r>
      </w:hyperlink>
    </w:p>
    <w:p w14:paraId="5F17AE85" w14:textId="0BA3240A"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64"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Política pública para la economía popular (EP)</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_Toc133347464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110</w:t>
        </w:r>
        <w:r w:rsidR="00242AC8" w:rsidRPr="00242AC8">
          <w:rPr>
            <w:rFonts w:ascii="Segoe UI" w:hAnsi="Segoe UI" w:cs="Segoe UI"/>
            <w:noProof/>
            <w:webHidden/>
          </w:rPr>
          <w:fldChar w:fldCharType="end"/>
        </w:r>
      </w:hyperlink>
    </w:p>
    <w:p w14:paraId="2A8F0CD8" w14:textId="4150207C"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65"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Sostenibilidad y crecimiento de las unidades económicas y formas de asociatividad de la EP</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_Toc133347465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110</w:t>
        </w:r>
        <w:r w:rsidR="00242AC8" w:rsidRPr="00242AC8">
          <w:rPr>
            <w:rFonts w:ascii="Segoe UI" w:hAnsi="Segoe UI" w:cs="Segoe UI"/>
            <w:noProof/>
            <w:webHidden/>
          </w:rPr>
          <w:fldChar w:fldCharType="end"/>
        </w:r>
      </w:hyperlink>
    </w:p>
    <w:p w14:paraId="4CEC7CDB" w14:textId="38F07E10"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66" w:history="1">
        <w:r w:rsidR="00242AC8" w:rsidRPr="00242AC8">
          <w:rPr>
            <w:rStyle w:val="Hipervnculo"/>
            <w:rFonts w:ascii="Segoe UI" w:hAnsi="Segoe UI" w:cs="Segoe UI"/>
            <w:noProof/>
          </w:rPr>
          <w:t>c.</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Fomento y fortalecimiento a la comercialización, los circuitos cortos y los mercados locales de la EP</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_Toc133347466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111</w:t>
        </w:r>
        <w:r w:rsidR="00242AC8" w:rsidRPr="00242AC8">
          <w:rPr>
            <w:rFonts w:ascii="Segoe UI" w:hAnsi="Segoe UI" w:cs="Segoe UI"/>
            <w:noProof/>
            <w:webHidden/>
          </w:rPr>
          <w:fldChar w:fldCharType="end"/>
        </w:r>
      </w:hyperlink>
    </w:p>
    <w:p w14:paraId="277EB4DA" w14:textId="1BD43ED6"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67" w:history="1">
        <w:r w:rsidR="00242AC8" w:rsidRPr="00242AC8">
          <w:rPr>
            <w:rStyle w:val="Hipervnculo"/>
            <w:rFonts w:ascii="Segoe UI" w:hAnsi="Segoe UI" w:cs="Segoe UI"/>
            <w:noProof/>
          </w:rPr>
          <w:t>d.</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Apoyos para la formación, financiamiento y sostenibilidad de las unidades económicas de la EP</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_Toc133347467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111</w:t>
        </w:r>
        <w:r w:rsidR="00242AC8" w:rsidRPr="00242AC8">
          <w:rPr>
            <w:rFonts w:ascii="Segoe UI" w:hAnsi="Segoe UI" w:cs="Segoe UI"/>
            <w:noProof/>
            <w:webHidden/>
          </w:rPr>
          <w:fldChar w:fldCharType="end"/>
        </w:r>
      </w:hyperlink>
    </w:p>
    <w:p w14:paraId="42ECDA20" w14:textId="0D4101C9"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68" w:history="1">
        <w:r w:rsidR="00242AC8" w:rsidRPr="00242AC8">
          <w:rPr>
            <w:rStyle w:val="Hipervnculo"/>
            <w:rFonts w:ascii="Segoe UI" w:hAnsi="Segoe UI" w:cs="Segoe UI"/>
            <w:noProof/>
          </w:rPr>
          <w:t>e.</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Economía popular en el campo colombiano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_Toc133347468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111</w:t>
        </w:r>
        <w:r w:rsidR="00242AC8" w:rsidRPr="00242AC8">
          <w:rPr>
            <w:rFonts w:ascii="Segoe UI" w:hAnsi="Segoe UI" w:cs="Segoe UI"/>
            <w:noProof/>
            <w:webHidden/>
          </w:rPr>
          <w:fldChar w:fldCharType="end"/>
        </w:r>
      </w:hyperlink>
    </w:p>
    <w:p w14:paraId="1378C9AE" w14:textId="7DD42D21"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69" w:history="1">
        <w:r w:rsidR="00242AC8" w:rsidRPr="00242AC8">
          <w:rPr>
            <w:rStyle w:val="Hipervnculo"/>
            <w:rFonts w:ascii="Segoe UI" w:hAnsi="Segoe UI" w:cs="Segoe UI"/>
            <w:noProof/>
          </w:rPr>
          <w:t>f.</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Consolidar la productividad y sostenibilidad del sector artesanal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_Toc133347469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111</w:t>
        </w:r>
        <w:r w:rsidR="00242AC8" w:rsidRPr="00242AC8">
          <w:rPr>
            <w:rFonts w:ascii="Segoe UI" w:hAnsi="Segoe UI" w:cs="Segoe UI"/>
            <w:noProof/>
            <w:webHidden/>
          </w:rPr>
          <w:fldChar w:fldCharType="end"/>
        </w:r>
      </w:hyperlink>
    </w:p>
    <w:p w14:paraId="1BDDD9B3" w14:textId="619674B6"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70" w:history="1">
        <w:r w:rsidR="00242AC8" w:rsidRPr="00242AC8">
          <w:rPr>
            <w:rStyle w:val="Hipervnculo"/>
            <w:rFonts w:ascii="Segoe UI" w:hAnsi="Segoe UI" w:cs="Segoe UI"/>
            <w:noProof/>
          </w:rPr>
          <w:t>g.</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Asociatividad solidaria para la paz</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_Toc133347470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112</w:t>
        </w:r>
        <w:r w:rsidR="00242AC8" w:rsidRPr="00242AC8">
          <w:rPr>
            <w:rFonts w:ascii="Segoe UI" w:hAnsi="Segoe UI" w:cs="Segoe UI"/>
            <w:noProof/>
            <w:webHidden/>
          </w:rPr>
          <w:fldChar w:fldCharType="end"/>
        </w:r>
      </w:hyperlink>
    </w:p>
    <w:p w14:paraId="28F5786D" w14:textId="7F2293B4"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471" w:history="1">
        <w:r w:rsidR="00242AC8" w:rsidRPr="00242AC8">
          <w:rPr>
            <w:rStyle w:val="Hipervnculo"/>
            <w:rFonts w:ascii="Segoe UI" w:hAnsi="Segoe UI" w:cs="Segoe UI"/>
            <w:noProof/>
          </w:rPr>
          <w:t>8.</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Sostenibilidad y crecimiento empresarial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_Toc133347471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112</w:t>
        </w:r>
        <w:r w:rsidR="00242AC8" w:rsidRPr="00242AC8">
          <w:rPr>
            <w:rFonts w:ascii="Segoe UI" w:hAnsi="Segoe UI" w:cs="Segoe UI"/>
            <w:noProof/>
            <w:webHidden/>
          </w:rPr>
          <w:fldChar w:fldCharType="end"/>
        </w:r>
      </w:hyperlink>
    </w:p>
    <w:p w14:paraId="6C19C39D" w14:textId="660E3353"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72"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Menores costos y simplificación de trámites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_Toc133347472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112</w:t>
        </w:r>
        <w:r w:rsidR="00242AC8" w:rsidRPr="00242AC8">
          <w:rPr>
            <w:rFonts w:ascii="Segoe UI" w:hAnsi="Segoe UI" w:cs="Segoe UI"/>
            <w:noProof/>
            <w:webHidden/>
          </w:rPr>
          <w:fldChar w:fldCharType="end"/>
        </w:r>
      </w:hyperlink>
    </w:p>
    <w:p w14:paraId="33724BF5" w14:textId="6FAA3381"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73"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Simplificación del cumplimiento de obligaciones tributarias de las empresas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_Toc133347473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112</w:t>
        </w:r>
        <w:r w:rsidR="00242AC8" w:rsidRPr="00242AC8">
          <w:rPr>
            <w:rFonts w:ascii="Segoe UI" w:hAnsi="Segoe UI" w:cs="Segoe UI"/>
            <w:noProof/>
            <w:webHidden/>
          </w:rPr>
          <w:fldChar w:fldCharType="end"/>
        </w:r>
      </w:hyperlink>
    </w:p>
    <w:p w14:paraId="42D8BB76" w14:textId="598AD42F"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74" w:history="1">
        <w:r w:rsidR="00242AC8" w:rsidRPr="00242AC8">
          <w:rPr>
            <w:rStyle w:val="Hipervnculo"/>
            <w:rFonts w:ascii="Segoe UI" w:hAnsi="Segoe UI" w:cs="Segoe UI"/>
            <w:noProof/>
          </w:rPr>
          <w:t>c.</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Promoción del fortalecimiento del tejido empresarial a nivel regional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_Toc133347474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113</w:t>
        </w:r>
        <w:r w:rsidR="00242AC8" w:rsidRPr="00242AC8">
          <w:rPr>
            <w:rFonts w:ascii="Segoe UI" w:hAnsi="Segoe UI" w:cs="Segoe UI"/>
            <w:noProof/>
            <w:webHidden/>
          </w:rPr>
          <w:fldChar w:fldCharType="end"/>
        </w:r>
      </w:hyperlink>
    </w:p>
    <w:p w14:paraId="0F9C8652" w14:textId="3D8205D7"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75" w:history="1">
        <w:r w:rsidR="00242AC8" w:rsidRPr="00242AC8">
          <w:rPr>
            <w:rStyle w:val="Hipervnculo"/>
            <w:rFonts w:ascii="Segoe UI" w:hAnsi="Segoe UI" w:cs="Segoe UI"/>
            <w:noProof/>
          </w:rPr>
          <w:t>d.</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Participación de MiPymes en compras públicas mediante la consolidación del sistema de contratación pública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_Toc133347475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113</w:t>
        </w:r>
        <w:r w:rsidR="00242AC8" w:rsidRPr="00242AC8">
          <w:rPr>
            <w:rFonts w:ascii="Segoe UI" w:hAnsi="Segoe UI" w:cs="Segoe UI"/>
            <w:noProof/>
            <w:webHidden/>
          </w:rPr>
          <w:fldChar w:fldCharType="end"/>
        </w:r>
      </w:hyperlink>
    </w:p>
    <w:p w14:paraId="02D9B336" w14:textId="68AAB601"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76" w:history="1">
        <w:r w:rsidR="00242AC8" w:rsidRPr="00242AC8">
          <w:rPr>
            <w:rStyle w:val="Hipervnculo"/>
            <w:rFonts w:ascii="Segoe UI" w:hAnsi="Segoe UI" w:cs="Segoe UI"/>
            <w:noProof/>
          </w:rPr>
          <w:t>e.</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Iniciativas productivas, acceso al financiamiento amplio y educación financiera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_Toc133347476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113</w:t>
        </w:r>
        <w:r w:rsidR="00242AC8" w:rsidRPr="00242AC8">
          <w:rPr>
            <w:rFonts w:ascii="Segoe UI" w:hAnsi="Segoe UI" w:cs="Segoe UI"/>
            <w:noProof/>
            <w:webHidden/>
          </w:rPr>
          <w:fldChar w:fldCharType="end"/>
        </w:r>
      </w:hyperlink>
    </w:p>
    <w:p w14:paraId="74BCD3AA" w14:textId="45B3DE5F"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77" w:history="1">
        <w:r w:rsidR="00242AC8" w:rsidRPr="00242AC8">
          <w:rPr>
            <w:rStyle w:val="Hipervnculo"/>
            <w:rFonts w:ascii="Segoe UI" w:hAnsi="Segoe UI" w:cs="Segoe UI"/>
            <w:noProof/>
          </w:rPr>
          <w:t>f.</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Información para el reconocimiento de la EP y seguimiento de la actividad económica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_Toc133347477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114</w:t>
        </w:r>
        <w:r w:rsidR="00242AC8" w:rsidRPr="00242AC8">
          <w:rPr>
            <w:rFonts w:ascii="Segoe UI" w:hAnsi="Segoe UI" w:cs="Segoe UI"/>
            <w:noProof/>
            <w:webHidden/>
          </w:rPr>
          <w:fldChar w:fldCharType="end"/>
        </w:r>
      </w:hyperlink>
    </w:p>
    <w:p w14:paraId="0B1111AE" w14:textId="10512D35"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478" w:history="1">
        <w:r w:rsidR="00242AC8" w:rsidRPr="00242AC8">
          <w:rPr>
            <w:rStyle w:val="Hipervnculo"/>
            <w:rFonts w:ascii="Segoe UI" w:hAnsi="Segoe UI" w:cs="Segoe UI"/>
            <w:noProof/>
          </w:rPr>
          <w:t>9.</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Democratización del conocimiento: aprovechamiento de la propiedad intelectual y reconocimiento de los saberes tradicionales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_Toc133347478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114</w:t>
        </w:r>
        <w:r w:rsidR="00242AC8" w:rsidRPr="00242AC8">
          <w:rPr>
            <w:rFonts w:ascii="Segoe UI" w:hAnsi="Segoe UI" w:cs="Segoe UI"/>
            <w:noProof/>
            <w:webHidden/>
          </w:rPr>
          <w:fldChar w:fldCharType="end"/>
        </w:r>
      </w:hyperlink>
    </w:p>
    <w:p w14:paraId="28E0006D" w14:textId="5407C105"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79"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Reconocimiento y protección de los conocimientos tradicionales y expresiones culturales tradicionales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_Toc133347479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114</w:t>
        </w:r>
        <w:r w:rsidR="00242AC8" w:rsidRPr="00242AC8">
          <w:rPr>
            <w:rFonts w:ascii="Segoe UI" w:hAnsi="Segoe UI" w:cs="Segoe UI"/>
            <w:noProof/>
            <w:webHidden/>
          </w:rPr>
          <w:fldChar w:fldCharType="end"/>
        </w:r>
      </w:hyperlink>
    </w:p>
    <w:p w14:paraId="347D22A0" w14:textId="7980F44B"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80"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Aprovechamiento de la propiedad intelectual (PI)</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_Toc133347480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115</w:t>
        </w:r>
        <w:r w:rsidR="00242AC8" w:rsidRPr="00242AC8">
          <w:rPr>
            <w:rFonts w:ascii="Segoe UI" w:hAnsi="Segoe UI" w:cs="Segoe UI"/>
            <w:noProof/>
            <w:webHidden/>
          </w:rPr>
          <w:fldChar w:fldCharType="end"/>
        </w:r>
      </w:hyperlink>
    </w:p>
    <w:p w14:paraId="3FA62379" w14:textId="5CF00592"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81" w:history="1">
        <w:r w:rsidR="00242AC8" w:rsidRPr="00242AC8">
          <w:rPr>
            <w:rStyle w:val="Hipervnculo"/>
            <w:rFonts w:ascii="Segoe UI" w:hAnsi="Segoe UI" w:cs="Segoe UI"/>
            <w:noProof/>
          </w:rPr>
          <w:t>c.</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Apoyo a derechos de autor y conexos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_Toc133347481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115</w:t>
        </w:r>
        <w:r w:rsidR="00242AC8" w:rsidRPr="00242AC8">
          <w:rPr>
            <w:rFonts w:ascii="Segoe UI" w:hAnsi="Segoe UI" w:cs="Segoe UI"/>
            <w:noProof/>
            <w:webHidden/>
          </w:rPr>
          <w:fldChar w:fldCharType="end"/>
        </w:r>
      </w:hyperlink>
    </w:p>
    <w:p w14:paraId="63ABC082" w14:textId="4989094F"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82" w:history="1">
        <w:r w:rsidR="00242AC8" w:rsidRPr="00242AC8">
          <w:rPr>
            <w:rStyle w:val="Hipervnculo"/>
            <w:rFonts w:ascii="Segoe UI" w:hAnsi="Segoe UI" w:cs="Segoe UI"/>
            <w:noProof/>
          </w:rPr>
          <w:t>d.</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Apropiación social del conocimiento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_Toc133347482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115</w:t>
        </w:r>
        <w:r w:rsidR="00242AC8" w:rsidRPr="00242AC8">
          <w:rPr>
            <w:rFonts w:ascii="Segoe UI" w:hAnsi="Segoe UI" w:cs="Segoe UI"/>
            <w:noProof/>
            <w:webHidden/>
          </w:rPr>
          <w:fldChar w:fldCharType="end"/>
        </w:r>
      </w:hyperlink>
    </w:p>
    <w:p w14:paraId="4F05161D" w14:textId="2AC1C4F8" w:rsidR="00242AC8" w:rsidRPr="00242AC8" w:rsidRDefault="00000000">
      <w:pPr>
        <w:pStyle w:val="TDC1"/>
        <w:tabs>
          <w:tab w:val="left" w:pos="480"/>
          <w:tab w:val="right" w:leader="underscore" w:pos="8828"/>
        </w:tabs>
        <w:rPr>
          <w:rFonts w:ascii="Segoe UI" w:eastAsiaTheme="minorEastAsia" w:hAnsi="Segoe UI" w:cs="Segoe UI"/>
          <w:b w:val="0"/>
          <w:bCs w:val="0"/>
          <w:i w:val="0"/>
          <w:iCs w:val="0"/>
          <w:noProof/>
          <w:lang w:val="es-CO" w:eastAsia="es-MX"/>
        </w:rPr>
      </w:pPr>
      <w:hyperlink w:anchor="_Toc133347483" w:history="1">
        <w:r w:rsidR="00242AC8" w:rsidRPr="00242AC8">
          <w:rPr>
            <w:rStyle w:val="Hipervnculo"/>
            <w:rFonts w:ascii="Segoe UI" w:hAnsi="Segoe UI" w:cs="Segoe UI"/>
            <w:noProof/>
          </w:rPr>
          <w:t>3.</w:t>
        </w:r>
        <w:r w:rsidR="00242AC8" w:rsidRPr="00242AC8">
          <w:rPr>
            <w:rFonts w:ascii="Segoe UI" w:eastAsiaTheme="minorEastAsia" w:hAnsi="Segoe UI" w:cs="Segoe UI"/>
            <w:b w:val="0"/>
            <w:bCs w:val="0"/>
            <w:i w:val="0"/>
            <w:iCs w:val="0"/>
            <w:noProof/>
            <w:lang w:val="es-CO" w:eastAsia="es-MX"/>
          </w:rPr>
          <w:tab/>
        </w:r>
        <w:r w:rsidR="00242AC8" w:rsidRPr="00242AC8">
          <w:rPr>
            <w:rStyle w:val="Hipervnculo"/>
            <w:rFonts w:ascii="Segoe UI" w:hAnsi="Segoe UI" w:cs="Segoe UI"/>
            <w:noProof/>
          </w:rPr>
          <w:t>Derecho humano a la alimentación</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_Toc133347483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116</w:t>
        </w:r>
        <w:r w:rsidR="00242AC8" w:rsidRPr="00242AC8">
          <w:rPr>
            <w:rFonts w:ascii="Segoe UI" w:hAnsi="Segoe UI" w:cs="Segoe UI"/>
            <w:noProof/>
            <w:webHidden/>
          </w:rPr>
          <w:fldChar w:fldCharType="end"/>
        </w:r>
      </w:hyperlink>
    </w:p>
    <w:p w14:paraId="112E3D0A" w14:textId="23A0FD27" w:rsidR="00242AC8" w:rsidRPr="00242AC8" w:rsidRDefault="00000000">
      <w:pPr>
        <w:pStyle w:val="TDC2"/>
        <w:tabs>
          <w:tab w:val="right" w:leader="underscore" w:pos="8828"/>
        </w:tabs>
        <w:rPr>
          <w:rFonts w:ascii="Segoe UI" w:eastAsiaTheme="minorEastAsia" w:hAnsi="Segoe UI" w:cs="Segoe UI"/>
          <w:b w:val="0"/>
          <w:bCs w:val="0"/>
          <w:noProof/>
          <w:sz w:val="24"/>
          <w:szCs w:val="24"/>
          <w:lang w:val="es-CO" w:eastAsia="es-MX"/>
        </w:rPr>
      </w:pPr>
      <w:hyperlink w:anchor="_Toc133347484" w:history="1">
        <w:r w:rsidR="00242AC8" w:rsidRPr="00242AC8">
          <w:rPr>
            <w:rStyle w:val="Hipervnculo"/>
            <w:rFonts w:ascii="Segoe UI" w:hAnsi="Segoe UI" w:cs="Segoe UI"/>
            <w:noProof/>
          </w:rPr>
          <w:t>Ideas clave</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_Toc133347484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116</w:t>
        </w:r>
        <w:r w:rsidR="00242AC8" w:rsidRPr="00242AC8">
          <w:rPr>
            <w:rFonts w:ascii="Segoe UI" w:hAnsi="Segoe UI" w:cs="Segoe UI"/>
            <w:noProof/>
            <w:webHidden/>
          </w:rPr>
          <w:fldChar w:fldCharType="end"/>
        </w:r>
      </w:hyperlink>
    </w:p>
    <w:p w14:paraId="35E86EB1" w14:textId="4794FB96" w:rsidR="00242AC8" w:rsidRPr="00242AC8" w:rsidRDefault="00000000">
      <w:pPr>
        <w:pStyle w:val="TDC2"/>
        <w:tabs>
          <w:tab w:val="right" w:leader="underscore" w:pos="8828"/>
        </w:tabs>
        <w:rPr>
          <w:rFonts w:ascii="Segoe UI" w:eastAsiaTheme="minorEastAsia" w:hAnsi="Segoe UI" w:cs="Segoe UI"/>
          <w:b w:val="0"/>
          <w:bCs w:val="0"/>
          <w:noProof/>
          <w:sz w:val="24"/>
          <w:szCs w:val="24"/>
          <w:lang w:val="es-CO" w:eastAsia="es-MX"/>
        </w:rPr>
      </w:pPr>
      <w:hyperlink w:anchor="_Toc133347485" w:history="1">
        <w:r w:rsidR="00242AC8" w:rsidRPr="00242AC8">
          <w:rPr>
            <w:rStyle w:val="Hipervnculo"/>
            <w:rFonts w:ascii="Segoe UI" w:hAnsi="Segoe UI" w:cs="Segoe UI"/>
            <w:noProof/>
          </w:rPr>
          <w:t>Indicadores de primer nivel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_Toc133347485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117</w:t>
        </w:r>
        <w:r w:rsidR="00242AC8" w:rsidRPr="00242AC8">
          <w:rPr>
            <w:rFonts w:ascii="Segoe UI" w:hAnsi="Segoe UI" w:cs="Segoe UI"/>
            <w:noProof/>
            <w:webHidden/>
          </w:rPr>
          <w:fldChar w:fldCharType="end"/>
        </w:r>
      </w:hyperlink>
    </w:p>
    <w:p w14:paraId="30EB4FC6" w14:textId="1E7B5ECA" w:rsidR="00242AC8" w:rsidRPr="00242AC8" w:rsidRDefault="00000000">
      <w:pPr>
        <w:pStyle w:val="TDC2"/>
        <w:tabs>
          <w:tab w:val="right" w:leader="underscore" w:pos="8828"/>
        </w:tabs>
        <w:rPr>
          <w:rFonts w:ascii="Segoe UI" w:eastAsiaTheme="minorEastAsia" w:hAnsi="Segoe UI" w:cs="Segoe UI"/>
          <w:b w:val="0"/>
          <w:bCs w:val="0"/>
          <w:noProof/>
          <w:sz w:val="24"/>
          <w:szCs w:val="24"/>
          <w:lang w:val="es-CO" w:eastAsia="es-MX"/>
        </w:rPr>
      </w:pPr>
      <w:hyperlink w:anchor="_Toc133347486" w:history="1">
        <w:r w:rsidR="00242AC8" w:rsidRPr="00242AC8">
          <w:rPr>
            <w:rStyle w:val="Hipervnculo"/>
            <w:rFonts w:ascii="Segoe UI" w:hAnsi="Segoe UI" w:cs="Segoe UI"/>
            <w:noProof/>
            <w:spacing w:val="4"/>
          </w:rPr>
          <w:t>Catalizadores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_Toc133347486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121</w:t>
        </w:r>
        <w:r w:rsidR="00242AC8" w:rsidRPr="00242AC8">
          <w:rPr>
            <w:rFonts w:ascii="Segoe UI" w:hAnsi="Segoe UI" w:cs="Segoe UI"/>
            <w:noProof/>
            <w:webHidden/>
          </w:rPr>
          <w:fldChar w:fldCharType="end"/>
        </w:r>
      </w:hyperlink>
    </w:p>
    <w:p w14:paraId="4E601FBE" w14:textId="45CDD695" w:rsidR="00242AC8" w:rsidRPr="00242AC8" w:rsidRDefault="00000000">
      <w:pPr>
        <w:pStyle w:val="TDC5"/>
        <w:rPr>
          <w:rFonts w:eastAsiaTheme="minorEastAsia"/>
          <w:b w:val="0"/>
          <w:bCs w:val="0"/>
          <w:sz w:val="24"/>
          <w:szCs w:val="24"/>
          <w:lang w:val="es-CO" w:eastAsia="es-MX"/>
        </w:rPr>
      </w:pPr>
      <w:hyperlink w:anchor="_Toc133347487" w:history="1">
        <w:r w:rsidR="00242AC8" w:rsidRPr="00242AC8">
          <w:rPr>
            <w:rStyle w:val="Hipervnculo"/>
          </w:rPr>
          <w:t>A.</w:t>
        </w:r>
        <w:r w:rsidR="00242AC8" w:rsidRPr="00242AC8">
          <w:rPr>
            <w:rFonts w:eastAsiaTheme="minorEastAsia"/>
            <w:b w:val="0"/>
            <w:bCs w:val="0"/>
            <w:sz w:val="24"/>
            <w:szCs w:val="24"/>
            <w:lang w:val="es-CO" w:eastAsia="es-MX"/>
          </w:rPr>
          <w:tab/>
        </w:r>
        <w:r w:rsidR="00242AC8" w:rsidRPr="00242AC8">
          <w:rPr>
            <w:rStyle w:val="Hipervnculo"/>
          </w:rPr>
          <w:t>Disponibilidad de Alimentos</w:t>
        </w:r>
        <w:r w:rsidR="00242AC8" w:rsidRPr="00242AC8">
          <w:rPr>
            <w:webHidden/>
          </w:rPr>
          <w:tab/>
        </w:r>
        <w:r w:rsidR="00242AC8" w:rsidRPr="00242AC8">
          <w:rPr>
            <w:webHidden/>
          </w:rPr>
          <w:fldChar w:fldCharType="begin"/>
        </w:r>
        <w:r w:rsidR="00242AC8" w:rsidRPr="00242AC8">
          <w:rPr>
            <w:webHidden/>
          </w:rPr>
          <w:instrText xml:space="preserve"> PAGEREF _Toc133347487 \h </w:instrText>
        </w:r>
        <w:r w:rsidR="00242AC8" w:rsidRPr="00242AC8">
          <w:rPr>
            <w:webHidden/>
          </w:rPr>
        </w:r>
        <w:r w:rsidR="00242AC8" w:rsidRPr="00242AC8">
          <w:rPr>
            <w:webHidden/>
          </w:rPr>
          <w:fldChar w:fldCharType="separate"/>
        </w:r>
        <w:r w:rsidR="00242AC8" w:rsidRPr="00242AC8">
          <w:rPr>
            <w:webHidden/>
          </w:rPr>
          <w:t>123</w:t>
        </w:r>
        <w:r w:rsidR="00242AC8" w:rsidRPr="00242AC8">
          <w:rPr>
            <w:webHidden/>
          </w:rPr>
          <w:fldChar w:fldCharType="end"/>
        </w:r>
      </w:hyperlink>
    </w:p>
    <w:p w14:paraId="58AE9A6F" w14:textId="4F439345"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488" w:history="1">
        <w:r w:rsidR="00242AC8" w:rsidRPr="00242AC8">
          <w:rPr>
            <w:rStyle w:val="Hipervnculo"/>
            <w:rFonts w:ascii="Segoe UI" w:hAnsi="Segoe UI" w:cs="Segoe UI"/>
            <w:noProof/>
          </w:rPr>
          <w:t>1.</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Transformación del sector agropecuario para producir más y mejores alimentos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_Toc133347488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123</w:t>
        </w:r>
        <w:r w:rsidR="00242AC8" w:rsidRPr="00242AC8">
          <w:rPr>
            <w:rFonts w:ascii="Segoe UI" w:hAnsi="Segoe UI" w:cs="Segoe UI"/>
            <w:noProof/>
            <w:webHidden/>
          </w:rPr>
          <w:fldChar w:fldCharType="end"/>
        </w:r>
      </w:hyperlink>
    </w:p>
    <w:p w14:paraId="3D676912" w14:textId="6C1E8080"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89"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Ordenar la producción agropecuaria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_Toc133347489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123</w:t>
        </w:r>
        <w:r w:rsidR="00242AC8" w:rsidRPr="00242AC8">
          <w:rPr>
            <w:rFonts w:ascii="Segoe UI" w:hAnsi="Segoe UI" w:cs="Segoe UI"/>
            <w:noProof/>
            <w:webHidden/>
          </w:rPr>
          <w:fldChar w:fldCharType="end"/>
        </w:r>
      </w:hyperlink>
    </w:p>
    <w:p w14:paraId="43369BB9" w14:textId="451ED61E"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90"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Proveer acceso a factores productivos en forma oportuna y simultánea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_Toc133347490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124</w:t>
        </w:r>
        <w:r w:rsidR="00242AC8" w:rsidRPr="00242AC8">
          <w:rPr>
            <w:rFonts w:ascii="Segoe UI" w:hAnsi="Segoe UI" w:cs="Segoe UI"/>
            <w:noProof/>
            <w:webHidden/>
          </w:rPr>
          <w:fldChar w:fldCharType="end"/>
        </w:r>
      </w:hyperlink>
    </w:p>
    <w:p w14:paraId="2100ED4A" w14:textId="5902B61C"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91" w:history="1">
        <w:r w:rsidR="00242AC8" w:rsidRPr="00242AC8">
          <w:rPr>
            <w:rStyle w:val="Hipervnculo"/>
            <w:rFonts w:ascii="Segoe UI" w:hAnsi="Segoe UI" w:cs="Segoe UI"/>
            <w:noProof/>
          </w:rPr>
          <w:t>c.</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Sistemas Territoriales de Innovación, fortalecimiento del Sistema Nacional de Innovación Agropecuaria (SNIA) y misión de investigación e innovación</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_Toc133347491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124</w:t>
        </w:r>
        <w:r w:rsidR="00242AC8" w:rsidRPr="00242AC8">
          <w:rPr>
            <w:rFonts w:ascii="Segoe UI" w:hAnsi="Segoe UI" w:cs="Segoe UI"/>
            <w:noProof/>
            <w:webHidden/>
          </w:rPr>
          <w:fldChar w:fldCharType="end"/>
        </w:r>
      </w:hyperlink>
    </w:p>
    <w:p w14:paraId="3B9BE4A2" w14:textId="7EFB4865"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92" w:history="1">
        <w:r w:rsidR="00242AC8" w:rsidRPr="00242AC8">
          <w:rPr>
            <w:rStyle w:val="Hipervnculo"/>
            <w:rFonts w:ascii="Segoe UI" w:hAnsi="Segoe UI" w:cs="Segoe UI"/>
            <w:noProof/>
          </w:rPr>
          <w:t>d.</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Extensión tecnológica agroindustrial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_Toc133347492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124</w:t>
        </w:r>
        <w:r w:rsidR="00242AC8" w:rsidRPr="00242AC8">
          <w:rPr>
            <w:rFonts w:ascii="Segoe UI" w:hAnsi="Segoe UI" w:cs="Segoe UI"/>
            <w:noProof/>
            <w:webHidden/>
          </w:rPr>
          <w:fldChar w:fldCharType="end"/>
        </w:r>
      </w:hyperlink>
    </w:p>
    <w:p w14:paraId="669EEFE5" w14:textId="04009F5C"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93" w:history="1">
        <w:r w:rsidR="00242AC8" w:rsidRPr="00242AC8">
          <w:rPr>
            <w:rStyle w:val="Hipervnculo"/>
            <w:rFonts w:ascii="Segoe UI" w:hAnsi="Segoe UI" w:cs="Segoe UI"/>
            <w:noProof/>
          </w:rPr>
          <w:t>e.</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Producción nacional de insumos y transición de insumos de origen químico al biológico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_Toc133347493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125</w:t>
        </w:r>
        <w:r w:rsidR="00242AC8" w:rsidRPr="00242AC8">
          <w:rPr>
            <w:rFonts w:ascii="Segoe UI" w:hAnsi="Segoe UI" w:cs="Segoe UI"/>
            <w:noProof/>
            <w:webHidden/>
          </w:rPr>
          <w:fldChar w:fldCharType="end"/>
        </w:r>
      </w:hyperlink>
    </w:p>
    <w:p w14:paraId="7A66043F" w14:textId="7135147B" w:rsidR="00242AC8" w:rsidRPr="00242AC8" w:rsidRDefault="00000000">
      <w:pPr>
        <w:pStyle w:val="TDC5"/>
        <w:rPr>
          <w:rFonts w:eastAsiaTheme="minorEastAsia"/>
          <w:b w:val="0"/>
          <w:bCs w:val="0"/>
          <w:sz w:val="24"/>
          <w:szCs w:val="24"/>
          <w:lang w:val="es-CO" w:eastAsia="es-MX"/>
        </w:rPr>
      </w:pPr>
      <w:hyperlink w:anchor="_Toc133347494" w:history="1">
        <w:r w:rsidR="00242AC8" w:rsidRPr="00242AC8">
          <w:rPr>
            <w:rStyle w:val="Hipervnculo"/>
          </w:rPr>
          <w:t>B.</w:t>
        </w:r>
        <w:r w:rsidR="00242AC8" w:rsidRPr="00242AC8">
          <w:rPr>
            <w:rFonts w:eastAsiaTheme="minorEastAsia"/>
            <w:b w:val="0"/>
            <w:bCs w:val="0"/>
            <w:sz w:val="24"/>
            <w:szCs w:val="24"/>
            <w:lang w:val="es-CO" w:eastAsia="es-MX"/>
          </w:rPr>
          <w:tab/>
        </w:r>
        <w:r w:rsidR="00242AC8" w:rsidRPr="00242AC8">
          <w:rPr>
            <w:rStyle w:val="Hipervnculo"/>
          </w:rPr>
          <w:t>Acceso Físico a Alimentos</w:t>
        </w:r>
        <w:r w:rsidR="00242AC8" w:rsidRPr="00242AC8">
          <w:rPr>
            <w:webHidden/>
          </w:rPr>
          <w:tab/>
        </w:r>
        <w:r w:rsidR="00242AC8" w:rsidRPr="00242AC8">
          <w:rPr>
            <w:webHidden/>
          </w:rPr>
          <w:fldChar w:fldCharType="begin"/>
        </w:r>
        <w:r w:rsidR="00242AC8" w:rsidRPr="00242AC8">
          <w:rPr>
            <w:webHidden/>
          </w:rPr>
          <w:instrText xml:space="preserve"> PAGEREF _Toc133347494 \h </w:instrText>
        </w:r>
        <w:r w:rsidR="00242AC8" w:rsidRPr="00242AC8">
          <w:rPr>
            <w:webHidden/>
          </w:rPr>
        </w:r>
        <w:r w:rsidR="00242AC8" w:rsidRPr="00242AC8">
          <w:rPr>
            <w:webHidden/>
          </w:rPr>
          <w:fldChar w:fldCharType="separate"/>
        </w:r>
        <w:r w:rsidR="00242AC8" w:rsidRPr="00242AC8">
          <w:rPr>
            <w:webHidden/>
          </w:rPr>
          <w:t>125</w:t>
        </w:r>
        <w:r w:rsidR="00242AC8" w:rsidRPr="00242AC8">
          <w:rPr>
            <w:webHidden/>
          </w:rPr>
          <w:fldChar w:fldCharType="end"/>
        </w:r>
      </w:hyperlink>
    </w:p>
    <w:p w14:paraId="36BDDFD8" w14:textId="642190F1"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495" w:history="1">
        <w:r w:rsidR="00242AC8" w:rsidRPr="00242AC8">
          <w:rPr>
            <w:rStyle w:val="Hipervnculo"/>
            <w:rFonts w:ascii="Segoe UI" w:hAnsi="Segoe UI" w:cs="Segoe UI"/>
            <w:noProof/>
          </w:rPr>
          <w:t>1.</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Cadenas de suministro eficientes, digitales y tecnificadas para potenciar el campo colombiano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_Toc133347495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125</w:t>
        </w:r>
        <w:r w:rsidR="00242AC8" w:rsidRPr="00242AC8">
          <w:rPr>
            <w:rFonts w:ascii="Segoe UI" w:hAnsi="Segoe UI" w:cs="Segoe UI"/>
            <w:noProof/>
            <w:webHidden/>
          </w:rPr>
          <w:fldChar w:fldCharType="end"/>
        </w:r>
      </w:hyperlink>
    </w:p>
    <w:p w14:paraId="2D413E28" w14:textId="67A50EED"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96"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Desarrollo de redes agrologísticas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_Toc133347496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125</w:t>
        </w:r>
        <w:r w:rsidR="00242AC8" w:rsidRPr="00242AC8">
          <w:rPr>
            <w:rFonts w:ascii="Segoe UI" w:hAnsi="Segoe UI" w:cs="Segoe UI"/>
            <w:noProof/>
            <w:webHidden/>
          </w:rPr>
          <w:fldChar w:fldCharType="end"/>
        </w:r>
      </w:hyperlink>
    </w:p>
    <w:p w14:paraId="3AFA5275" w14:textId="3CB801EE"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97"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Uso de tecnologías emergentes en comercialización y cadenas logísticas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_Toc133347497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125</w:t>
        </w:r>
        <w:r w:rsidR="00242AC8" w:rsidRPr="00242AC8">
          <w:rPr>
            <w:rFonts w:ascii="Segoe UI" w:hAnsi="Segoe UI" w:cs="Segoe UI"/>
            <w:noProof/>
            <w:webHidden/>
          </w:rPr>
          <w:fldChar w:fldCharType="end"/>
        </w:r>
      </w:hyperlink>
    </w:p>
    <w:p w14:paraId="303A28BF" w14:textId="68D1D27A"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498" w:history="1">
        <w:r w:rsidR="00242AC8" w:rsidRPr="00242AC8">
          <w:rPr>
            <w:rStyle w:val="Hipervnculo"/>
            <w:rFonts w:ascii="Segoe UI" w:hAnsi="Segoe UI" w:cs="Segoe UI"/>
            <w:noProof/>
          </w:rPr>
          <w:t>2.</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Transporte eficiente a lo largo de la cadena logística agropecuaria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_Toc133347498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126</w:t>
        </w:r>
        <w:r w:rsidR="00242AC8" w:rsidRPr="00242AC8">
          <w:rPr>
            <w:rFonts w:ascii="Segoe UI" w:hAnsi="Segoe UI" w:cs="Segoe UI"/>
            <w:noProof/>
            <w:webHidden/>
          </w:rPr>
          <w:fldChar w:fldCharType="end"/>
        </w:r>
      </w:hyperlink>
    </w:p>
    <w:p w14:paraId="423A03D9" w14:textId="72DB6592"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499"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Protocolo de atención prioritaria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_Toc133347499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126</w:t>
        </w:r>
        <w:r w:rsidR="00242AC8" w:rsidRPr="00242AC8">
          <w:rPr>
            <w:rFonts w:ascii="Segoe UI" w:hAnsi="Segoe UI" w:cs="Segoe UI"/>
            <w:noProof/>
            <w:webHidden/>
          </w:rPr>
          <w:fldChar w:fldCharType="end"/>
        </w:r>
      </w:hyperlink>
    </w:p>
    <w:p w14:paraId="46B27B37" w14:textId="100407C5"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00"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Menores pérdidas de la producción agropecuaria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_Toc133347500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126</w:t>
        </w:r>
        <w:r w:rsidR="00242AC8" w:rsidRPr="00242AC8">
          <w:rPr>
            <w:rFonts w:ascii="Segoe UI" w:hAnsi="Segoe UI" w:cs="Segoe UI"/>
            <w:noProof/>
            <w:webHidden/>
          </w:rPr>
          <w:fldChar w:fldCharType="end"/>
        </w:r>
      </w:hyperlink>
    </w:p>
    <w:p w14:paraId="482DCF96" w14:textId="02268F34"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501" w:history="1">
        <w:r w:rsidR="00242AC8" w:rsidRPr="00242AC8">
          <w:rPr>
            <w:rStyle w:val="Hipervnculo"/>
            <w:rFonts w:ascii="Segoe UI" w:hAnsi="Segoe UI" w:cs="Segoe UI"/>
            <w:noProof/>
          </w:rPr>
          <w:t>3.</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Hacia menos intermediación y mayor rentabilidad en la comercialización de la producción agropecuaria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_Toc133347501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127</w:t>
        </w:r>
        <w:r w:rsidR="00242AC8" w:rsidRPr="00242AC8">
          <w:rPr>
            <w:rFonts w:ascii="Segoe UI" w:hAnsi="Segoe UI" w:cs="Segoe UI"/>
            <w:noProof/>
            <w:webHidden/>
          </w:rPr>
          <w:fldChar w:fldCharType="end"/>
        </w:r>
      </w:hyperlink>
    </w:p>
    <w:p w14:paraId="208188D5" w14:textId="7722F45A"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02"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Menor intermediación en los vínculos comerciales del sector</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_Toc133347502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127</w:t>
        </w:r>
        <w:r w:rsidR="00242AC8" w:rsidRPr="00242AC8">
          <w:rPr>
            <w:rFonts w:ascii="Segoe UI" w:hAnsi="Segoe UI" w:cs="Segoe UI"/>
            <w:noProof/>
            <w:webHidden/>
          </w:rPr>
          <w:fldChar w:fldCharType="end"/>
        </w:r>
      </w:hyperlink>
    </w:p>
    <w:p w14:paraId="246B16F7" w14:textId="3EE6C671"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03"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Promoción de productos con denominaciones de origen y otros instrumentos de propiedad intelectual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_Toc133347503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127</w:t>
        </w:r>
        <w:r w:rsidR="00242AC8" w:rsidRPr="00242AC8">
          <w:rPr>
            <w:rFonts w:ascii="Segoe UI" w:hAnsi="Segoe UI" w:cs="Segoe UI"/>
            <w:noProof/>
            <w:webHidden/>
          </w:rPr>
          <w:fldChar w:fldCharType="end"/>
        </w:r>
      </w:hyperlink>
    </w:p>
    <w:p w14:paraId="3B5CD56D" w14:textId="3AC7490B"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04" w:history="1">
        <w:r w:rsidR="00242AC8" w:rsidRPr="00242AC8">
          <w:rPr>
            <w:rStyle w:val="Hipervnculo"/>
            <w:rFonts w:ascii="Segoe UI" w:hAnsi="Segoe UI" w:cs="Segoe UI"/>
            <w:noProof/>
          </w:rPr>
          <w:t>c.</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Comercio exterior del sector agropecuario integrando las regiones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_Toc133347504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127</w:t>
        </w:r>
        <w:r w:rsidR="00242AC8" w:rsidRPr="00242AC8">
          <w:rPr>
            <w:rFonts w:ascii="Segoe UI" w:hAnsi="Segoe UI" w:cs="Segoe UI"/>
            <w:noProof/>
            <w:webHidden/>
          </w:rPr>
          <w:fldChar w:fldCharType="end"/>
        </w:r>
      </w:hyperlink>
    </w:p>
    <w:p w14:paraId="73748C50" w14:textId="71190DA0" w:rsidR="00242AC8" w:rsidRPr="00242AC8" w:rsidRDefault="00000000">
      <w:pPr>
        <w:pStyle w:val="TDC5"/>
        <w:rPr>
          <w:rFonts w:eastAsiaTheme="minorEastAsia"/>
          <w:b w:val="0"/>
          <w:bCs w:val="0"/>
          <w:sz w:val="24"/>
          <w:szCs w:val="24"/>
          <w:lang w:val="es-CO" w:eastAsia="es-MX"/>
        </w:rPr>
      </w:pPr>
      <w:hyperlink w:anchor="_Toc133347505" w:history="1">
        <w:r w:rsidR="00242AC8" w:rsidRPr="00242AC8">
          <w:rPr>
            <w:rStyle w:val="Hipervnculo"/>
          </w:rPr>
          <w:t>C.</w:t>
        </w:r>
        <w:r w:rsidR="00242AC8" w:rsidRPr="00242AC8">
          <w:rPr>
            <w:rFonts w:eastAsiaTheme="minorEastAsia"/>
            <w:b w:val="0"/>
            <w:bCs w:val="0"/>
            <w:sz w:val="24"/>
            <w:szCs w:val="24"/>
            <w:lang w:val="es-CO" w:eastAsia="es-MX"/>
          </w:rPr>
          <w:tab/>
        </w:r>
        <w:r w:rsidR="00242AC8" w:rsidRPr="00242AC8">
          <w:rPr>
            <w:rStyle w:val="Hipervnculo"/>
          </w:rPr>
          <w:t>Adecuación de Alimentos</w:t>
        </w:r>
        <w:r w:rsidR="00242AC8" w:rsidRPr="00242AC8">
          <w:rPr>
            <w:webHidden/>
          </w:rPr>
          <w:tab/>
        </w:r>
        <w:r w:rsidR="00242AC8" w:rsidRPr="00242AC8">
          <w:rPr>
            <w:webHidden/>
          </w:rPr>
          <w:fldChar w:fldCharType="begin"/>
        </w:r>
        <w:r w:rsidR="00242AC8" w:rsidRPr="00242AC8">
          <w:rPr>
            <w:webHidden/>
          </w:rPr>
          <w:instrText xml:space="preserve"> PAGEREF _Toc133347505 \h </w:instrText>
        </w:r>
        <w:r w:rsidR="00242AC8" w:rsidRPr="00242AC8">
          <w:rPr>
            <w:webHidden/>
          </w:rPr>
        </w:r>
        <w:r w:rsidR="00242AC8" w:rsidRPr="00242AC8">
          <w:rPr>
            <w:webHidden/>
          </w:rPr>
          <w:fldChar w:fldCharType="separate"/>
        </w:r>
        <w:r w:rsidR="00242AC8" w:rsidRPr="00242AC8">
          <w:rPr>
            <w:webHidden/>
          </w:rPr>
          <w:t>128</w:t>
        </w:r>
        <w:r w:rsidR="00242AC8" w:rsidRPr="00242AC8">
          <w:rPr>
            <w:webHidden/>
          </w:rPr>
          <w:fldChar w:fldCharType="end"/>
        </w:r>
      </w:hyperlink>
    </w:p>
    <w:p w14:paraId="5937D179" w14:textId="19C87A4F"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506" w:history="1">
        <w:r w:rsidR="00242AC8" w:rsidRPr="00242AC8">
          <w:rPr>
            <w:rStyle w:val="Hipervnculo"/>
            <w:rFonts w:ascii="Segoe UI" w:hAnsi="Segoe UI" w:cs="Segoe UI"/>
            <w:noProof/>
          </w:rPr>
          <w:t>1.</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Alimentos sanos y seguros para alimentar a Colombia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_Toc133347506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128</w:t>
        </w:r>
        <w:r w:rsidR="00242AC8" w:rsidRPr="00242AC8">
          <w:rPr>
            <w:rFonts w:ascii="Segoe UI" w:hAnsi="Segoe UI" w:cs="Segoe UI"/>
            <w:noProof/>
            <w:webHidden/>
          </w:rPr>
          <w:fldChar w:fldCharType="end"/>
        </w:r>
      </w:hyperlink>
    </w:p>
    <w:p w14:paraId="4D6BE4E6" w14:textId="46BAB318"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07"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Política de inocuidad de los alimentos para el país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_Toc133347507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128</w:t>
        </w:r>
        <w:r w:rsidR="00242AC8" w:rsidRPr="00242AC8">
          <w:rPr>
            <w:rFonts w:ascii="Segoe UI" w:hAnsi="Segoe UI" w:cs="Segoe UI"/>
            <w:noProof/>
            <w:webHidden/>
          </w:rPr>
          <w:fldChar w:fldCharType="end"/>
        </w:r>
      </w:hyperlink>
    </w:p>
    <w:p w14:paraId="3F393282" w14:textId="56786179" w:rsidR="00242AC8" w:rsidRPr="00242AC8" w:rsidRDefault="00000000">
      <w:pPr>
        <w:pStyle w:val="TDC4"/>
        <w:tabs>
          <w:tab w:val="right" w:leader="underscore" w:pos="8828"/>
        </w:tabs>
        <w:rPr>
          <w:rFonts w:ascii="Segoe UI" w:eastAsiaTheme="minorEastAsia" w:hAnsi="Segoe UI" w:cs="Segoe UI"/>
          <w:noProof/>
          <w:sz w:val="24"/>
          <w:szCs w:val="24"/>
          <w:lang w:val="es-CO" w:eastAsia="es-MX"/>
        </w:rPr>
      </w:pPr>
      <w:hyperlink w:anchor="_Toc133347508" w:history="1">
        <w:r w:rsidR="00242AC8" w:rsidRPr="00242AC8">
          <w:rPr>
            <w:rStyle w:val="Hipervnculo"/>
            <w:rFonts w:ascii="Segoe UI" w:hAnsi="Segoe UI" w:cs="Segoe UI"/>
            <w:noProof/>
            <w:spacing w:val="4"/>
          </w:rPr>
          <w:t xml:space="preserve">b. </w:t>
        </w:r>
        <w:r w:rsidR="00242AC8" w:rsidRPr="00242AC8">
          <w:rPr>
            <w:rStyle w:val="Hipervnculo"/>
            <w:rFonts w:ascii="Segoe UI" w:hAnsi="Segoe UI" w:cs="Segoe UI"/>
            <w:noProof/>
          </w:rPr>
          <w:t>Seguimiento e intervención de brotes de ETA, con un enfoque intersectorial, territorial y colaborativo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_Toc133347508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128</w:t>
        </w:r>
        <w:r w:rsidR="00242AC8" w:rsidRPr="00242AC8">
          <w:rPr>
            <w:rFonts w:ascii="Segoe UI" w:hAnsi="Segoe UI" w:cs="Segoe UI"/>
            <w:noProof/>
            <w:webHidden/>
          </w:rPr>
          <w:fldChar w:fldCharType="end"/>
        </w:r>
      </w:hyperlink>
    </w:p>
    <w:p w14:paraId="10536EBC" w14:textId="384045A6"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509" w:history="1">
        <w:r w:rsidR="00242AC8" w:rsidRPr="00242AC8">
          <w:rPr>
            <w:rStyle w:val="Hipervnculo"/>
            <w:rFonts w:ascii="Segoe UI" w:hAnsi="Segoe UI" w:cs="Segoe UI"/>
            <w:noProof/>
          </w:rPr>
          <w:t>2.</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Prácticas de alimentación saludable y adecuadas al curso de vida, poblaciones y territorios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_Toc133347509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129</w:t>
        </w:r>
        <w:r w:rsidR="00242AC8" w:rsidRPr="00242AC8">
          <w:rPr>
            <w:rFonts w:ascii="Segoe UI" w:hAnsi="Segoe UI" w:cs="Segoe UI"/>
            <w:noProof/>
            <w:webHidden/>
          </w:rPr>
          <w:fldChar w:fldCharType="end"/>
        </w:r>
      </w:hyperlink>
    </w:p>
    <w:p w14:paraId="6BCBDD0A" w14:textId="55AA47D7"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10"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Promoción de la práctica de lactancia materna e inicio de la alimentación complementaria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_Toc133347510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129</w:t>
        </w:r>
        <w:r w:rsidR="00242AC8" w:rsidRPr="00242AC8">
          <w:rPr>
            <w:rFonts w:ascii="Segoe UI" w:hAnsi="Segoe UI" w:cs="Segoe UI"/>
            <w:noProof/>
            <w:webHidden/>
          </w:rPr>
          <w:fldChar w:fldCharType="end"/>
        </w:r>
      </w:hyperlink>
    </w:p>
    <w:p w14:paraId="06EBB210" w14:textId="59EEB575"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11"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Entornos de desarrollo que incentiven la alimentación saludable y adecuada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_Toc133347511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129</w:t>
        </w:r>
        <w:r w:rsidR="00242AC8" w:rsidRPr="00242AC8">
          <w:rPr>
            <w:rFonts w:ascii="Segoe UI" w:hAnsi="Segoe UI" w:cs="Segoe UI"/>
            <w:noProof/>
            <w:webHidden/>
          </w:rPr>
          <w:fldChar w:fldCharType="end"/>
        </w:r>
      </w:hyperlink>
    </w:p>
    <w:p w14:paraId="1B1AB2CE" w14:textId="1EB3F504"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12" w:history="1">
        <w:r w:rsidR="00242AC8" w:rsidRPr="00242AC8">
          <w:rPr>
            <w:rStyle w:val="Hipervnculo"/>
            <w:rFonts w:ascii="Segoe UI" w:hAnsi="Segoe UI" w:cs="Segoe UI"/>
            <w:noProof/>
          </w:rPr>
          <w:t>c.</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Salvaguardia y fomento de la alimentación y las cocinas tradicionales de Colombia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_Toc133347512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130</w:t>
        </w:r>
        <w:r w:rsidR="00242AC8" w:rsidRPr="00242AC8">
          <w:rPr>
            <w:rFonts w:ascii="Segoe UI" w:hAnsi="Segoe UI" w:cs="Segoe UI"/>
            <w:noProof/>
            <w:webHidden/>
          </w:rPr>
          <w:fldChar w:fldCharType="end"/>
        </w:r>
      </w:hyperlink>
    </w:p>
    <w:p w14:paraId="6A4A5C01" w14:textId="0E8971A6"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13" w:history="1">
        <w:r w:rsidR="00242AC8" w:rsidRPr="00242AC8">
          <w:rPr>
            <w:rStyle w:val="Hipervnculo"/>
            <w:rFonts w:ascii="Segoe UI" w:hAnsi="Segoe UI" w:cs="Segoe UI"/>
            <w:noProof/>
          </w:rPr>
          <w:t>d.</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Intervención de la población con situaciones de malnutrición</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_Toc133347513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130</w:t>
        </w:r>
        <w:r w:rsidR="00242AC8" w:rsidRPr="00242AC8">
          <w:rPr>
            <w:rFonts w:ascii="Segoe UI" w:hAnsi="Segoe UI" w:cs="Segoe UI"/>
            <w:noProof/>
            <w:webHidden/>
          </w:rPr>
          <w:fldChar w:fldCharType="end"/>
        </w:r>
      </w:hyperlink>
    </w:p>
    <w:p w14:paraId="41B88408" w14:textId="1B73C6D5"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14" w:history="1">
        <w:r w:rsidR="00242AC8" w:rsidRPr="00242AC8">
          <w:rPr>
            <w:rStyle w:val="Hipervnculo"/>
            <w:rFonts w:ascii="Segoe UI" w:hAnsi="Segoe UI" w:cs="Segoe UI"/>
            <w:noProof/>
          </w:rPr>
          <w:t>e.</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Suministro de agua apta para el consumo humano en todo el territorio nacional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_Toc133347514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131</w:t>
        </w:r>
        <w:r w:rsidR="00242AC8" w:rsidRPr="00242AC8">
          <w:rPr>
            <w:rFonts w:ascii="Segoe UI" w:hAnsi="Segoe UI" w:cs="Segoe UI"/>
            <w:noProof/>
            <w:webHidden/>
          </w:rPr>
          <w:fldChar w:fldCharType="end"/>
        </w:r>
      </w:hyperlink>
    </w:p>
    <w:p w14:paraId="5EADEF6F" w14:textId="17005F66"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515" w:history="1">
        <w:r w:rsidR="00242AC8" w:rsidRPr="00242AC8">
          <w:rPr>
            <w:rStyle w:val="Hipervnculo"/>
            <w:rFonts w:ascii="Segoe UI" w:hAnsi="Segoe UI" w:cs="Segoe UI"/>
            <w:noProof/>
          </w:rPr>
          <w:t>3.</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Gobernanza multinivel para las políticas públicas asociadas al Derecho Humano a la Alimentación Adecuada (DHAA)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_Toc133347515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131</w:t>
        </w:r>
        <w:r w:rsidR="00242AC8" w:rsidRPr="00242AC8">
          <w:rPr>
            <w:rFonts w:ascii="Segoe UI" w:hAnsi="Segoe UI" w:cs="Segoe UI"/>
            <w:noProof/>
            <w:webHidden/>
          </w:rPr>
          <w:fldChar w:fldCharType="end"/>
        </w:r>
      </w:hyperlink>
    </w:p>
    <w:p w14:paraId="51C76EEF" w14:textId="0338236E"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16"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Sistema para la Garantía Progresiva del Derecho a la Alimentación Adecuada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_Toc133347516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131</w:t>
        </w:r>
        <w:r w:rsidR="00242AC8" w:rsidRPr="00242AC8">
          <w:rPr>
            <w:rFonts w:ascii="Segoe UI" w:hAnsi="Segoe UI" w:cs="Segoe UI"/>
            <w:noProof/>
            <w:webHidden/>
          </w:rPr>
          <w:fldChar w:fldCharType="end"/>
        </w:r>
      </w:hyperlink>
    </w:p>
    <w:p w14:paraId="6AF79918" w14:textId="4FB79C98"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17"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Instituciones modernas y gabinete rural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_Toc133347517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132</w:t>
        </w:r>
        <w:r w:rsidR="00242AC8" w:rsidRPr="00242AC8">
          <w:rPr>
            <w:rFonts w:ascii="Segoe UI" w:hAnsi="Segoe UI" w:cs="Segoe UI"/>
            <w:noProof/>
            <w:webHidden/>
          </w:rPr>
          <w:fldChar w:fldCharType="end"/>
        </w:r>
      </w:hyperlink>
    </w:p>
    <w:p w14:paraId="37B9187E" w14:textId="1C0284BF"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18" w:history="1">
        <w:r w:rsidR="00242AC8" w:rsidRPr="00242AC8">
          <w:rPr>
            <w:rStyle w:val="Hipervnculo"/>
            <w:rFonts w:ascii="Segoe UI" w:hAnsi="Segoe UI" w:cs="Segoe UI"/>
            <w:noProof/>
          </w:rPr>
          <w:t>c.</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Producción de Información para mejorar la toma de decisiones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_Toc133347518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132</w:t>
        </w:r>
        <w:r w:rsidR="00242AC8" w:rsidRPr="00242AC8">
          <w:rPr>
            <w:rFonts w:ascii="Segoe UI" w:hAnsi="Segoe UI" w:cs="Segoe UI"/>
            <w:noProof/>
            <w:webHidden/>
          </w:rPr>
          <w:fldChar w:fldCharType="end"/>
        </w:r>
      </w:hyperlink>
    </w:p>
    <w:p w14:paraId="52ED6D78" w14:textId="04EFF8D2"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19" w:history="1">
        <w:r w:rsidR="00242AC8" w:rsidRPr="00242AC8">
          <w:rPr>
            <w:rStyle w:val="Hipervnculo"/>
            <w:rFonts w:ascii="Segoe UI" w:hAnsi="Segoe UI" w:cs="Segoe UI"/>
            <w:noProof/>
          </w:rPr>
          <w:t>d.</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Ministerio de Agricultura y Desarrollo Rural como rector del diseño de política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_Toc133347519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132</w:t>
        </w:r>
        <w:r w:rsidR="00242AC8" w:rsidRPr="00242AC8">
          <w:rPr>
            <w:rFonts w:ascii="Segoe UI" w:hAnsi="Segoe UI" w:cs="Segoe UI"/>
            <w:noProof/>
            <w:webHidden/>
          </w:rPr>
          <w:fldChar w:fldCharType="end"/>
        </w:r>
      </w:hyperlink>
    </w:p>
    <w:p w14:paraId="798D6A4F" w14:textId="78FB75D1" w:rsidR="00242AC8" w:rsidRPr="00242AC8" w:rsidRDefault="00000000">
      <w:pPr>
        <w:pStyle w:val="TDC1"/>
        <w:tabs>
          <w:tab w:val="left" w:pos="480"/>
          <w:tab w:val="right" w:leader="underscore" w:pos="8828"/>
        </w:tabs>
        <w:rPr>
          <w:rFonts w:ascii="Segoe UI" w:eastAsiaTheme="minorEastAsia" w:hAnsi="Segoe UI" w:cs="Segoe UI"/>
          <w:b w:val="0"/>
          <w:bCs w:val="0"/>
          <w:i w:val="0"/>
          <w:iCs w:val="0"/>
          <w:noProof/>
          <w:lang w:val="es-CO" w:eastAsia="es-MX"/>
        </w:rPr>
      </w:pPr>
      <w:hyperlink w:anchor="_Toc133347520" w:history="1">
        <w:r w:rsidR="00242AC8" w:rsidRPr="00242AC8">
          <w:rPr>
            <w:rStyle w:val="Hipervnculo"/>
            <w:rFonts w:ascii="Segoe UI" w:hAnsi="Segoe UI" w:cs="Segoe UI"/>
            <w:noProof/>
          </w:rPr>
          <w:t>4.</w:t>
        </w:r>
        <w:r w:rsidR="00242AC8" w:rsidRPr="00242AC8">
          <w:rPr>
            <w:rFonts w:ascii="Segoe UI" w:eastAsiaTheme="minorEastAsia" w:hAnsi="Segoe UI" w:cs="Segoe UI"/>
            <w:b w:val="0"/>
            <w:bCs w:val="0"/>
            <w:i w:val="0"/>
            <w:iCs w:val="0"/>
            <w:noProof/>
            <w:lang w:val="es-CO" w:eastAsia="es-MX"/>
          </w:rPr>
          <w:tab/>
        </w:r>
        <w:r w:rsidR="00242AC8" w:rsidRPr="00242AC8">
          <w:rPr>
            <w:rStyle w:val="Hipervnculo"/>
            <w:rFonts w:ascii="Segoe UI" w:hAnsi="Segoe UI" w:cs="Segoe UI"/>
            <w:noProof/>
          </w:rPr>
          <w:t>Transformación productiva, internacionalización y acción climática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_Toc133347520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134</w:t>
        </w:r>
        <w:r w:rsidR="00242AC8" w:rsidRPr="00242AC8">
          <w:rPr>
            <w:rFonts w:ascii="Segoe UI" w:hAnsi="Segoe UI" w:cs="Segoe UI"/>
            <w:noProof/>
            <w:webHidden/>
          </w:rPr>
          <w:fldChar w:fldCharType="end"/>
        </w:r>
      </w:hyperlink>
    </w:p>
    <w:p w14:paraId="4134511C" w14:textId="0DAA220B" w:rsidR="00242AC8" w:rsidRPr="00242AC8" w:rsidRDefault="00000000">
      <w:pPr>
        <w:pStyle w:val="TDC2"/>
        <w:tabs>
          <w:tab w:val="right" w:leader="underscore" w:pos="8828"/>
        </w:tabs>
        <w:rPr>
          <w:rFonts w:ascii="Segoe UI" w:eastAsiaTheme="minorEastAsia" w:hAnsi="Segoe UI" w:cs="Segoe UI"/>
          <w:b w:val="0"/>
          <w:bCs w:val="0"/>
          <w:noProof/>
          <w:sz w:val="24"/>
          <w:szCs w:val="24"/>
          <w:lang w:val="es-CO" w:eastAsia="es-MX"/>
        </w:rPr>
      </w:pPr>
      <w:hyperlink w:anchor="_Toc133347521" w:history="1">
        <w:r w:rsidR="00242AC8" w:rsidRPr="00242AC8">
          <w:rPr>
            <w:rStyle w:val="Hipervnculo"/>
            <w:rFonts w:ascii="Segoe UI" w:hAnsi="Segoe UI" w:cs="Segoe UI"/>
            <w:noProof/>
          </w:rPr>
          <w:t>Ideas clave</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_Toc133347521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134</w:t>
        </w:r>
        <w:r w:rsidR="00242AC8" w:rsidRPr="00242AC8">
          <w:rPr>
            <w:rFonts w:ascii="Segoe UI" w:hAnsi="Segoe UI" w:cs="Segoe UI"/>
            <w:noProof/>
            <w:webHidden/>
          </w:rPr>
          <w:fldChar w:fldCharType="end"/>
        </w:r>
      </w:hyperlink>
    </w:p>
    <w:p w14:paraId="0F18751E" w14:textId="36071AF3" w:rsidR="00242AC8" w:rsidRPr="00242AC8" w:rsidRDefault="00000000">
      <w:pPr>
        <w:pStyle w:val="TDC2"/>
        <w:tabs>
          <w:tab w:val="right" w:leader="underscore" w:pos="8828"/>
        </w:tabs>
        <w:rPr>
          <w:rFonts w:ascii="Segoe UI" w:eastAsiaTheme="minorEastAsia" w:hAnsi="Segoe UI" w:cs="Segoe UI"/>
          <w:b w:val="0"/>
          <w:bCs w:val="0"/>
          <w:noProof/>
          <w:sz w:val="24"/>
          <w:szCs w:val="24"/>
          <w:lang w:val="es-CO" w:eastAsia="es-MX"/>
        </w:rPr>
      </w:pPr>
      <w:hyperlink w:anchor="_Toc133347522" w:history="1">
        <w:r w:rsidR="00242AC8" w:rsidRPr="00242AC8">
          <w:rPr>
            <w:rStyle w:val="Hipervnculo"/>
            <w:rFonts w:ascii="Segoe UI" w:hAnsi="Segoe UI" w:cs="Segoe UI"/>
            <w:noProof/>
          </w:rPr>
          <w:t>Indicadores de primer nivel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_Toc133347522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135</w:t>
        </w:r>
        <w:r w:rsidR="00242AC8" w:rsidRPr="00242AC8">
          <w:rPr>
            <w:rFonts w:ascii="Segoe UI" w:hAnsi="Segoe UI" w:cs="Segoe UI"/>
            <w:noProof/>
            <w:webHidden/>
          </w:rPr>
          <w:fldChar w:fldCharType="end"/>
        </w:r>
      </w:hyperlink>
    </w:p>
    <w:p w14:paraId="3851C07D" w14:textId="32E88EB2" w:rsidR="00242AC8" w:rsidRPr="00242AC8" w:rsidRDefault="00000000">
      <w:pPr>
        <w:pStyle w:val="TDC2"/>
        <w:tabs>
          <w:tab w:val="right" w:leader="underscore" w:pos="8828"/>
        </w:tabs>
        <w:rPr>
          <w:rFonts w:ascii="Segoe UI" w:eastAsiaTheme="minorEastAsia" w:hAnsi="Segoe UI" w:cs="Segoe UI"/>
          <w:b w:val="0"/>
          <w:bCs w:val="0"/>
          <w:noProof/>
          <w:sz w:val="24"/>
          <w:szCs w:val="24"/>
          <w:lang w:val="es-CO" w:eastAsia="es-MX"/>
        </w:rPr>
      </w:pPr>
      <w:hyperlink w:anchor="_Toc133347523" w:history="1">
        <w:r w:rsidR="00242AC8" w:rsidRPr="00242AC8">
          <w:rPr>
            <w:rStyle w:val="Hipervnculo"/>
            <w:rFonts w:ascii="Segoe UI" w:hAnsi="Segoe UI" w:cs="Segoe UI"/>
            <w:noProof/>
          </w:rPr>
          <w:t>Catalizadores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_Toc133347523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142</w:t>
        </w:r>
        <w:r w:rsidR="00242AC8" w:rsidRPr="00242AC8">
          <w:rPr>
            <w:rFonts w:ascii="Segoe UI" w:hAnsi="Segoe UI" w:cs="Segoe UI"/>
            <w:noProof/>
            <w:webHidden/>
          </w:rPr>
          <w:fldChar w:fldCharType="end"/>
        </w:r>
      </w:hyperlink>
    </w:p>
    <w:p w14:paraId="335244EA" w14:textId="289F656E" w:rsidR="00242AC8" w:rsidRPr="00242AC8" w:rsidRDefault="00000000">
      <w:pPr>
        <w:pStyle w:val="TDC5"/>
        <w:rPr>
          <w:rFonts w:eastAsiaTheme="minorEastAsia"/>
          <w:b w:val="0"/>
          <w:bCs w:val="0"/>
          <w:sz w:val="24"/>
          <w:szCs w:val="24"/>
          <w:lang w:val="es-CO" w:eastAsia="es-MX"/>
        </w:rPr>
      </w:pPr>
      <w:hyperlink w:anchor="_Toc133347524" w:history="1">
        <w:r w:rsidR="00242AC8" w:rsidRPr="00242AC8">
          <w:rPr>
            <w:rStyle w:val="Hipervnculo"/>
          </w:rPr>
          <w:t>A.</w:t>
        </w:r>
        <w:r w:rsidR="00242AC8" w:rsidRPr="00242AC8">
          <w:rPr>
            <w:rFonts w:eastAsiaTheme="minorEastAsia"/>
            <w:b w:val="0"/>
            <w:bCs w:val="0"/>
            <w:sz w:val="24"/>
            <w:szCs w:val="24"/>
            <w:lang w:val="es-CO" w:eastAsia="es-MX"/>
          </w:rPr>
          <w:tab/>
        </w:r>
        <w:r w:rsidR="00242AC8" w:rsidRPr="00242AC8">
          <w:rPr>
            <w:rStyle w:val="Hipervnculo"/>
          </w:rPr>
          <w:t>Naturaleza viva: revitalización con inclusión social</w:t>
        </w:r>
        <w:r w:rsidR="00242AC8" w:rsidRPr="00242AC8">
          <w:rPr>
            <w:webHidden/>
          </w:rPr>
          <w:tab/>
        </w:r>
        <w:r w:rsidR="00242AC8" w:rsidRPr="00242AC8">
          <w:rPr>
            <w:webHidden/>
          </w:rPr>
          <w:fldChar w:fldCharType="begin"/>
        </w:r>
        <w:r w:rsidR="00242AC8" w:rsidRPr="00242AC8">
          <w:rPr>
            <w:webHidden/>
          </w:rPr>
          <w:instrText xml:space="preserve"> PAGEREF _Toc133347524 \h </w:instrText>
        </w:r>
        <w:r w:rsidR="00242AC8" w:rsidRPr="00242AC8">
          <w:rPr>
            <w:webHidden/>
          </w:rPr>
        </w:r>
        <w:r w:rsidR="00242AC8" w:rsidRPr="00242AC8">
          <w:rPr>
            <w:webHidden/>
          </w:rPr>
          <w:fldChar w:fldCharType="separate"/>
        </w:r>
        <w:r w:rsidR="00242AC8" w:rsidRPr="00242AC8">
          <w:rPr>
            <w:webHidden/>
          </w:rPr>
          <w:t>145</w:t>
        </w:r>
        <w:r w:rsidR="00242AC8" w:rsidRPr="00242AC8">
          <w:rPr>
            <w:webHidden/>
          </w:rPr>
          <w:fldChar w:fldCharType="end"/>
        </w:r>
      </w:hyperlink>
    </w:p>
    <w:p w14:paraId="762AA61D" w14:textId="58F50511"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525" w:history="1">
        <w:r w:rsidR="00242AC8" w:rsidRPr="00242AC8">
          <w:rPr>
            <w:rStyle w:val="Hipervnculo"/>
            <w:rFonts w:ascii="Segoe UI" w:hAnsi="Segoe UI" w:cs="Segoe UI"/>
            <w:noProof/>
          </w:rPr>
          <w:t>1.</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Programa de conservación de la naturaleza y su restauración</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_Toc133347525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145</w:t>
        </w:r>
        <w:r w:rsidR="00242AC8" w:rsidRPr="00242AC8">
          <w:rPr>
            <w:rFonts w:ascii="Segoe UI" w:hAnsi="Segoe UI" w:cs="Segoe UI"/>
            <w:noProof/>
            <w:webHidden/>
          </w:rPr>
          <w:fldChar w:fldCharType="end"/>
        </w:r>
      </w:hyperlink>
    </w:p>
    <w:p w14:paraId="5D338FF5" w14:textId="407D9F38"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26"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Freno de la deforestación</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_Toc133347526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145</w:t>
        </w:r>
        <w:r w:rsidR="00242AC8" w:rsidRPr="00242AC8">
          <w:rPr>
            <w:rFonts w:ascii="Segoe UI" w:hAnsi="Segoe UI" w:cs="Segoe UI"/>
            <w:noProof/>
            <w:webHidden/>
          </w:rPr>
          <w:fldChar w:fldCharType="end"/>
        </w:r>
      </w:hyperlink>
    </w:p>
    <w:p w14:paraId="1E2699B9" w14:textId="6E69ADBF"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27"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Restauración participativa de ecosistemas, áreas protegidas y otras áreas ambientalmente estratégicas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_Toc133347527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146</w:t>
        </w:r>
        <w:r w:rsidR="00242AC8" w:rsidRPr="00242AC8">
          <w:rPr>
            <w:rFonts w:ascii="Segoe UI" w:hAnsi="Segoe UI" w:cs="Segoe UI"/>
            <w:noProof/>
            <w:webHidden/>
          </w:rPr>
          <w:fldChar w:fldCharType="end"/>
        </w:r>
      </w:hyperlink>
    </w:p>
    <w:p w14:paraId="49E42161" w14:textId="510E10F7" w:rsidR="00242AC8" w:rsidRPr="00242AC8" w:rsidRDefault="00000000">
      <w:pPr>
        <w:pStyle w:val="TDC5"/>
        <w:rPr>
          <w:rFonts w:eastAsiaTheme="minorEastAsia"/>
          <w:b w:val="0"/>
          <w:bCs w:val="0"/>
          <w:sz w:val="24"/>
          <w:szCs w:val="24"/>
          <w:lang w:val="es-CO" w:eastAsia="es-MX"/>
        </w:rPr>
      </w:pPr>
      <w:hyperlink w:anchor="_Toc133347528" w:history="1">
        <w:r w:rsidR="00242AC8" w:rsidRPr="00242AC8">
          <w:rPr>
            <w:rStyle w:val="Hipervnculo"/>
          </w:rPr>
          <w:t>B.</w:t>
        </w:r>
        <w:r w:rsidR="00242AC8" w:rsidRPr="00242AC8">
          <w:rPr>
            <w:rFonts w:eastAsiaTheme="minorEastAsia"/>
            <w:b w:val="0"/>
            <w:bCs w:val="0"/>
            <w:sz w:val="24"/>
            <w:szCs w:val="24"/>
            <w:lang w:val="es-CO" w:eastAsia="es-MX"/>
          </w:rPr>
          <w:tab/>
        </w:r>
        <w:r w:rsidR="00242AC8" w:rsidRPr="00242AC8">
          <w:rPr>
            <w:rStyle w:val="Hipervnculo"/>
          </w:rPr>
          <w:t>Transición económica para alcanzar carbono neutralidad y consolidar territorios resilientes al clima</w:t>
        </w:r>
        <w:r w:rsidR="00242AC8" w:rsidRPr="00242AC8">
          <w:rPr>
            <w:webHidden/>
          </w:rPr>
          <w:tab/>
        </w:r>
        <w:r w:rsidR="00242AC8" w:rsidRPr="00242AC8">
          <w:rPr>
            <w:webHidden/>
          </w:rPr>
          <w:fldChar w:fldCharType="begin"/>
        </w:r>
        <w:r w:rsidR="00242AC8" w:rsidRPr="00242AC8">
          <w:rPr>
            <w:webHidden/>
          </w:rPr>
          <w:instrText xml:space="preserve"> PAGEREF _Toc133347528 \h </w:instrText>
        </w:r>
        <w:r w:rsidR="00242AC8" w:rsidRPr="00242AC8">
          <w:rPr>
            <w:webHidden/>
          </w:rPr>
        </w:r>
        <w:r w:rsidR="00242AC8" w:rsidRPr="00242AC8">
          <w:rPr>
            <w:webHidden/>
          </w:rPr>
          <w:fldChar w:fldCharType="separate"/>
        </w:r>
        <w:r w:rsidR="00242AC8" w:rsidRPr="00242AC8">
          <w:rPr>
            <w:webHidden/>
          </w:rPr>
          <w:t>146</w:t>
        </w:r>
        <w:r w:rsidR="00242AC8" w:rsidRPr="00242AC8">
          <w:rPr>
            <w:webHidden/>
          </w:rPr>
          <w:fldChar w:fldCharType="end"/>
        </w:r>
      </w:hyperlink>
    </w:p>
    <w:p w14:paraId="4FE1518A" w14:textId="3CAD6B44"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529" w:history="1">
        <w:r w:rsidR="00242AC8" w:rsidRPr="00242AC8">
          <w:rPr>
            <w:rStyle w:val="Hipervnculo"/>
            <w:rFonts w:ascii="Segoe UI" w:hAnsi="Segoe UI" w:cs="Segoe UI"/>
            <w:noProof/>
          </w:rPr>
          <w:t>1.</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Hacia una economía carbono neutral, un territorio y una sociedad resiliente al clima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_Toc133347529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146</w:t>
        </w:r>
        <w:r w:rsidR="00242AC8" w:rsidRPr="00242AC8">
          <w:rPr>
            <w:rFonts w:ascii="Segoe UI" w:hAnsi="Segoe UI" w:cs="Segoe UI"/>
            <w:noProof/>
            <w:webHidden/>
          </w:rPr>
          <w:fldChar w:fldCharType="end"/>
        </w:r>
      </w:hyperlink>
    </w:p>
    <w:p w14:paraId="12020A08" w14:textId="4226DCB4"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30"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Descarbonización y resiliencia de sectores productivos y gestión de sus riesgos climáticos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_Toc133347530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147</w:t>
        </w:r>
        <w:r w:rsidR="00242AC8" w:rsidRPr="00242AC8">
          <w:rPr>
            <w:rFonts w:ascii="Segoe UI" w:hAnsi="Segoe UI" w:cs="Segoe UI"/>
            <w:noProof/>
            <w:webHidden/>
          </w:rPr>
          <w:fldChar w:fldCharType="end"/>
        </w:r>
      </w:hyperlink>
    </w:p>
    <w:p w14:paraId="734781C9" w14:textId="2E5819AA"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31"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Territorio y sociedad resilientes al clima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_Toc133347531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147</w:t>
        </w:r>
        <w:r w:rsidR="00242AC8" w:rsidRPr="00242AC8">
          <w:rPr>
            <w:rFonts w:ascii="Segoe UI" w:hAnsi="Segoe UI" w:cs="Segoe UI"/>
            <w:noProof/>
            <w:webHidden/>
          </w:rPr>
          <w:fldChar w:fldCharType="end"/>
        </w:r>
      </w:hyperlink>
    </w:p>
    <w:p w14:paraId="194AF4A8" w14:textId="6475874A"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32" w:history="1">
        <w:r w:rsidR="00242AC8" w:rsidRPr="00242AC8">
          <w:rPr>
            <w:rStyle w:val="Hipervnculo"/>
            <w:rFonts w:ascii="Segoe UI" w:hAnsi="Segoe UI" w:cs="Segoe UI"/>
            <w:noProof/>
          </w:rPr>
          <w:t>c.</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Infraestructura de proyectos públicos y de asociaciones público privadas adaptadas al cambio climático y con menos emisiones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_Toc133347532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148</w:t>
        </w:r>
        <w:r w:rsidR="00242AC8" w:rsidRPr="00242AC8">
          <w:rPr>
            <w:rFonts w:ascii="Segoe UI" w:hAnsi="Segoe UI" w:cs="Segoe UI"/>
            <w:noProof/>
            <w:webHidden/>
          </w:rPr>
          <w:fldChar w:fldCharType="end"/>
        </w:r>
      </w:hyperlink>
    </w:p>
    <w:p w14:paraId="6B989597" w14:textId="2B0E7B94" w:rsidR="00242AC8" w:rsidRPr="00242AC8" w:rsidRDefault="00000000">
      <w:pPr>
        <w:pStyle w:val="TDC5"/>
        <w:rPr>
          <w:rFonts w:eastAsiaTheme="minorEastAsia"/>
          <w:b w:val="0"/>
          <w:bCs w:val="0"/>
          <w:sz w:val="24"/>
          <w:szCs w:val="24"/>
          <w:lang w:val="es-CO" w:eastAsia="es-MX"/>
        </w:rPr>
      </w:pPr>
      <w:hyperlink w:anchor="_Toc133347533" w:history="1">
        <w:r w:rsidR="00242AC8" w:rsidRPr="00242AC8">
          <w:rPr>
            <w:rStyle w:val="Hipervnculo"/>
          </w:rPr>
          <w:t>C.</w:t>
        </w:r>
        <w:r w:rsidR="00242AC8" w:rsidRPr="00242AC8">
          <w:rPr>
            <w:rFonts w:eastAsiaTheme="minorEastAsia"/>
            <w:b w:val="0"/>
            <w:bCs w:val="0"/>
            <w:sz w:val="24"/>
            <w:szCs w:val="24"/>
            <w:lang w:val="es-CO" w:eastAsia="es-MX"/>
          </w:rPr>
          <w:tab/>
        </w:r>
        <w:r w:rsidR="00242AC8" w:rsidRPr="00242AC8">
          <w:rPr>
            <w:rStyle w:val="Hipervnculo"/>
          </w:rPr>
          <w:t>Transición energética justa, segura, confiable y eficiente</w:t>
        </w:r>
        <w:r w:rsidR="00242AC8" w:rsidRPr="00242AC8">
          <w:rPr>
            <w:webHidden/>
          </w:rPr>
          <w:tab/>
        </w:r>
        <w:r w:rsidR="00242AC8" w:rsidRPr="00242AC8">
          <w:rPr>
            <w:webHidden/>
          </w:rPr>
          <w:fldChar w:fldCharType="begin"/>
        </w:r>
        <w:r w:rsidR="00242AC8" w:rsidRPr="00242AC8">
          <w:rPr>
            <w:webHidden/>
          </w:rPr>
          <w:instrText xml:space="preserve"> PAGEREF _Toc133347533 \h </w:instrText>
        </w:r>
        <w:r w:rsidR="00242AC8" w:rsidRPr="00242AC8">
          <w:rPr>
            <w:webHidden/>
          </w:rPr>
        </w:r>
        <w:r w:rsidR="00242AC8" w:rsidRPr="00242AC8">
          <w:rPr>
            <w:webHidden/>
          </w:rPr>
          <w:fldChar w:fldCharType="separate"/>
        </w:r>
        <w:r w:rsidR="00242AC8" w:rsidRPr="00242AC8">
          <w:rPr>
            <w:webHidden/>
          </w:rPr>
          <w:t>149</w:t>
        </w:r>
        <w:r w:rsidR="00242AC8" w:rsidRPr="00242AC8">
          <w:rPr>
            <w:webHidden/>
          </w:rPr>
          <w:fldChar w:fldCharType="end"/>
        </w:r>
      </w:hyperlink>
    </w:p>
    <w:p w14:paraId="57AFA369" w14:textId="6C7071B5"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534" w:history="1">
        <w:r w:rsidR="00242AC8" w:rsidRPr="00242AC8">
          <w:rPr>
            <w:rStyle w:val="Hipervnculo"/>
            <w:rFonts w:ascii="Segoe UI" w:hAnsi="Segoe UI" w:cs="Segoe UI"/>
            <w:noProof/>
          </w:rPr>
          <w:t>1.</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Transición energética justa, basada en el respeto a la naturaleza, la justicia social y la soberanía con seguridad, confiabilidad y eficiencia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_Toc133347534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149</w:t>
        </w:r>
        <w:r w:rsidR="00242AC8" w:rsidRPr="00242AC8">
          <w:rPr>
            <w:rFonts w:ascii="Segoe UI" w:hAnsi="Segoe UI" w:cs="Segoe UI"/>
            <w:noProof/>
            <w:webHidden/>
          </w:rPr>
          <w:fldChar w:fldCharType="end"/>
        </w:r>
      </w:hyperlink>
    </w:p>
    <w:p w14:paraId="081CE02B" w14:textId="144C878A"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35"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Generación de energía a partir de Fuentes No Convencionales de Energía Renovable (FNCER)</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_Toc133347535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149</w:t>
        </w:r>
        <w:r w:rsidR="00242AC8" w:rsidRPr="00242AC8">
          <w:rPr>
            <w:rFonts w:ascii="Segoe UI" w:hAnsi="Segoe UI" w:cs="Segoe UI"/>
            <w:noProof/>
            <w:webHidden/>
          </w:rPr>
          <w:fldChar w:fldCharType="end"/>
        </w:r>
      </w:hyperlink>
    </w:p>
    <w:p w14:paraId="56D0901C" w14:textId="26A01D88"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36"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Seguridad y confiabilidad energética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_Toc133347536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149</w:t>
        </w:r>
        <w:r w:rsidR="00242AC8" w:rsidRPr="00242AC8">
          <w:rPr>
            <w:rFonts w:ascii="Segoe UI" w:hAnsi="Segoe UI" w:cs="Segoe UI"/>
            <w:noProof/>
            <w:webHidden/>
          </w:rPr>
          <w:fldChar w:fldCharType="end"/>
        </w:r>
      </w:hyperlink>
    </w:p>
    <w:p w14:paraId="1A356EBF" w14:textId="19597F0F"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37" w:history="1">
        <w:r w:rsidR="00242AC8" w:rsidRPr="00242AC8">
          <w:rPr>
            <w:rStyle w:val="Hipervnculo"/>
            <w:rFonts w:ascii="Segoe UI" w:hAnsi="Segoe UI" w:cs="Segoe UI"/>
            <w:noProof/>
          </w:rPr>
          <w:t>c.</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Cierre de brechas energéticas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_Toc133347537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150</w:t>
        </w:r>
        <w:r w:rsidR="00242AC8" w:rsidRPr="00242AC8">
          <w:rPr>
            <w:rFonts w:ascii="Segoe UI" w:hAnsi="Segoe UI" w:cs="Segoe UI"/>
            <w:noProof/>
            <w:webHidden/>
          </w:rPr>
          <w:fldChar w:fldCharType="end"/>
        </w:r>
      </w:hyperlink>
    </w:p>
    <w:p w14:paraId="0EE6506F" w14:textId="4FB54895"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538" w:history="1">
        <w:r w:rsidR="00242AC8" w:rsidRPr="00242AC8">
          <w:rPr>
            <w:rStyle w:val="Hipervnculo"/>
            <w:rFonts w:ascii="Segoe UI" w:hAnsi="Segoe UI" w:cs="Segoe UI"/>
            <w:noProof/>
          </w:rPr>
          <w:t>2.</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Desarrollo económico a partir de eficiencia energética, nuevos energéticos y minerales estratégicos para la transición</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_Toc133347538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152</w:t>
        </w:r>
        <w:r w:rsidR="00242AC8" w:rsidRPr="00242AC8">
          <w:rPr>
            <w:rFonts w:ascii="Segoe UI" w:hAnsi="Segoe UI" w:cs="Segoe UI"/>
            <w:noProof/>
            <w:webHidden/>
          </w:rPr>
          <w:fldChar w:fldCharType="end"/>
        </w:r>
      </w:hyperlink>
    </w:p>
    <w:p w14:paraId="34A86AE5" w14:textId="2A96C1C0"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39"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Diversificación productiva asociada a las actividades extractivas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_Toc133347539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152</w:t>
        </w:r>
        <w:r w:rsidR="00242AC8" w:rsidRPr="00242AC8">
          <w:rPr>
            <w:rFonts w:ascii="Segoe UI" w:hAnsi="Segoe UI" w:cs="Segoe UI"/>
            <w:noProof/>
            <w:webHidden/>
          </w:rPr>
          <w:fldChar w:fldCharType="end"/>
        </w:r>
      </w:hyperlink>
    </w:p>
    <w:p w14:paraId="3C19B25A" w14:textId="41B9BEAB"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40"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Eficiencia energética y del mercado como factor de desarrollo económico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_Toc133347540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154</w:t>
        </w:r>
        <w:r w:rsidR="00242AC8" w:rsidRPr="00242AC8">
          <w:rPr>
            <w:rFonts w:ascii="Segoe UI" w:hAnsi="Segoe UI" w:cs="Segoe UI"/>
            <w:noProof/>
            <w:webHidden/>
          </w:rPr>
          <w:fldChar w:fldCharType="end"/>
        </w:r>
      </w:hyperlink>
    </w:p>
    <w:p w14:paraId="40DBF465" w14:textId="1E258AA8"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541" w:history="1">
        <w:r w:rsidR="00242AC8" w:rsidRPr="00242AC8">
          <w:rPr>
            <w:rStyle w:val="Hipervnculo"/>
            <w:rFonts w:ascii="Segoe UI" w:hAnsi="Segoe UI" w:cs="Segoe UI"/>
            <w:noProof/>
          </w:rPr>
          <w:t>3.</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Ascenso tecnológico del sector transporte y promoción de la movilidad activa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_Toc133347541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155</w:t>
        </w:r>
        <w:r w:rsidR="00242AC8" w:rsidRPr="00242AC8">
          <w:rPr>
            <w:rFonts w:ascii="Segoe UI" w:hAnsi="Segoe UI" w:cs="Segoe UI"/>
            <w:noProof/>
            <w:webHidden/>
          </w:rPr>
          <w:fldChar w:fldCharType="end"/>
        </w:r>
      </w:hyperlink>
    </w:p>
    <w:p w14:paraId="513BAE64" w14:textId="0402401B"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42"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Fortalecimiento del marco normativo e incentivos para la descarbonización del sector transporte</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_Toc133347542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155</w:t>
        </w:r>
        <w:r w:rsidR="00242AC8" w:rsidRPr="00242AC8">
          <w:rPr>
            <w:rFonts w:ascii="Segoe UI" w:hAnsi="Segoe UI" w:cs="Segoe UI"/>
            <w:noProof/>
            <w:webHidden/>
          </w:rPr>
          <w:fldChar w:fldCharType="end"/>
        </w:r>
      </w:hyperlink>
    </w:p>
    <w:p w14:paraId="799E1B26" w14:textId="571BF4D0"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43"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Descarbonización de los Sistemas de Transporte Público cofinanciados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_Toc133347543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156</w:t>
        </w:r>
        <w:r w:rsidR="00242AC8" w:rsidRPr="00242AC8">
          <w:rPr>
            <w:rFonts w:ascii="Segoe UI" w:hAnsi="Segoe UI" w:cs="Segoe UI"/>
            <w:noProof/>
            <w:webHidden/>
          </w:rPr>
          <w:fldChar w:fldCharType="end"/>
        </w:r>
      </w:hyperlink>
    </w:p>
    <w:p w14:paraId="4184856E" w14:textId="61DD0BB9"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44" w:history="1">
        <w:r w:rsidR="00242AC8" w:rsidRPr="00242AC8">
          <w:rPr>
            <w:rStyle w:val="Hipervnculo"/>
            <w:rFonts w:ascii="Segoe UI" w:hAnsi="Segoe UI" w:cs="Segoe UI"/>
            <w:noProof/>
          </w:rPr>
          <w:t>c.</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Infraestructura de carga para el ascenso tecnológico del sector transporte</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_Toc133347544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156</w:t>
        </w:r>
        <w:r w:rsidR="00242AC8" w:rsidRPr="00242AC8">
          <w:rPr>
            <w:rFonts w:ascii="Segoe UI" w:hAnsi="Segoe UI" w:cs="Segoe UI"/>
            <w:noProof/>
            <w:webHidden/>
          </w:rPr>
          <w:fldChar w:fldCharType="end"/>
        </w:r>
      </w:hyperlink>
    </w:p>
    <w:p w14:paraId="13FF93EC" w14:textId="7723A12A"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45" w:history="1">
        <w:r w:rsidR="00242AC8" w:rsidRPr="00242AC8">
          <w:rPr>
            <w:rStyle w:val="Hipervnculo"/>
            <w:rFonts w:ascii="Segoe UI" w:hAnsi="Segoe UI" w:cs="Segoe UI"/>
            <w:noProof/>
          </w:rPr>
          <w:t>d.</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Modos de transporte más eficientes a nivel operativo y energético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_Toc133347545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156</w:t>
        </w:r>
        <w:r w:rsidR="00242AC8" w:rsidRPr="00242AC8">
          <w:rPr>
            <w:rFonts w:ascii="Segoe UI" w:hAnsi="Segoe UI" w:cs="Segoe UI"/>
            <w:noProof/>
            <w:webHidden/>
          </w:rPr>
          <w:fldChar w:fldCharType="end"/>
        </w:r>
      </w:hyperlink>
    </w:p>
    <w:p w14:paraId="4EDA78BC" w14:textId="4A482A4A"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46" w:history="1">
        <w:r w:rsidR="00242AC8" w:rsidRPr="00242AC8">
          <w:rPr>
            <w:rStyle w:val="Hipervnculo"/>
            <w:rFonts w:ascii="Segoe UI" w:hAnsi="Segoe UI" w:cs="Segoe UI"/>
            <w:noProof/>
          </w:rPr>
          <w:t>e.</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Fortalecimiento de la industria nacional y capacidades técnicas para el ascenso tecnológico del sector transporte</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_Toc133347546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157</w:t>
        </w:r>
        <w:r w:rsidR="00242AC8" w:rsidRPr="00242AC8">
          <w:rPr>
            <w:rFonts w:ascii="Segoe UI" w:hAnsi="Segoe UI" w:cs="Segoe UI"/>
            <w:noProof/>
            <w:webHidden/>
          </w:rPr>
          <w:fldChar w:fldCharType="end"/>
        </w:r>
      </w:hyperlink>
    </w:p>
    <w:p w14:paraId="2E56A063" w14:textId="19565DE8"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47" w:history="1">
        <w:r w:rsidR="00242AC8" w:rsidRPr="00242AC8">
          <w:rPr>
            <w:rStyle w:val="Hipervnculo"/>
            <w:rFonts w:ascii="Segoe UI" w:hAnsi="Segoe UI" w:cs="Segoe UI"/>
            <w:noProof/>
          </w:rPr>
          <w:t>f.</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Movilidad activa, segura, sostenible y con enfoque diferencial en ciudades y regiones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_Toc133347547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157</w:t>
        </w:r>
        <w:r w:rsidR="00242AC8" w:rsidRPr="00242AC8">
          <w:rPr>
            <w:rFonts w:ascii="Segoe UI" w:hAnsi="Segoe UI" w:cs="Segoe UI"/>
            <w:noProof/>
            <w:webHidden/>
          </w:rPr>
          <w:fldChar w:fldCharType="end"/>
        </w:r>
      </w:hyperlink>
    </w:p>
    <w:p w14:paraId="4C53B282" w14:textId="059887F2"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548" w:history="1">
        <w:r w:rsidR="00242AC8" w:rsidRPr="00242AC8">
          <w:rPr>
            <w:rStyle w:val="Hipervnculo"/>
            <w:rFonts w:ascii="Segoe UI" w:hAnsi="Segoe UI" w:cs="Segoe UI"/>
            <w:noProof/>
          </w:rPr>
          <w:t>4.</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Ciudades y hábitats resilientes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_Toc133347548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157</w:t>
        </w:r>
        <w:r w:rsidR="00242AC8" w:rsidRPr="00242AC8">
          <w:rPr>
            <w:rFonts w:ascii="Segoe UI" w:hAnsi="Segoe UI" w:cs="Segoe UI"/>
            <w:noProof/>
            <w:webHidden/>
          </w:rPr>
          <w:fldChar w:fldCharType="end"/>
        </w:r>
      </w:hyperlink>
    </w:p>
    <w:p w14:paraId="41F3F613" w14:textId="62267817"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49"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Reducción del impacto ambiental del sector residencial y promoción del hábitat verde.</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_Toc133347549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158</w:t>
        </w:r>
        <w:r w:rsidR="00242AC8" w:rsidRPr="00242AC8">
          <w:rPr>
            <w:rFonts w:ascii="Segoe UI" w:hAnsi="Segoe UI" w:cs="Segoe UI"/>
            <w:noProof/>
            <w:webHidden/>
          </w:rPr>
          <w:fldChar w:fldCharType="end"/>
        </w:r>
      </w:hyperlink>
    </w:p>
    <w:p w14:paraId="4734105E" w14:textId="594B3289"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50"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Conformación de hábitat próximos y diversos accesibles e incluyentes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_Toc133347550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158</w:t>
        </w:r>
        <w:r w:rsidR="00242AC8" w:rsidRPr="00242AC8">
          <w:rPr>
            <w:rFonts w:ascii="Segoe UI" w:hAnsi="Segoe UI" w:cs="Segoe UI"/>
            <w:noProof/>
            <w:webHidden/>
          </w:rPr>
          <w:fldChar w:fldCharType="end"/>
        </w:r>
      </w:hyperlink>
    </w:p>
    <w:p w14:paraId="3364BB58" w14:textId="4EC3323A"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51" w:history="1">
        <w:r w:rsidR="00242AC8" w:rsidRPr="00242AC8">
          <w:rPr>
            <w:rStyle w:val="Hipervnculo"/>
            <w:rFonts w:ascii="Segoe UI" w:hAnsi="Segoe UI" w:cs="Segoe UI"/>
            <w:noProof/>
          </w:rPr>
          <w:t>c.</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Uso eficiente de los recursos para el desarrollo de ciudades circulares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_Toc133347551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158</w:t>
        </w:r>
        <w:r w:rsidR="00242AC8" w:rsidRPr="00242AC8">
          <w:rPr>
            <w:rFonts w:ascii="Segoe UI" w:hAnsi="Segoe UI" w:cs="Segoe UI"/>
            <w:noProof/>
            <w:webHidden/>
          </w:rPr>
          <w:fldChar w:fldCharType="end"/>
        </w:r>
      </w:hyperlink>
    </w:p>
    <w:p w14:paraId="3A73E69A" w14:textId="556A3B11" w:rsidR="00242AC8" w:rsidRPr="00242AC8" w:rsidRDefault="00000000">
      <w:pPr>
        <w:pStyle w:val="TDC5"/>
        <w:rPr>
          <w:rFonts w:eastAsiaTheme="minorEastAsia"/>
          <w:b w:val="0"/>
          <w:bCs w:val="0"/>
          <w:sz w:val="24"/>
          <w:szCs w:val="24"/>
          <w:lang w:val="es-CO" w:eastAsia="es-MX"/>
        </w:rPr>
      </w:pPr>
      <w:hyperlink w:anchor="_Toc133347552" w:history="1">
        <w:r w:rsidR="00242AC8" w:rsidRPr="00242AC8">
          <w:rPr>
            <w:rStyle w:val="Hipervnculo"/>
          </w:rPr>
          <w:t>D.</w:t>
        </w:r>
        <w:r w:rsidR="00242AC8" w:rsidRPr="00242AC8">
          <w:rPr>
            <w:rFonts w:eastAsiaTheme="minorEastAsia"/>
            <w:b w:val="0"/>
            <w:bCs w:val="0"/>
            <w:sz w:val="24"/>
            <w:szCs w:val="24"/>
            <w:lang w:val="es-CO" w:eastAsia="es-MX"/>
          </w:rPr>
          <w:tab/>
        </w:r>
        <w:r w:rsidR="00242AC8" w:rsidRPr="00242AC8">
          <w:rPr>
            <w:rStyle w:val="Hipervnculo"/>
          </w:rPr>
          <w:t>Economía productiva a través de la reindustrialización y la bioeconomía</w:t>
        </w:r>
        <w:r w:rsidR="00242AC8" w:rsidRPr="00242AC8">
          <w:rPr>
            <w:webHidden/>
          </w:rPr>
          <w:tab/>
        </w:r>
        <w:r w:rsidR="00242AC8" w:rsidRPr="00242AC8">
          <w:rPr>
            <w:webHidden/>
          </w:rPr>
          <w:fldChar w:fldCharType="begin"/>
        </w:r>
        <w:r w:rsidR="00242AC8" w:rsidRPr="00242AC8">
          <w:rPr>
            <w:webHidden/>
          </w:rPr>
          <w:instrText xml:space="preserve"> PAGEREF _Toc133347552 \h </w:instrText>
        </w:r>
        <w:r w:rsidR="00242AC8" w:rsidRPr="00242AC8">
          <w:rPr>
            <w:webHidden/>
          </w:rPr>
        </w:r>
        <w:r w:rsidR="00242AC8" w:rsidRPr="00242AC8">
          <w:rPr>
            <w:webHidden/>
          </w:rPr>
          <w:fldChar w:fldCharType="separate"/>
        </w:r>
        <w:r w:rsidR="00242AC8" w:rsidRPr="00242AC8">
          <w:rPr>
            <w:webHidden/>
          </w:rPr>
          <w:t>159</w:t>
        </w:r>
        <w:r w:rsidR="00242AC8" w:rsidRPr="00242AC8">
          <w:rPr>
            <w:webHidden/>
          </w:rPr>
          <w:fldChar w:fldCharType="end"/>
        </w:r>
      </w:hyperlink>
    </w:p>
    <w:p w14:paraId="0B626E4D" w14:textId="1FC2BB38"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553" w:history="1">
        <w:r w:rsidR="00242AC8" w:rsidRPr="00242AC8">
          <w:rPr>
            <w:rStyle w:val="Hipervnculo"/>
            <w:rFonts w:ascii="Segoe UI" w:hAnsi="Segoe UI" w:cs="Segoe UI"/>
            <w:noProof/>
          </w:rPr>
          <w:t>1.</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De una economía extractivista a una sostenible y productiva: Política de Reindustrialización, hacia una economía del conocimiento, incluyente y sostenible</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_Toc133347553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159</w:t>
        </w:r>
        <w:r w:rsidR="00242AC8" w:rsidRPr="00242AC8">
          <w:rPr>
            <w:rFonts w:ascii="Segoe UI" w:hAnsi="Segoe UI" w:cs="Segoe UI"/>
            <w:noProof/>
            <w:webHidden/>
          </w:rPr>
          <w:fldChar w:fldCharType="end"/>
        </w:r>
      </w:hyperlink>
    </w:p>
    <w:p w14:paraId="5A2E36F8" w14:textId="2C9A7FBA"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54"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Reindustrialización para la sostenibilidad, el desarrollo económico y social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_Toc133347554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160</w:t>
        </w:r>
        <w:r w:rsidR="00242AC8" w:rsidRPr="00242AC8">
          <w:rPr>
            <w:rFonts w:ascii="Segoe UI" w:hAnsi="Segoe UI" w:cs="Segoe UI"/>
            <w:noProof/>
            <w:webHidden/>
          </w:rPr>
          <w:fldChar w:fldCharType="end"/>
        </w:r>
      </w:hyperlink>
    </w:p>
    <w:p w14:paraId="39FFAE5F" w14:textId="51E0C91A"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55"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Transformación para la diversificación productiva y exportadora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_Toc133347555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160</w:t>
        </w:r>
        <w:r w:rsidR="00242AC8" w:rsidRPr="00242AC8">
          <w:rPr>
            <w:rFonts w:ascii="Segoe UI" w:hAnsi="Segoe UI" w:cs="Segoe UI"/>
            <w:noProof/>
            <w:webHidden/>
          </w:rPr>
          <w:fldChar w:fldCharType="end"/>
        </w:r>
      </w:hyperlink>
    </w:p>
    <w:p w14:paraId="20D14A08" w14:textId="2BFF1623"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56" w:history="1">
        <w:r w:rsidR="00242AC8" w:rsidRPr="00242AC8">
          <w:rPr>
            <w:rStyle w:val="Hipervnculo"/>
            <w:rFonts w:ascii="Segoe UI" w:hAnsi="Segoe UI" w:cs="Segoe UI"/>
            <w:noProof/>
          </w:rPr>
          <w:t>c.</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Políticas de competencia, consumidor e infraestructura de la calidad modernas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_Toc133347556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161</w:t>
        </w:r>
        <w:r w:rsidR="00242AC8" w:rsidRPr="00242AC8">
          <w:rPr>
            <w:rFonts w:ascii="Segoe UI" w:hAnsi="Segoe UI" w:cs="Segoe UI"/>
            <w:noProof/>
            <w:webHidden/>
          </w:rPr>
          <w:fldChar w:fldCharType="end"/>
        </w:r>
      </w:hyperlink>
    </w:p>
    <w:p w14:paraId="1811CE61" w14:textId="72890E10"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57" w:history="1">
        <w:r w:rsidR="00242AC8" w:rsidRPr="00242AC8">
          <w:rPr>
            <w:rStyle w:val="Hipervnculo"/>
            <w:rFonts w:ascii="Segoe UI" w:hAnsi="Segoe UI" w:cs="Segoe UI"/>
            <w:noProof/>
          </w:rPr>
          <w:t>d.</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Impulso a la industria digital nacional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_Toc133347557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162</w:t>
        </w:r>
        <w:r w:rsidR="00242AC8" w:rsidRPr="00242AC8">
          <w:rPr>
            <w:rFonts w:ascii="Segoe UI" w:hAnsi="Segoe UI" w:cs="Segoe UI"/>
            <w:noProof/>
            <w:webHidden/>
          </w:rPr>
          <w:fldChar w:fldCharType="end"/>
        </w:r>
      </w:hyperlink>
    </w:p>
    <w:p w14:paraId="7E271EED" w14:textId="1D61E6BE"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58" w:history="1">
        <w:r w:rsidR="00242AC8" w:rsidRPr="00242AC8">
          <w:rPr>
            <w:rStyle w:val="Hipervnculo"/>
            <w:rFonts w:ascii="Segoe UI" w:hAnsi="Segoe UI" w:cs="Segoe UI"/>
            <w:noProof/>
          </w:rPr>
          <w:t>e.</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Política de internacionalización sostenible</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_Toc133347558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162</w:t>
        </w:r>
        <w:r w:rsidR="00242AC8" w:rsidRPr="00242AC8">
          <w:rPr>
            <w:rFonts w:ascii="Segoe UI" w:hAnsi="Segoe UI" w:cs="Segoe UI"/>
            <w:noProof/>
            <w:webHidden/>
          </w:rPr>
          <w:fldChar w:fldCharType="end"/>
        </w:r>
      </w:hyperlink>
    </w:p>
    <w:p w14:paraId="3DDA5313" w14:textId="66AC0949"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559" w:history="1">
        <w:r w:rsidR="00242AC8" w:rsidRPr="00242AC8">
          <w:rPr>
            <w:rStyle w:val="Hipervnculo"/>
            <w:rFonts w:ascii="Segoe UI" w:hAnsi="Segoe UI" w:cs="Segoe UI"/>
            <w:noProof/>
          </w:rPr>
          <w:t>2.</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Reindustrialización en actividades conducentes a la sociedad del conocimiento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_Toc133347559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162</w:t>
        </w:r>
        <w:r w:rsidR="00242AC8" w:rsidRPr="00242AC8">
          <w:rPr>
            <w:rFonts w:ascii="Segoe UI" w:hAnsi="Segoe UI" w:cs="Segoe UI"/>
            <w:noProof/>
            <w:webHidden/>
          </w:rPr>
          <w:fldChar w:fldCharType="end"/>
        </w:r>
      </w:hyperlink>
    </w:p>
    <w:p w14:paraId="7BB1C5CF" w14:textId="064868AF"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60"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Concurrencia de recursos alrededor de inversiones estratégicas en Ciencia, Tecnología e Innovación (CTI)</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_Toc133347560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163</w:t>
        </w:r>
        <w:r w:rsidR="00242AC8" w:rsidRPr="00242AC8">
          <w:rPr>
            <w:rFonts w:ascii="Segoe UI" w:hAnsi="Segoe UI" w:cs="Segoe UI"/>
            <w:noProof/>
            <w:webHidden/>
          </w:rPr>
          <w:fldChar w:fldCharType="end"/>
        </w:r>
      </w:hyperlink>
    </w:p>
    <w:p w14:paraId="6DFE8218" w14:textId="50F2B24A"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61"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Cierre de brechas tecnológicas en el sector productivo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_Toc133347561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163</w:t>
        </w:r>
        <w:r w:rsidR="00242AC8" w:rsidRPr="00242AC8">
          <w:rPr>
            <w:rFonts w:ascii="Segoe UI" w:hAnsi="Segoe UI" w:cs="Segoe UI"/>
            <w:noProof/>
            <w:webHidden/>
          </w:rPr>
          <w:fldChar w:fldCharType="end"/>
        </w:r>
      </w:hyperlink>
    </w:p>
    <w:p w14:paraId="57D1C223" w14:textId="129FB219"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62" w:history="1">
        <w:r w:rsidR="00242AC8" w:rsidRPr="00242AC8">
          <w:rPr>
            <w:rStyle w:val="Hipervnculo"/>
            <w:rFonts w:ascii="Segoe UI" w:hAnsi="Segoe UI" w:cs="Segoe UI"/>
            <w:noProof/>
          </w:rPr>
          <w:t>c.</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Marco regulatorio para investigar e innovar</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_Toc133347562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164</w:t>
        </w:r>
        <w:r w:rsidR="00242AC8" w:rsidRPr="00242AC8">
          <w:rPr>
            <w:rFonts w:ascii="Segoe UI" w:hAnsi="Segoe UI" w:cs="Segoe UI"/>
            <w:noProof/>
            <w:webHidden/>
          </w:rPr>
          <w:fldChar w:fldCharType="end"/>
        </w:r>
      </w:hyperlink>
    </w:p>
    <w:p w14:paraId="25119674" w14:textId="7F9D9FF1"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63" w:history="1">
        <w:r w:rsidR="00242AC8" w:rsidRPr="00242AC8">
          <w:rPr>
            <w:rStyle w:val="Hipervnculo"/>
            <w:rFonts w:ascii="Segoe UI" w:hAnsi="Segoe UI" w:cs="Segoe UI"/>
            <w:noProof/>
          </w:rPr>
          <w:t>d.</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Desarrollo científico y fortalecimiento del talento en tecnologías convergentes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_Toc133347563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164</w:t>
        </w:r>
        <w:r w:rsidR="00242AC8" w:rsidRPr="00242AC8">
          <w:rPr>
            <w:rFonts w:ascii="Segoe UI" w:hAnsi="Segoe UI" w:cs="Segoe UI"/>
            <w:noProof/>
            <w:webHidden/>
          </w:rPr>
          <w:fldChar w:fldCharType="end"/>
        </w:r>
      </w:hyperlink>
    </w:p>
    <w:p w14:paraId="2EC59C89" w14:textId="3AF86F39"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64" w:history="1">
        <w:r w:rsidR="00242AC8" w:rsidRPr="00242AC8">
          <w:rPr>
            <w:rStyle w:val="Hipervnculo"/>
            <w:rFonts w:ascii="Segoe UI" w:hAnsi="Segoe UI" w:cs="Segoe UI"/>
            <w:noProof/>
          </w:rPr>
          <w:t>e.</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Dirección Nacional de Asuntos Espaciales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_Toc133347564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164</w:t>
        </w:r>
        <w:r w:rsidR="00242AC8" w:rsidRPr="00242AC8">
          <w:rPr>
            <w:rFonts w:ascii="Segoe UI" w:hAnsi="Segoe UI" w:cs="Segoe UI"/>
            <w:noProof/>
            <w:webHidden/>
          </w:rPr>
          <w:fldChar w:fldCharType="end"/>
        </w:r>
      </w:hyperlink>
    </w:p>
    <w:p w14:paraId="6E12F6AE" w14:textId="605E7A39"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565" w:history="1">
        <w:r w:rsidR="00242AC8" w:rsidRPr="00242AC8">
          <w:rPr>
            <w:rStyle w:val="Hipervnculo"/>
            <w:rFonts w:ascii="Segoe UI" w:hAnsi="Segoe UI" w:cs="Segoe UI"/>
            <w:noProof/>
          </w:rPr>
          <w:t>3.</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Modelos de bioeconomía basada en el conocimiento y la innovación</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_Toc133347565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165</w:t>
        </w:r>
        <w:r w:rsidR="00242AC8" w:rsidRPr="00242AC8">
          <w:rPr>
            <w:rFonts w:ascii="Segoe UI" w:hAnsi="Segoe UI" w:cs="Segoe UI"/>
            <w:noProof/>
            <w:webHidden/>
          </w:rPr>
          <w:fldChar w:fldCharType="end"/>
        </w:r>
      </w:hyperlink>
    </w:p>
    <w:p w14:paraId="688E52EA" w14:textId="48BFBDF0"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66"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Modelos de producción sostenible y regenerativos en agricultura y ganadería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_Toc133347566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165</w:t>
        </w:r>
        <w:r w:rsidR="00242AC8" w:rsidRPr="00242AC8">
          <w:rPr>
            <w:rFonts w:ascii="Segoe UI" w:hAnsi="Segoe UI" w:cs="Segoe UI"/>
            <w:noProof/>
            <w:webHidden/>
          </w:rPr>
          <w:fldChar w:fldCharType="end"/>
        </w:r>
      </w:hyperlink>
    </w:p>
    <w:p w14:paraId="370FD5D1" w14:textId="7FDDF008"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67"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Turismo en armonía con la vida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_Toc133347567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165</w:t>
        </w:r>
        <w:r w:rsidR="00242AC8" w:rsidRPr="00242AC8">
          <w:rPr>
            <w:rFonts w:ascii="Segoe UI" w:hAnsi="Segoe UI" w:cs="Segoe UI"/>
            <w:noProof/>
            <w:webHidden/>
          </w:rPr>
          <w:fldChar w:fldCharType="end"/>
        </w:r>
      </w:hyperlink>
    </w:p>
    <w:p w14:paraId="758A8199" w14:textId="7440B1DB"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68" w:history="1">
        <w:r w:rsidR="00242AC8" w:rsidRPr="00242AC8">
          <w:rPr>
            <w:rStyle w:val="Hipervnculo"/>
            <w:rFonts w:ascii="Segoe UI" w:hAnsi="Segoe UI" w:cs="Segoe UI"/>
            <w:noProof/>
          </w:rPr>
          <w:t>c.</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Economía forestal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_Toc133347568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166</w:t>
        </w:r>
        <w:r w:rsidR="00242AC8" w:rsidRPr="00242AC8">
          <w:rPr>
            <w:rFonts w:ascii="Segoe UI" w:hAnsi="Segoe UI" w:cs="Segoe UI"/>
            <w:noProof/>
            <w:webHidden/>
          </w:rPr>
          <w:fldChar w:fldCharType="end"/>
        </w:r>
      </w:hyperlink>
    </w:p>
    <w:p w14:paraId="5D9AC025" w14:textId="47F43983"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69" w:history="1">
        <w:r w:rsidR="00242AC8" w:rsidRPr="00242AC8">
          <w:rPr>
            <w:rStyle w:val="Hipervnculo"/>
            <w:rFonts w:ascii="Segoe UI" w:hAnsi="Segoe UI" w:cs="Segoe UI"/>
            <w:noProof/>
          </w:rPr>
          <w:t>d.</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Bioproductos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_Toc133347569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166</w:t>
        </w:r>
        <w:r w:rsidR="00242AC8" w:rsidRPr="00242AC8">
          <w:rPr>
            <w:rFonts w:ascii="Segoe UI" w:hAnsi="Segoe UI" w:cs="Segoe UI"/>
            <w:noProof/>
            <w:webHidden/>
          </w:rPr>
          <w:fldChar w:fldCharType="end"/>
        </w:r>
      </w:hyperlink>
    </w:p>
    <w:p w14:paraId="14CA2522" w14:textId="17825D16"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70" w:history="1">
        <w:r w:rsidR="00242AC8" w:rsidRPr="00242AC8">
          <w:rPr>
            <w:rStyle w:val="Hipervnculo"/>
            <w:rFonts w:ascii="Segoe UI" w:hAnsi="Segoe UI" w:cs="Segoe UI"/>
            <w:noProof/>
          </w:rPr>
          <w:t>e.</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Economía circular basada en la producción y el consumo responsable</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_Toc133347570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167</w:t>
        </w:r>
        <w:r w:rsidR="00242AC8" w:rsidRPr="00242AC8">
          <w:rPr>
            <w:rFonts w:ascii="Segoe UI" w:hAnsi="Segoe UI" w:cs="Segoe UI"/>
            <w:noProof/>
            <w:webHidden/>
          </w:rPr>
          <w:fldChar w:fldCharType="end"/>
        </w:r>
      </w:hyperlink>
    </w:p>
    <w:p w14:paraId="29FF4D17" w14:textId="5C11C8C9" w:rsidR="00242AC8" w:rsidRPr="00242AC8" w:rsidRDefault="00000000">
      <w:pPr>
        <w:pStyle w:val="TDC5"/>
        <w:rPr>
          <w:rFonts w:eastAsiaTheme="minorEastAsia"/>
          <w:b w:val="0"/>
          <w:bCs w:val="0"/>
          <w:sz w:val="24"/>
          <w:szCs w:val="24"/>
          <w:lang w:val="es-CO" w:eastAsia="es-MX"/>
        </w:rPr>
      </w:pPr>
      <w:hyperlink w:anchor="_Toc133347571" w:history="1">
        <w:r w:rsidR="00242AC8" w:rsidRPr="00242AC8">
          <w:rPr>
            <w:rStyle w:val="Hipervnculo"/>
          </w:rPr>
          <w:t>E.</w:t>
        </w:r>
        <w:r w:rsidR="00242AC8" w:rsidRPr="00242AC8">
          <w:rPr>
            <w:rFonts w:eastAsiaTheme="minorEastAsia"/>
            <w:b w:val="0"/>
            <w:bCs w:val="0"/>
            <w:sz w:val="24"/>
            <w:szCs w:val="24"/>
            <w:lang w:val="es-CO" w:eastAsia="es-MX"/>
          </w:rPr>
          <w:tab/>
        </w:r>
        <w:r w:rsidR="00242AC8" w:rsidRPr="00242AC8">
          <w:rPr>
            <w:rStyle w:val="Hipervnculo"/>
          </w:rPr>
          <w:t>Financiamiento del desarrollo como mecanismo habilitante para una economía productiva</w:t>
        </w:r>
        <w:r w:rsidR="00242AC8" w:rsidRPr="00242AC8">
          <w:rPr>
            <w:webHidden/>
          </w:rPr>
          <w:tab/>
        </w:r>
        <w:r w:rsidR="00242AC8" w:rsidRPr="00242AC8">
          <w:rPr>
            <w:webHidden/>
          </w:rPr>
          <w:fldChar w:fldCharType="begin"/>
        </w:r>
        <w:r w:rsidR="00242AC8" w:rsidRPr="00242AC8">
          <w:rPr>
            <w:webHidden/>
          </w:rPr>
          <w:instrText xml:space="preserve"> PAGEREF _Toc133347571 \h </w:instrText>
        </w:r>
        <w:r w:rsidR="00242AC8" w:rsidRPr="00242AC8">
          <w:rPr>
            <w:webHidden/>
          </w:rPr>
        </w:r>
        <w:r w:rsidR="00242AC8" w:rsidRPr="00242AC8">
          <w:rPr>
            <w:webHidden/>
          </w:rPr>
          <w:fldChar w:fldCharType="separate"/>
        </w:r>
        <w:r w:rsidR="00242AC8" w:rsidRPr="00242AC8">
          <w:rPr>
            <w:webHidden/>
          </w:rPr>
          <w:t>167</w:t>
        </w:r>
        <w:r w:rsidR="00242AC8" w:rsidRPr="00242AC8">
          <w:rPr>
            <w:webHidden/>
          </w:rPr>
          <w:fldChar w:fldCharType="end"/>
        </w:r>
      </w:hyperlink>
    </w:p>
    <w:p w14:paraId="423D26A0" w14:textId="63034470"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572" w:history="1">
        <w:r w:rsidR="00242AC8" w:rsidRPr="00242AC8">
          <w:rPr>
            <w:rStyle w:val="Hipervnculo"/>
            <w:rFonts w:ascii="Segoe UI" w:hAnsi="Segoe UI" w:cs="Segoe UI"/>
            <w:noProof/>
          </w:rPr>
          <w:t>1.</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Financiamiento para la acción climática, la reindustrialización y el desarrollo sostenible</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_Toc133347572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167</w:t>
        </w:r>
        <w:r w:rsidR="00242AC8" w:rsidRPr="00242AC8">
          <w:rPr>
            <w:rFonts w:ascii="Segoe UI" w:hAnsi="Segoe UI" w:cs="Segoe UI"/>
            <w:noProof/>
            <w:webHidden/>
          </w:rPr>
          <w:fldChar w:fldCharType="end"/>
        </w:r>
      </w:hyperlink>
    </w:p>
    <w:p w14:paraId="3EFF959A" w14:textId="7CCCD8BE"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73"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Financiamiento climático neto como motor para el desarrollo sostenible</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_Toc133347573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167</w:t>
        </w:r>
        <w:r w:rsidR="00242AC8" w:rsidRPr="00242AC8">
          <w:rPr>
            <w:rFonts w:ascii="Segoe UI" w:hAnsi="Segoe UI" w:cs="Segoe UI"/>
            <w:noProof/>
            <w:webHidden/>
          </w:rPr>
          <w:fldChar w:fldCharType="end"/>
        </w:r>
      </w:hyperlink>
    </w:p>
    <w:p w14:paraId="6E1B07BD" w14:textId="5D481CBB"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74"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Banca de desarrollo e instrumentos alternativos de financiamiento para la reindustrialización</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_Toc133347574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168</w:t>
        </w:r>
        <w:r w:rsidR="00242AC8" w:rsidRPr="00242AC8">
          <w:rPr>
            <w:rFonts w:ascii="Segoe UI" w:hAnsi="Segoe UI" w:cs="Segoe UI"/>
            <w:noProof/>
            <w:webHidden/>
          </w:rPr>
          <w:fldChar w:fldCharType="end"/>
        </w:r>
      </w:hyperlink>
    </w:p>
    <w:p w14:paraId="1E04D2DA" w14:textId="255CBCBA"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75" w:history="1">
        <w:r w:rsidR="00242AC8" w:rsidRPr="00242AC8">
          <w:rPr>
            <w:rStyle w:val="Hipervnculo"/>
            <w:rFonts w:ascii="Segoe UI" w:hAnsi="Segoe UI" w:cs="Segoe UI"/>
            <w:noProof/>
          </w:rPr>
          <w:t>c.</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Política exterior para luchar contra el cambio climático y la pérdida de biodiversidad</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_Toc133347575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169</w:t>
        </w:r>
        <w:r w:rsidR="00242AC8" w:rsidRPr="00242AC8">
          <w:rPr>
            <w:rFonts w:ascii="Segoe UI" w:hAnsi="Segoe UI" w:cs="Segoe UI"/>
            <w:noProof/>
            <w:webHidden/>
          </w:rPr>
          <w:fldChar w:fldCharType="end"/>
        </w:r>
      </w:hyperlink>
    </w:p>
    <w:p w14:paraId="3A19ABF8" w14:textId="75284F06"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76" w:history="1">
        <w:r w:rsidR="00242AC8" w:rsidRPr="00242AC8">
          <w:rPr>
            <w:rStyle w:val="Hipervnculo"/>
            <w:rFonts w:ascii="Segoe UI" w:hAnsi="Segoe UI" w:cs="Segoe UI"/>
            <w:noProof/>
          </w:rPr>
          <w:t>d.</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Mercado de carbono justo, equitativo e incluyente</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_Toc133347576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169</w:t>
        </w:r>
        <w:r w:rsidR="00242AC8" w:rsidRPr="00242AC8">
          <w:rPr>
            <w:rFonts w:ascii="Segoe UI" w:hAnsi="Segoe UI" w:cs="Segoe UI"/>
            <w:noProof/>
            <w:webHidden/>
          </w:rPr>
          <w:fldChar w:fldCharType="end"/>
        </w:r>
      </w:hyperlink>
    </w:p>
    <w:p w14:paraId="05E71A78" w14:textId="72B47C1B"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77" w:history="1">
        <w:r w:rsidR="00242AC8" w:rsidRPr="00242AC8">
          <w:rPr>
            <w:rStyle w:val="Hipervnculo"/>
            <w:rFonts w:ascii="Segoe UI" w:hAnsi="Segoe UI" w:cs="Segoe UI"/>
            <w:noProof/>
          </w:rPr>
          <w:t>e.</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Reducción de la vulnerabilidad fiscal y financiera ante riesgos climáticos y desastres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_Toc133347577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170</w:t>
        </w:r>
        <w:r w:rsidR="00242AC8" w:rsidRPr="00242AC8">
          <w:rPr>
            <w:rFonts w:ascii="Segoe UI" w:hAnsi="Segoe UI" w:cs="Segoe UI"/>
            <w:noProof/>
            <w:webHidden/>
          </w:rPr>
          <w:fldChar w:fldCharType="end"/>
        </w:r>
      </w:hyperlink>
    </w:p>
    <w:p w14:paraId="0DEF2B1D" w14:textId="0FFBE6D3" w:rsidR="00242AC8" w:rsidRPr="00242AC8" w:rsidRDefault="00000000">
      <w:pPr>
        <w:pStyle w:val="TDC1"/>
        <w:tabs>
          <w:tab w:val="left" w:pos="480"/>
          <w:tab w:val="right" w:leader="underscore" w:pos="8828"/>
        </w:tabs>
        <w:rPr>
          <w:rFonts w:ascii="Segoe UI" w:eastAsiaTheme="minorEastAsia" w:hAnsi="Segoe UI" w:cs="Segoe UI"/>
          <w:b w:val="0"/>
          <w:bCs w:val="0"/>
          <w:i w:val="0"/>
          <w:iCs w:val="0"/>
          <w:noProof/>
          <w:lang w:val="es-CO" w:eastAsia="es-MX"/>
        </w:rPr>
      </w:pPr>
      <w:hyperlink w:anchor="_Toc133347578" w:history="1">
        <w:r w:rsidR="00242AC8" w:rsidRPr="00242AC8">
          <w:rPr>
            <w:rStyle w:val="Hipervnculo"/>
            <w:rFonts w:ascii="Segoe UI" w:hAnsi="Segoe UI" w:cs="Segoe UI"/>
            <w:noProof/>
          </w:rPr>
          <w:t>5.</w:t>
        </w:r>
        <w:r w:rsidR="00242AC8" w:rsidRPr="00242AC8">
          <w:rPr>
            <w:rFonts w:ascii="Segoe UI" w:eastAsiaTheme="minorEastAsia" w:hAnsi="Segoe UI" w:cs="Segoe UI"/>
            <w:b w:val="0"/>
            <w:bCs w:val="0"/>
            <w:i w:val="0"/>
            <w:iCs w:val="0"/>
            <w:noProof/>
            <w:lang w:val="es-CO" w:eastAsia="es-MX"/>
          </w:rPr>
          <w:tab/>
        </w:r>
        <w:r w:rsidR="00242AC8" w:rsidRPr="00242AC8">
          <w:rPr>
            <w:rStyle w:val="Hipervnculo"/>
            <w:rFonts w:ascii="Segoe UI" w:hAnsi="Segoe UI" w:cs="Segoe UI"/>
            <w:noProof/>
          </w:rPr>
          <w:t>Convergencia regional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_Toc133347578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172</w:t>
        </w:r>
        <w:r w:rsidR="00242AC8" w:rsidRPr="00242AC8">
          <w:rPr>
            <w:rFonts w:ascii="Segoe UI" w:hAnsi="Segoe UI" w:cs="Segoe UI"/>
            <w:noProof/>
            <w:webHidden/>
          </w:rPr>
          <w:fldChar w:fldCharType="end"/>
        </w:r>
      </w:hyperlink>
    </w:p>
    <w:p w14:paraId="2B55AFE2" w14:textId="24FD1259" w:rsidR="00242AC8" w:rsidRPr="00242AC8" w:rsidRDefault="00000000">
      <w:pPr>
        <w:pStyle w:val="TDC2"/>
        <w:tabs>
          <w:tab w:val="right" w:leader="underscore" w:pos="8828"/>
        </w:tabs>
        <w:rPr>
          <w:rFonts w:ascii="Segoe UI" w:eastAsiaTheme="minorEastAsia" w:hAnsi="Segoe UI" w:cs="Segoe UI"/>
          <w:b w:val="0"/>
          <w:bCs w:val="0"/>
          <w:noProof/>
          <w:sz w:val="24"/>
          <w:szCs w:val="24"/>
          <w:lang w:val="es-CO" w:eastAsia="es-MX"/>
        </w:rPr>
      </w:pPr>
      <w:hyperlink w:anchor="_Toc133347579" w:history="1">
        <w:r w:rsidR="00242AC8" w:rsidRPr="00242AC8">
          <w:rPr>
            <w:rStyle w:val="Hipervnculo"/>
            <w:rFonts w:ascii="Segoe UI" w:hAnsi="Segoe UI" w:cs="Segoe UI"/>
            <w:noProof/>
          </w:rPr>
          <w:t>Ideas clave</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_Toc133347579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172</w:t>
        </w:r>
        <w:r w:rsidR="00242AC8" w:rsidRPr="00242AC8">
          <w:rPr>
            <w:rFonts w:ascii="Segoe UI" w:hAnsi="Segoe UI" w:cs="Segoe UI"/>
            <w:noProof/>
            <w:webHidden/>
          </w:rPr>
          <w:fldChar w:fldCharType="end"/>
        </w:r>
      </w:hyperlink>
    </w:p>
    <w:p w14:paraId="11493B5C" w14:textId="05A4012C" w:rsidR="00242AC8" w:rsidRPr="00242AC8" w:rsidRDefault="00000000">
      <w:pPr>
        <w:pStyle w:val="TDC2"/>
        <w:tabs>
          <w:tab w:val="right" w:leader="underscore" w:pos="8828"/>
        </w:tabs>
        <w:rPr>
          <w:rFonts w:ascii="Segoe UI" w:eastAsiaTheme="minorEastAsia" w:hAnsi="Segoe UI" w:cs="Segoe UI"/>
          <w:b w:val="0"/>
          <w:bCs w:val="0"/>
          <w:noProof/>
          <w:sz w:val="24"/>
          <w:szCs w:val="24"/>
          <w:lang w:val="es-CO" w:eastAsia="es-MX"/>
        </w:rPr>
      </w:pPr>
      <w:hyperlink w:anchor="_Toc133347580" w:history="1">
        <w:r w:rsidR="00242AC8" w:rsidRPr="00242AC8">
          <w:rPr>
            <w:rStyle w:val="Hipervnculo"/>
            <w:rFonts w:ascii="Segoe UI" w:hAnsi="Segoe UI" w:cs="Segoe UI"/>
            <w:noProof/>
          </w:rPr>
          <w:t>Indicadores de primer nivel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_Toc133347580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173</w:t>
        </w:r>
        <w:r w:rsidR="00242AC8" w:rsidRPr="00242AC8">
          <w:rPr>
            <w:rFonts w:ascii="Segoe UI" w:hAnsi="Segoe UI" w:cs="Segoe UI"/>
            <w:noProof/>
            <w:webHidden/>
          </w:rPr>
          <w:fldChar w:fldCharType="end"/>
        </w:r>
      </w:hyperlink>
    </w:p>
    <w:p w14:paraId="4176EC1F" w14:textId="0178B550" w:rsidR="00242AC8" w:rsidRPr="00242AC8" w:rsidRDefault="00000000">
      <w:pPr>
        <w:pStyle w:val="TDC2"/>
        <w:tabs>
          <w:tab w:val="right" w:leader="underscore" w:pos="8828"/>
        </w:tabs>
        <w:rPr>
          <w:rFonts w:ascii="Segoe UI" w:eastAsiaTheme="minorEastAsia" w:hAnsi="Segoe UI" w:cs="Segoe UI"/>
          <w:b w:val="0"/>
          <w:bCs w:val="0"/>
          <w:noProof/>
          <w:sz w:val="24"/>
          <w:szCs w:val="24"/>
          <w:lang w:val="es-CO" w:eastAsia="es-MX"/>
        </w:rPr>
      </w:pPr>
      <w:hyperlink w:anchor="_Toc133347581" w:history="1">
        <w:r w:rsidR="00242AC8" w:rsidRPr="00242AC8">
          <w:rPr>
            <w:rStyle w:val="Hipervnculo"/>
            <w:rFonts w:ascii="Segoe UI" w:hAnsi="Segoe UI" w:cs="Segoe UI"/>
            <w:noProof/>
          </w:rPr>
          <w:t>Catalizadores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_Toc133347581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179</w:t>
        </w:r>
        <w:r w:rsidR="00242AC8" w:rsidRPr="00242AC8">
          <w:rPr>
            <w:rFonts w:ascii="Segoe UI" w:hAnsi="Segoe UI" w:cs="Segoe UI"/>
            <w:noProof/>
            <w:webHidden/>
          </w:rPr>
          <w:fldChar w:fldCharType="end"/>
        </w:r>
      </w:hyperlink>
    </w:p>
    <w:p w14:paraId="0A4D47D8" w14:textId="70999795"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582" w:history="1">
        <w:r w:rsidR="00242AC8" w:rsidRPr="00242AC8">
          <w:rPr>
            <w:rStyle w:val="Hipervnculo"/>
            <w:rFonts w:ascii="Segoe UI" w:hAnsi="Segoe UI" w:cs="Segoe UI"/>
            <w:noProof/>
          </w:rPr>
          <w:t>1.</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Aprovechamiento de la ciudad construida, participativo e incluyente, para el fortalecimiento de los vínculos intraurbanos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_Toc133347582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181</w:t>
        </w:r>
        <w:r w:rsidR="00242AC8" w:rsidRPr="00242AC8">
          <w:rPr>
            <w:rFonts w:ascii="Segoe UI" w:hAnsi="Segoe UI" w:cs="Segoe UI"/>
            <w:noProof/>
            <w:webHidden/>
          </w:rPr>
          <w:fldChar w:fldCharType="end"/>
        </w:r>
      </w:hyperlink>
    </w:p>
    <w:p w14:paraId="51C9D022" w14:textId="0020244C"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83"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Gestión de los centros de las áreas urbanas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_Toc133347583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182</w:t>
        </w:r>
        <w:r w:rsidR="00242AC8" w:rsidRPr="00242AC8">
          <w:rPr>
            <w:rFonts w:ascii="Segoe UI" w:hAnsi="Segoe UI" w:cs="Segoe UI"/>
            <w:noProof/>
            <w:webHidden/>
          </w:rPr>
          <w:fldChar w:fldCharType="end"/>
        </w:r>
      </w:hyperlink>
    </w:p>
    <w:p w14:paraId="464277B3" w14:textId="27829892"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84"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Revitalización en los procesos de transformación y aprovechamiento de la ciudad construida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_Toc133347584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182</w:t>
        </w:r>
        <w:r w:rsidR="00242AC8" w:rsidRPr="00242AC8">
          <w:rPr>
            <w:rFonts w:ascii="Segoe UI" w:hAnsi="Segoe UI" w:cs="Segoe UI"/>
            <w:noProof/>
            <w:webHidden/>
          </w:rPr>
          <w:fldChar w:fldCharType="end"/>
        </w:r>
      </w:hyperlink>
    </w:p>
    <w:p w14:paraId="7EF6F593" w14:textId="68F295A1"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85" w:history="1">
        <w:r w:rsidR="00242AC8" w:rsidRPr="00242AC8">
          <w:rPr>
            <w:rStyle w:val="Hipervnculo"/>
            <w:rFonts w:ascii="Segoe UI" w:hAnsi="Segoe UI" w:cs="Segoe UI"/>
            <w:noProof/>
          </w:rPr>
          <w:t>c.</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Servicios sociales y equipamientos colectivos multifuncionales y con proximidad física y digital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_Toc133347585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182</w:t>
        </w:r>
        <w:r w:rsidR="00242AC8" w:rsidRPr="00242AC8">
          <w:rPr>
            <w:rFonts w:ascii="Segoe UI" w:hAnsi="Segoe UI" w:cs="Segoe UI"/>
            <w:noProof/>
            <w:webHidden/>
          </w:rPr>
          <w:fldChar w:fldCharType="end"/>
        </w:r>
      </w:hyperlink>
    </w:p>
    <w:p w14:paraId="633809A7" w14:textId="4AB52656"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86" w:history="1">
        <w:r w:rsidR="00242AC8" w:rsidRPr="00242AC8">
          <w:rPr>
            <w:rStyle w:val="Hipervnculo"/>
            <w:rFonts w:ascii="Segoe UI" w:hAnsi="Segoe UI" w:cs="Segoe UI"/>
            <w:noProof/>
          </w:rPr>
          <w:t>d.</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Innovación y productividad urbana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_Toc133347586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182</w:t>
        </w:r>
        <w:r w:rsidR="00242AC8" w:rsidRPr="00242AC8">
          <w:rPr>
            <w:rFonts w:ascii="Segoe UI" w:hAnsi="Segoe UI" w:cs="Segoe UI"/>
            <w:noProof/>
            <w:webHidden/>
          </w:rPr>
          <w:fldChar w:fldCharType="end"/>
        </w:r>
      </w:hyperlink>
    </w:p>
    <w:p w14:paraId="77D7323E" w14:textId="545136D3"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587" w:history="1">
        <w:r w:rsidR="00242AC8" w:rsidRPr="00242AC8">
          <w:rPr>
            <w:rStyle w:val="Hipervnculo"/>
            <w:rFonts w:ascii="Segoe UI" w:hAnsi="Segoe UI" w:cs="Segoe UI"/>
            <w:noProof/>
          </w:rPr>
          <w:t>2.</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Modelos de desarrollo supramunicipales para el fortalecimiento de vínculos urbano-rurales y la integración de territorios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_Toc133347587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183</w:t>
        </w:r>
        <w:r w:rsidR="00242AC8" w:rsidRPr="00242AC8">
          <w:rPr>
            <w:rFonts w:ascii="Segoe UI" w:hAnsi="Segoe UI" w:cs="Segoe UI"/>
            <w:noProof/>
            <w:webHidden/>
          </w:rPr>
          <w:fldChar w:fldCharType="end"/>
        </w:r>
      </w:hyperlink>
    </w:p>
    <w:p w14:paraId="15AF67EA" w14:textId="3D245A07"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88"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Intervención de vías regionales (secundarias y terciarias), terminales fluviales y aeródromos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_Toc133347588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183</w:t>
        </w:r>
        <w:r w:rsidR="00242AC8" w:rsidRPr="00242AC8">
          <w:rPr>
            <w:rFonts w:ascii="Segoe UI" w:hAnsi="Segoe UI" w:cs="Segoe UI"/>
            <w:noProof/>
            <w:webHidden/>
          </w:rPr>
          <w:fldChar w:fldCharType="end"/>
        </w:r>
      </w:hyperlink>
    </w:p>
    <w:p w14:paraId="05324B5C" w14:textId="79CB3DDD"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89"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Convenios solidarios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_Toc133347589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183</w:t>
        </w:r>
        <w:r w:rsidR="00242AC8" w:rsidRPr="00242AC8">
          <w:rPr>
            <w:rFonts w:ascii="Segoe UI" w:hAnsi="Segoe UI" w:cs="Segoe UI"/>
            <w:noProof/>
            <w:webHidden/>
          </w:rPr>
          <w:fldChar w:fldCharType="end"/>
        </w:r>
      </w:hyperlink>
    </w:p>
    <w:p w14:paraId="7581C99B" w14:textId="63EE3410"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90" w:history="1">
        <w:r w:rsidR="00242AC8" w:rsidRPr="00242AC8">
          <w:rPr>
            <w:rStyle w:val="Hipervnculo"/>
            <w:rFonts w:ascii="Segoe UI" w:hAnsi="Segoe UI" w:cs="Segoe UI"/>
            <w:noProof/>
          </w:rPr>
          <w:t>c.</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Fuentes de pago y financiación</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_Toc133347590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183</w:t>
        </w:r>
        <w:r w:rsidR="00242AC8" w:rsidRPr="00242AC8">
          <w:rPr>
            <w:rFonts w:ascii="Segoe UI" w:hAnsi="Segoe UI" w:cs="Segoe UI"/>
            <w:noProof/>
            <w:webHidden/>
          </w:rPr>
          <w:fldChar w:fldCharType="end"/>
        </w:r>
      </w:hyperlink>
    </w:p>
    <w:p w14:paraId="0F204090" w14:textId="4E2DBEB0"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91" w:history="1">
        <w:r w:rsidR="00242AC8" w:rsidRPr="00242AC8">
          <w:rPr>
            <w:rStyle w:val="Hipervnculo"/>
            <w:rFonts w:ascii="Segoe UI" w:hAnsi="Segoe UI" w:cs="Segoe UI"/>
            <w:noProof/>
          </w:rPr>
          <w:t>d.</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Integración de territorios bajo el principio de la conectividad física y la multimodalidad</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_Toc133347591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184</w:t>
        </w:r>
        <w:r w:rsidR="00242AC8" w:rsidRPr="00242AC8">
          <w:rPr>
            <w:rFonts w:ascii="Segoe UI" w:hAnsi="Segoe UI" w:cs="Segoe UI"/>
            <w:noProof/>
            <w:webHidden/>
          </w:rPr>
          <w:fldChar w:fldCharType="end"/>
        </w:r>
      </w:hyperlink>
    </w:p>
    <w:p w14:paraId="63599486" w14:textId="302A3183"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92" w:history="1">
        <w:r w:rsidR="00242AC8" w:rsidRPr="00242AC8">
          <w:rPr>
            <w:rStyle w:val="Hipervnculo"/>
            <w:rFonts w:ascii="Segoe UI" w:hAnsi="Segoe UI" w:cs="Segoe UI"/>
            <w:noProof/>
          </w:rPr>
          <w:t>e.</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Planeación y gestión territorial inteligente</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_Toc133347592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185</w:t>
        </w:r>
        <w:r w:rsidR="00242AC8" w:rsidRPr="00242AC8">
          <w:rPr>
            <w:rFonts w:ascii="Segoe UI" w:hAnsi="Segoe UI" w:cs="Segoe UI"/>
            <w:noProof/>
            <w:webHidden/>
          </w:rPr>
          <w:fldChar w:fldCharType="end"/>
        </w:r>
      </w:hyperlink>
    </w:p>
    <w:p w14:paraId="7EA3CC11" w14:textId="7362C425"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93" w:history="1">
        <w:r w:rsidR="00242AC8" w:rsidRPr="00242AC8">
          <w:rPr>
            <w:rStyle w:val="Hipervnculo"/>
            <w:rFonts w:ascii="Segoe UI" w:hAnsi="Segoe UI" w:cs="Segoe UI"/>
            <w:noProof/>
          </w:rPr>
          <w:t>f.</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Fronteras humanas para la vida, la integración y el desarrollo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_Toc133347593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185</w:t>
        </w:r>
        <w:r w:rsidR="00242AC8" w:rsidRPr="00242AC8">
          <w:rPr>
            <w:rFonts w:ascii="Segoe UI" w:hAnsi="Segoe UI" w:cs="Segoe UI"/>
            <w:noProof/>
            <w:webHidden/>
          </w:rPr>
          <w:fldChar w:fldCharType="end"/>
        </w:r>
      </w:hyperlink>
    </w:p>
    <w:p w14:paraId="6CD89DE3" w14:textId="6CCA27A5"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94" w:history="1">
        <w:r w:rsidR="00242AC8" w:rsidRPr="00242AC8">
          <w:rPr>
            <w:rStyle w:val="Hipervnculo"/>
            <w:rFonts w:ascii="Segoe UI" w:hAnsi="Segoe UI" w:cs="Segoe UI"/>
            <w:noProof/>
          </w:rPr>
          <w:t>g.</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Relaciones funcionales de los territorios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_Toc133347594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185</w:t>
        </w:r>
        <w:r w:rsidR="00242AC8" w:rsidRPr="00242AC8">
          <w:rPr>
            <w:rFonts w:ascii="Segoe UI" w:hAnsi="Segoe UI" w:cs="Segoe UI"/>
            <w:noProof/>
            <w:webHidden/>
          </w:rPr>
          <w:fldChar w:fldCharType="end"/>
        </w:r>
      </w:hyperlink>
    </w:p>
    <w:p w14:paraId="4D2DF517" w14:textId="6AFF7DF8"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95" w:history="1">
        <w:r w:rsidR="00242AC8" w:rsidRPr="00242AC8">
          <w:rPr>
            <w:rStyle w:val="Hipervnculo"/>
            <w:rFonts w:ascii="Segoe UI" w:hAnsi="Segoe UI" w:cs="Segoe UI"/>
            <w:noProof/>
          </w:rPr>
          <w:t>h.</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Acceso a servicios públicos a partir de las capacidades y necesidades de los territorios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_Toc133347595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186</w:t>
        </w:r>
        <w:r w:rsidR="00242AC8" w:rsidRPr="00242AC8">
          <w:rPr>
            <w:rFonts w:ascii="Segoe UI" w:hAnsi="Segoe UI" w:cs="Segoe UI"/>
            <w:noProof/>
            <w:webHidden/>
          </w:rPr>
          <w:fldChar w:fldCharType="end"/>
        </w:r>
      </w:hyperlink>
    </w:p>
    <w:p w14:paraId="77205549" w14:textId="38F3D952"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96" w:history="1">
        <w:r w:rsidR="00242AC8" w:rsidRPr="00242AC8">
          <w:rPr>
            <w:rStyle w:val="Hipervnculo"/>
            <w:rFonts w:ascii="Segoe UI" w:hAnsi="Segoe UI" w:cs="Segoe UI"/>
            <w:noProof/>
          </w:rPr>
          <w:t>i.</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Gestión del suelo para vivienda de interés social y soportes urbanos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_Toc133347596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187</w:t>
        </w:r>
        <w:r w:rsidR="00242AC8" w:rsidRPr="00242AC8">
          <w:rPr>
            <w:rFonts w:ascii="Segoe UI" w:hAnsi="Segoe UI" w:cs="Segoe UI"/>
            <w:noProof/>
            <w:webHidden/>
          </w:rPr>
          <w:fldChar w:fldCharType="end"/>
        </w:r>
      </w:hyperlink>
    </w:p>
    <w:p w14:paraId="2E74BADF" w14:textId="2816DCF0"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97" w:history="1">
        <w:r w:rsidR="00242AC8" w:rsidRPr="00242AC8">
          <w:rPr>
            <w:rStyle w:val="Hipervnculo"/>
            <w:rFonts w:ascii="Segoe UI" w:hAnsi="Segoe UI" w:cs="Segoe UI"/>
            <w:noProof/>
          </w:rPr>
          <w:t>j.</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Integración de los territorios más afectados por el conflicto a las apuestas estratégicas de desarrollo regional de acuerdo con la reforma rural integral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_Toc133347597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188</w:t>
        </w:r>
        <w:r w:rsidR="00242AC8" w:rsidRPr="00242AC8">
          <w:rPr>
            <w:rFonts w:ascii="Segoe UI" w:hAnsi="Segoe UI" w:cs="Segoe UI"/>
            <w:noProof/>
            <w:webHidden/>
          </w:rPr>
          <w:fldChar w:fldCharType="end"/>
        </w:r>
      </w:hyperlink>
    </w:p>
    <w:p w14:paraId="4F31BF79" w14:textId="02BB5B79"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598" w:history="1">
        <w:r w:rsidR="00242AC8" w:rsidRPr="00242AC8">
          <w:rPr>
            <w:rStyle w:val="Hipervnculo"/>
            <w:rFonts w:ascii="Segoe UI" w:hAnsi="Segoe UI" w:cs="Segoe UI"/>
            <w:noProof/>
          </w:rPr>
          <w:t>k.</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Convergencias territoriales para la sostenibilidad ambiental territorial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_Toc133347598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188</w:t>
        </w:r>
        <w:r w:rsidR="00242AC8" w:rsidRPr="00242AC8">
          <w:rPr>
            <w:rFonts w:ascii="Segoe UI" w:hAnsi="Segoe UI" w:cs="Segoe UI"/>
            <w:noProof/>
            <w:webHidden/>
          </w:rPr>
          <w:fldChar w:fldCharType="end"/>
        </w:r>
      </w:hyperlink>
    </w:p>
    <w:p w14:paraId="428B6338" w14:textId="3D924A85"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599" w:history="1">
        <w:r w:rsidR="00242AC8" w:rsidRPr="00242AC8">
          <w:rPr>
            <w:rStyle w:val="Hipervnculo"/>
            <w:rFonts w:ascii="Segoe UI" w:hAnsi="Segoe UI" w:cs="Segoe UI"/>
            <w:noProof/>
          </w:rPr>
          <w:t>3.</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Territorios más humanos: hábitat integral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_Toc133347599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188</w:t>
        </w:r>
        <w:r w:rsidR="00242AC8" w:rsidRPr="00242AC8">
          <w:rPr>
            <w:rFonts w:ascii="Segoe UI" w:hAnsi="Segoe UI" w:cs="Segoe UI"/>
            <w:noProof/>
            <w:webHidden/>
          </w:rPr>
          <w:fldChar w:fldCharType="end"/>
        </w:r>
      </w:hyperlink>
    </w:p>
    <w:p w14:paraId="786A2226" w14:textId="3E5C96F9"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600"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Participación de la comunidad y saberes populares en la política integral del hábitat</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_Toc133347600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188</w:t>
        </w:r>
        <w:r w:rsidR="00242AC8" w:rsidRPr="00242AC8">
          <w:rPr>
            <w:rFonts w:ascii="Segoe UI" w:hAnsi="Segoe UI" w:cs="Segoe UI"/>
            <w:noProof/>
            <w:webHidden/>
          </w:rPr>
          <w:fldChar w:fldCharType="end"/>
        </w:r>
      </w:hyperlink>
    </w:p>
    <w:p w14:paraId="1AACFE99" w14:textId="2A3872F1"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601"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Política integral de hábitat</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_Toc133347601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189</w:t>
        </w:r>
        <w:r w:rsidR="00242AC8" w:rsidRPr="00242AC8">
          <w:rPr>
            <w:rFonts w:ascii="Segoe UI" w:hAnsi="Segoe UI" w:cs="Segoe UI"/>
            <w:noProof/>
            <w:webHidden/>
          </w:rPr>
          <w:fldChar w:fldCharType="end"/>
        </w:r>
      </w:hyperlink>
    </w:p>
    <w:p w14:paraId="79AFF18B" w14:textId="20D6B175"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602" w:history="1">
        <w:r w:rsidR="00242AC8" w:rsidRPr="00242AC8">
          <w:rPr>
            <w:rStyle w:val="Hipervnculo"/>
            <w:rFonts w:ascii="Segoe UI" w:hAnsi="Segoe UI" w:cs="Segoe UI"/>
            <w:noProof/>
          </w:rPr>
          <w:t>c.</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Programa Barrios de Paz</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_Toc133347602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189</w:t>
        </w:r>
        <w:r w:rsidR="00242AC8" w:rsidRPr="00242AC8">
          <w:rPr>
            <w:rFonts w:ascii="Segoe UI" w:hAnsi="Segoe UI" w:cs="Segoe UI"/>
            <w:noProof/>
            <w:webHidden/>
          </w:rPr>
          <w:fldChar w:fldCharType="end"/>
        </w:r>
      </w:hyperlink>
    </w:p>
    <w:p w14:paraId="6DD26A03" w14:textId="6E9D5196"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603" w:history="1">
        <w:r w:rsidR="00242AC8" w:rsidRPr="00242AC8">
          <w:rPr>
            <w:rStyle w:val="Hipervnculo"/>
            <w:rFonts w:ascii="Segoe UI" w:hAnsi="Segoe UI" w:cs="Segoe UI"/>
            <w:noProof/>
          </w:rPr>
          <w:t>d.</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Mecanismos diversos de acceso a la vivienda (vivienda nueva y usada, arrendamiento social y autogestión)</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_Toc133347603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189</w:t>
        </w:r>
        <w:r w:rsidR="00242AC8" w:rsidRPr="00242AC8">
          <w:rPr>
            <w:rFonts w:ascii="Segoe UI" w:hAnsi="Segoe UI" w:cs="Segoe UI"/>
            <w:noProof/>
            <w:webHidden/>
          </w:rPr>
          <w:fldChar w:fldCharType="end"/>
        </w:r>
      </w:hyperlink>
    </w:p>
    <w:p w14:paraId="3C39F37F" w14:textId="15952FB3"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604" w:history="1">
        <w:r w:rsidR="00242AC8" w:rsidRPr="00242AC8">
          <w:rPr>
            <w:rStyle w:val="Hipervnculo"/>
            <w:rFonts w:ascii="Segoe UI" w:hAnsi="Segoe UI" w:cs="Segoe UI"/>
            <w:noProof/>
          </w:rPr>
          <w:t>e.</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Democratización del crédito para acceder a soluciones habitacionales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_Toc133347604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190</w:t>
        </w:r>
        <w:r w:rsidR="00242AC8" w:rsidRPr="00242AC8">
          <w:rPr>
            <w:rFonts w:ascii="Segoe UI" w:hAnsi="Segoe UI" w:cs="Segoe UI"/>
            <w:noProof/>
            <w:webHidden/>
          </w:rPr>
          <w:fldChar w:fldCharType="end"/>
        </w:r>
      </w:hyperlink>
    </w:p>
    <w:p w14:paraId="163F1319" w14:textId="5D7CD97F"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605" w:history="1">
        <w:r w:rsidR="00242AC8" w:rsidRPr="00242AC8">
          <w:rPr>
            <w:rStyle w:val="Hipervnculo"/>
            <w:rFonts w:ascii="Segoe UI" w:hAnsi="Segoe UI" w:cs="Segoe UI"/>
            <w:noProof/>
          </w:rPr>
          <w:t>f.</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Provisión y mejoramiento de vivienda rural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_Toc133347605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190</w:t>
        </w:r>
        <w:r w:rsidR="00242AC8" w:rsidRPr="00242AC8">
          <w:rPr>
            <w:rFonts w:ascii="Segoe UI" w:hAnsi="Segoe UI" w:cs="Segoe UI"/>
            <w:noProof/>
            <w:webHidden/>
          </w:rPr>
          <w:fldChar w:fldCharType="end"/>
        </w:r>
      </w:hyperlink>
    </w:p>
    <w:p w14:paraId="0CCC7642" w14:textId="5EB454BC"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606" w:history="1">
        <w:r w:rsidR="00242AC8" w:rsidRPr="00242AC8">
          <w:rPr>
            <w:rStyle w:val="Hipervnculo"/>
            <w:rFonts w:ascii="Segoe UI" w:hAnsi="Segoe UI" w:cs="Segoe UI"/>
            <w:noProof/>
          </w:rPr>
          <w:t>g.</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Vivienda diferencial, de Interés Cultural y Vivienda Productiva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_Toc133347606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190</w:t>
        </w:r>
        <w:r w:rsidR="00242AC8" w:rsidRPr="00242AC8">
          <w:rPr>
            <w:rFonts w:ascii="Segoe UI" w:hAnsi="Segoe UI" w:cs="Segoe UI"/>
            <w:noProof/>
            <w:webHidden/>
          </w:rPr>
          <w:fldChar w:fldCharType="end"/>
        </w:r>
      </w:hyperlink>
    </w:p>
    <w:p w14:paraId="1AE18318" w14:textId="4C1CE620"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607" w:history="1">
        <w:r w:rsidR="00242AC8" w:rsidRPr="00242AC8">
          <w:rPr>
            <w:rStyle w:val="Hipervnculo"/>
            <w:rFonts w:ascii="Segoe UI" w:hAnsi="Segoe UI" w:cs="Segoe UI"/>
            <w:noProof/>
          </w:rPr>
          <w:t>h.</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Productividad del sector vivienda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_Toc133347607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190</w:t>
        </w:r>
        <w:r w:rsidR="00242AC8" w:rsidRPr="00242AC8">
          <w:rPr>
            <w:rFonts w:ascii="Segoe UI" w:hAnsi="Segoe UI" w:cs="Segoe UI"/>
            <w:noProof/>
            <w:webHidden/>
          </w:rPr>
          <w:fldChar w:fldCharType="end"/>
        </w:r>
      </w:hyperlink>
    </w:p>
    <w:p w14:paraId="586EDD46" w14:textId="51D42B16"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608" w:history="1">
        <w:r w:rsidR="00242AC8" w:rsidRPr="00242AC8">
          <w:rPr>
            <w:rStyle w:val="Hipervnculo"/>
            <w:rFonts w:ascii="Segoe UI" w:hAnsi="Segoe UI" w:cs="Segoe UI"/>
            <w:noProof/>
          </w:rPr>
          <w:t>4.</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Reestructuración y desarrollo de sistemas nacionales y regionales de productividad, competitividad e innovación</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_Toc133347608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190</w:t>
        </w:r>
        <w:r w:rsidR="00242AC8" w:rsidRPr="00242AC8">
          <w:rPr>
            <w:rFonts w:ascii="Segoe UI" w:hAnsi="Segoe UI" w:cs="Segoe UI"/>
            <w:noProof/>
            <w:webHidden/>
          </w:rPr>
          <w:fldChar w:fldCharType="end"/>
        </w:r>
      </w:hyperlink>
    </w:p>
    <w:p w14:paraId="302BB10E" w14:textId="6F05C9F9"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609"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Transformación productiva de las regiones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_Toc133347609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191</w:t>
        </w:r>
        <w:r w:rsidR="00242AC8" w:rsidRPr="00242AC8">
          <w:rPr>
            <w:rFonts w:ascii="Segoe UI" w:hAnsi="Segoe UI" w:cs="Segoe UI"/>
            <w:noProof/>
            <w:webHidden/>
          </w:rPr>
          <w:fldChar w:fldCharType="end"/>
        </w:r>
      </w:hyperlink>
    </w:p>
    <w:p w14:paraId="17342BC6" w14:textId="154EC2AC"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610"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Inserción de las regiones en cadenas globales de valor</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_Toc133347610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191</w:t>
        </w:r>
        <w:r w:rsidR="00242AC8" w:rsidRPr="00242AC8">
          <w:rPr>
            <w:rFonts w:ascii="Segoe UI" w:hAnsi="Segoe UI" w:cs="Segoe UI"/>
            <w:noProof/>
            <w:webHidden/>
          </w:rPr>
          <w:fldChar w:fldCharType="end"/>
        </w:r>
      </w:hyperlink>
    </w:p>
    <w:p w14:paraId="477FFB8F" w14:textId="0BFB4E40"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611" w:history="1">
        <w:r w:rsidR="00242AC8" w:rsidRPr="00242AC8">
          <w:rPr>
            <w:rStyle w:val="Hipervnculo"/>
            <w:rFonts w:ascii="Segoe UI" w:hAnsi="Segoe UI" w:cs="Segoe UI"/>
            <w:noProof/>
          </w:rPr>
          <w:t>c.</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Consolidación del desarrollo sostenible y responsable del turismo incluyente con las comunidades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_Toc133347611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191</w:t>
        </w:r>
        <w:r w:rsidR="00242AC8" w:rsidRPr="00242AC8">
          <w:rPr>
            <w:rFonts w:ascii="Segoe UI" w:hAnsi="Segoe UI" w:cs="Segoe UI"/>
            <w:noProof/>
            <w:webHidden/>
          </w:rPr>
          <w:fldChar w:fldCharType="end"/>
        </w:r>
      </w:hyperlink>
    </w:p>
    <w:p w14:paraId="13E2725F" w14:textId="34F61FF9"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612" w:history="1">
        <w:r w:rsidR="00242AC8" w:rsidRPr="00242AC8">
          <w:rPr>
            <w:rStyle w:val="Hipervnculo"/>
            <w:rFonts w:ascii="Segoe UI" w:hAnsi="Segoe UI" w:cs="Segoe UI"/>
            <w:noProof/>
          </w:rPr>
          <w:t>d.</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Lineamientos para mejorar la infraestructura vial, turística y de servicios de los destinos turísticos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_Toc133347612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192</w:t>
        </w:r>
        <w:r w:rsidR="00242AC8" w:rsidRPr="00242AC8">
          <w:rPr>
            <w:rFonts w:ascii="Segoe UI" w:hAnsi="Segoe UI" w:cs="Segoe UI"/>
            <w:noProof/>
            <w:webHidden/>
          </w:rPr>
          <w:fldChar w:fldCharType="end"/>
        </w:r>
      </w:hyperlink>
    </w:p>
    <w:p w14:paraId="714A5CAF" w14:textId="3E424FB9"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613" w:history="1">
        <w:r w:rsidR="00242AC8" w:rsidRPr="00242AC8">
          <w:rPr>
            <w:rStyle w:val="Hipervnculo"/>
            <w:rFonts w:ascii="Segoe UI" w:hAnsi="Segoe UI" w:cs="Segoe UI"/>
            <w:noProof/>
          </w:rPr>
          <w:t>e.</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Infraestructura y servicios logísticos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_Toc133347613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192</w:t>
        </w:r>
        <w:r w:rsidR="00242AC8" w:rsidRPr="00242AC8">
          <w:rPr>
            <w:rFonts w:ascii="Segoe UI" w:hAnsi="Segoe UI" w:cs="Segoe UI"/>
            <w:noProof/>
            <w:webHidden/>
          </w:rPr>
          <w:fldChar w:fldCharType="end"/>
        </w:r>
      </w:hyperlink>
    </w:p>
    <w:p w14:paraId="4CD28BED" w14:textId="1F7DD230"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614" w:history="1">
        <w:r w:rsidR="00242AC8" w:rsidRPr="00242AC8">
          <w:rPr>
            <w:rStyle w:val="Hipervnculo"/>
            <w:rFonts w:ascii="Segoe UI" w:hAnsi="Segoe UI" w:cs="Segoe UI"/>
            <w:noProof/>
          </w:rPr>
          <w:t>f.</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Esquema de compensación para territorios con áreas del Sistema de Parques Nacionales Naturales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_Toc133347614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193</w:t>
        </w:r>
        <w:r w:rsidR="00242AC8" w:rsidRPr="00242AC8">
          <w:rPr>
            <w:rFonts w:ascii="Segoe UI" w:hAnsi="Segoe UI" w:cs="Segoe UI"/>
            <w:noProof/>
            <w:webHidden/>
          </w:rPr>
          <w:fldChar w:fldCharType="end"/>
        </w:r>
      </w:hyperlink>
    </w:p>
    <w:p w14:paraId="444EE1BB" w14:textId="1420E106"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615" w:history="1">
        <w:r w:rsidR="00242AC8" w:rsidRPr="00242AC8">
          <w:rPr>
            <w:rStyle w:val="Hipervnculo"/>
            <w:rFonts w:ascii="Segoe UI" w:hAnsi="Segoe UI" w:cs="Segoe UI"/>
            <w:noProof/>
          </w:rPr>
          <w:t>g.</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Adopción tecnológica y modernización del sector postal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_Toc133347615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193</w:t>
        </w:r>
        <w:r w:rsidR="00242AC8" w:rsidRPr="00242AC8">
          <w:rPr>
            <w:rFonts w:ascii="Segoe UI" w:hAnsi="Segoe UI" w:cs="Segoe UI"/>
            <w:noProof/>
            <w:webHidden/>
          </w:rPr>
          <w:fldChar w:fldCharType="end"/>
        </w:r>
      </w:hyperlink>
    </w:p>
    <w:p w14:paraId="2136AC96" w14:textId="5472D7C5"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616" w:history="1">
        <w:r w:rsidR="00242AC8" w:rsidRPr="00242AC8">
          <w:rPr>
            <w:rStyle w:val="Hipervnculo"/>
            <w:rFonts w:ascii="Segoe UI" w:hAnsi="Segoe UI" w:cs="Segoe UI"/>
            <w:noProof/>
          </w:rPr>
          <w:t>5.</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Fortalecimiento institucional como motor de cambio para recuperar la confianza de la ciudadanía y para el fortalecimiento del vínculo Estado-Ciudadanía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_Toc133347616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193</w:t>
        </w:r>
        <w:r w:rsidR="00242AC8" w:rsidRPr="00242AC8">
          <w:rPr>
            <w:rFonts w:ascii="Segoe UI" w:hAnsi="Segoe UI" w:cs="Segoe UI"/>
            <w:noProof/>
            <w:webHidden/>
          </w:rPr>
          <w:fldChar w:fldCharType="end"/>
        </w:r>
      </w:hyperlink>
    </w:p>
    <w:p w14:paraId="4987AE50" w14:textId="3889A867"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617"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Lucha contra la corrupción en las entidades públicas nacionales y territoriales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_Toc133347617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193</w:t>
        </w:r>
        <w:r w:rsidR="00242AC8" w:rsidRPr="00242AC8">
          <w:rPr>
            <w:rFonts w:ascii="Segoe UI" w:hAnsi="Segoe UI" w:cs="Segoe UI"/>
            <w:noProof/>
            <w:webHidden/>
          </w:rPr>
          <w:fldChar w:fldCharType="end"/>
        </w:r>
      </w:hyperlink>
    </w:p>
    <w:p w14:paraId="75371943" w14:textId="467AD606"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618"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Entidades públicas territoriales y nacionales fortalecidas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_Toc133347618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194</w:t>
        </w:r>
        <w:r w:rsidR="00242AC8" w:rsidRPr="00242AC8">
          <w:rPr>
            <w:rFonts w:ascii="Segoe UI" w:hAnsi="Segoe UI" w:cs="Segoe UI"/>
            <w:noProof/>
            <w:webHidden/>
          </w:rPr>
          <w:fldChar w:fldCharType="end"/>
        </w:r>
      </w:hyperlink>
    </w:p>
    <w:p w14:paraId="5DD11640" w14:textId="15F2DE64"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619" w:history="1">
        <w:r w:rsidR="00242AC8" w:rsidRPr="00242AC8">
          <w:rPr>
            <w:rStyle w:val="Hipervnculo"/>
            <w:rFonts w:ascii="Segoe UI" w:hAnsi="Segoe UI" w:cs="Segoe UI"/>
            <w:noProof/>
          </w:rPr>
          <w:t>c.</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Calidad, efectividad, transparencia y coherencia de las normas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_Toc133347619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195</w:t>
        </w:r>
        <w:r w:rsidR="00242AC8" w:rsidRPr="00242AC8">
          <w:rPr>
            <w:rFonts w:ascii="Segoe UI" w:hAnsi="Segoe UI" w:cs="Segoe UI"/>
            <w:noProof/>
            <w:webHidden/>
          </w:rPr>
          <w:fldChar w:fldCharType="end"/>
        </w:r>
      </w:hyperlink>
    </w:p>
    <w:p w14:paraId="394F7948" w14:textId="1476DD8B"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620" w:history="1">
        <w:r w:rsidR="00242AC8" w:rsidRPr="00242AC8">
          <w:rPr>
            <w:rStyle w:val="Hipervnculo"/>
            <w:rFonts w:ascii="Segoe UI" w:hAnsi="Segoe UI" w:cs="Segoe UI"/>
            <w:noProof/>
          </w:rPr>
          <w:t>d.</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Gobierno digital para la gente</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_Toc133347620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195</w:t>
        </w:r>
        <w:r w:rsidR="00242AC8" w:rsidRPr="00242AC8">
          <w:rPr>
            <w:rFonts w:ascii="Segoe UI" w:hAnsi="Segoe UI" w:cs="Segoe UI"/>
            <w:noProof/>
            <w:webHidden/>
          </w:rPr>
          <w:fldChar w:fldCharType="end"/>
        </w:r>
      </w:hyperlink>
    </w:p>
    <w:p w14:paraId="38EC8571" w14:textId="45CBA3F0"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621" w:history="1">
        <w:r w:rsidR="00242AC8" w:rsidRPr="00242AC8">
          <w:rPr>
            <w:rStyle w:val="Hipervnculo"/>
            <w:rFonts w:ascii="Segoe UI" w:hAnsi="Segoe UI" w:cs="Segoe UI"/>
            <w:noProof/>
          </w:rPr>
          <w:t>e.</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Capacidades y articulación para la gestión territorial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_Toc133347621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195</w:t>
        </w:r>
        <w:r w:rsidR="00242AC8" w:rsidRPr="00242AC8">
          <w:rPr>
            <w:rFonts w:ascii="Segoe UI" w:hAnsi="Segoe UI" w:cs="Segoe UI"/>
            <w:noProof/>
            <w:webHidden/>
          </w:rPr>
          <w:fldChar w:fldCharType="end"/>
        </w:r>
      </w:hyperlink>
    </w:p>
    <w:p w14:paraId="64C80210" w14:textId="2BB39924"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622" w:history="1">
        <w:r w:rsidR="00242AC8" w:rsidRPr="00242AC8">
          <w:rPr>
            <w:rStyle w:val="Hipervnculo"/>
            <w:rFonts w:ascii="Segoe UI" w:hAnsi="Segoe UI" w:cs="Segoe UI"/>
            <w:noProof/>
          </w:rPr>
          <w:t>f.</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Eficiencia institucional para el cumplimiento de los acuerdos realizados con las comunidades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_Toc133347622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195</w:t>
        </w:r>
        <w:r w:rsidR="00242AC8" w:rsidRPr="00242AC8">
          <w:rPr>
            <w:rFonts w:ascii="Segoe UI" w:hAnsi="Segoe UI" w:cs="Segoe UI"/>
            <w:noProof/>
            <w:webHidden/>
          </w:rPr>
          <w:fldChar w:fldCharType="end"/>
        </w:r>
      </w:hyperlink>
    </w:p>
    <w:p w14:paraId="6803FAA0" w14:textId="2C7540EF"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623" w:history="1">
        <w:r w:rsidR="00242AC8" w:rsidRPr="00242AC8">
          <w:rPr>
            <w:rStyle w:val="Hipervnculo"/>
            <w:rFonts w:ascii="Segoe UI" w:hAnsi="Segoe UI" w:cs="Segoe UI"/>
            <w:noProof/>
          </w:rPr>
          <w:t>6.</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Dispositivos democráticos de participación: política de diálogo permanente con decisiones desde y para el territorio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_Toc133347623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196</w:t>
        </w:r>
        <w:r w:rsidR="00242AC8" w:rsidRPr="00242AC8">
          <w:rPr>
            <w:rFonts w:ascii="Segoe UI" w:hAnsi="Segoe UI" w:cs="Segoe UI"/>
            <w:noProof/>
            <w:webHidden/>
          </w:rPr>
          <w:fldChar w:fldCharType="end"/>
        </w:r>
      </w:hyperlink>
    </w:p>
    <w:p w14:paraId="7BB2ABA8" w14:textId="783D691D"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624"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Condiciones y capacidades institucionales, organizativas e individuales para la participación ciudadana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_Toc133347624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196</w:t>
        </w:r>
        <w:r w:rsidR="00242AC8" w:rsidRPr="00242AC8">
          <w:rPr>
            <w:rFonts w:ascii="Segoe UI" w:hAnsi="Segoe UI" w:cs="Segoe UI"/>
            <w:noProof/>
            <w:webHidden/>
          </w:rPr>
          <w:fldChar w:fldCharType="end"/>
        </w:r>
      </w:hyperlink>
    </w:p>
    <w:p w14:paraId="10703C94" w14:textId="2D81EBB2"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625"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Efectividad de los dispositivos de participación ciudadana, política y electoral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_Toc133347625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196</w:t>
        </w:r>
        <w:r w:rsidR="00242AC8" w:rsidRPr="00242AC8">
          <w:rPr>
            <w:rFonts w:ascii="Segoe UI" w:hAnsi="Segoe UI" w:cs="Segoe UI"/>
            <w:noProof/>
            <w:webHidden/>
          </w:rPr>
          <w:fldChar w:fldCharType="end"/>
        </w:r>
      </w:hyperlink>
    </w:p>
    <w:p w14:paraId="3CD0A6A6" w14:textId="02E2DDF1"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626" w:history="1">
        <w:r w:rsidR="00242AC8" w:rsidRPr="00242AC8">
          <w:rPr>
            <w:rStyle w:val="Hipervnculo"/>
            <w:rFonts w:ascii="Segoe UI" w:hAnsi="Segoe UI" w:cs="Segoe UI"/>
            <w:noProof/>
          </w:rPr>
          <w:t>c.</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Apropiación de lo público desde el ejercicio del control social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_Toc133347626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197</w:t>
        </w:r>
        <w:r w:rsidR="00242AC8" w:rsidRPr="00242AC8">
          <w:rPr>
            <w:rFonts w:ascii="Segoe UI" w:hAnsi="Segoe UI" w:cs="Segoe UI"/>
            <w:noProof/>
            <w:webHidden/>
          </w:rPr>
          <w:fldChar w:fldCharType="end"/>
        </w:r>
      </w:hyperlink>
    </w:p>
    <w:p w14:paraId="2B960094" w14:textId="29B35239"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627" w:history="1">
        <w:r w:rsidR="00242AC8" w:rsidRPr="00242AC8">
          <w:rPr>
            <w:rStyle w:val="Hipervnculo"/>
            <w:rFonts w:ascii="Segoe UI" w:hAnsi="Segoe UI" w:cs="Segoe UI"/>
            <w:noProof/>
          </w:rPr>
          <w:t>d.</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Consolidación de la planeación participativa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_Toc133347627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197</w:t>
        </w:r>
        <w:r w:rsidR="00242AC8" w:rsidRPr="00242AC8">
          <w:rPr>
            <w:rFonts w:ascii="Segoe UI" w:hAnsi="Segoe UI" w:cs="Segoe UI"/>
            <w:noProof/>
            <w:webHidden/>
          </w:rPr>
          <w:fldChar w:fldCharType="end"/>
        </w:r>
      </w:hyperlink>
    </w:p>
    <w:p w14:paraId="34A0F22D" w14:textId="68FF0646"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628" w:history="1">
        <w:r w:rsidR="00242AC8" w:rsidRPr="00242AC8">
          <w:rPr>
            <w:rStyle w:val="Hipervnculo"/>
            <w:rFonts w:ascii="Segoe UI" w:hAnsi="Segoe UI" w:cs="Segoe UI"/>
            <w:noProof/>
          </w:rPr>
          <w:t>7.</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Reivindicación de los derechos de los grupos más afectados, e integración de personas que dejan las armas para reconstruir el tejido social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_Toc133347628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197</w:t>
        </w:r>
        <w:r w:rsidR="00242AC8" w:rsidRPr="00242AC8">
          <w:rPr>
            <w:rFonts w:ascii="Segoe UI" w:hAnsi="Segoe UI" w:cs="Segoe UI"/>
            <w:noProof/>
            <w:webHidden/>
          </w:rPr>
          <w:fldChar w:fldCharType="end"/>
        </w:r>
      </w:hyperlink>
    </w:p>
    <w:p w14:paraId="1D777BF8" w14:textId="365A6B70"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629"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Diálogo, memoria, convivencia y reconciliación para la reconstrucción del tejido social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_Toc133347629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198</w:t>
        </w:r>
        <w:r w:rsidR="00242AC8" w:rsidRPr="00242AC8">
          <w:rPr>
            <w:rFonts w:ascii="Segoe UI" w:hAnsi="Segoe UI" w:cs="Segoe UI"/>
            <w:noProof/>
            <w:webHidden/>
          </w:rPr>
          <w:fldChar w:fldCharType="end"/>
        </w:r>
      </w:hyperlink>
    </w:p>
    <w:p w14:paraId="0BDBA7D9" w14:textId="4925E9B3"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630"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Acceso efectivo de las víctimas del conflicto armado a las medidas de reparación integral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_Toc133347630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198</w:t>
        </w:r>
        <w:r w:rsidR="00242AC8" w:rsidRPr="00242AC8">
          <w:rPr>
            <w:rFonts w:ascii="Segoe UI" w:hAnsi="Segoe UI" w:cs="Segoe UI"/>
            <w:noProof/>
            <w:webHidden/>
          </w:rPr>
          <w:fldChar w:fldCharType="end"/>
        </w:r>
      </w:hyperlink>
    </w:p>
    <w:p w14:paraId="04C2DFA4" w14:textId="0A429747"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631" w:history="1">
        <w:r w:rsidR="00242AC8" w:rsidRPr="00242AC8">
          <w:rPr>
            <w:rStyle w:val="Hipervnculo"/>
            <w:rFonts w:ascii="Segoe UI" w:hAnsi="Segoe UI" w:cs="Segoe UI"/>
            <w:noProof/>
          </w:rPr>
          <w:t>c.</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Inclusión de las personas que han dejado las armas y potenciar su participación en las comunidades y territorios donde habitan</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_Toc133347631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199</w:t>
        </w:r>
        <w:r w:rsidR="00242AC8" w:rsidRPr="00242AC8">
          <w:rPr>
            <w:rFonts w:ascii="Segoe UI" w:hAnsi="Segoe UI" w:cs="Segoe UI"/>
            <w:noProof/>
            <w:webHidden/>
          </w:rPr>
          <w:fldChar w:fldCharType="end"/>
        </w:r>
      </w:hyperlink>
    </w:p>
    <w:p w14:paraId="430A45B5" w14:textId="2BF32A77"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632" w:history="1">
        <w:r w:rsidR="00242AC8" w:rsidRPr="00242AC8">
          <w:rPr>
            <w:rStyle w:val="Hipervnculo"/>
            <w:rFonts w:ascii="Segoe UI" w:hAnsi="Segoe UI" w:cs="Segoe UI"/>
            <w:noProof/>
          </w:rPr>
          <w:t>8.</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Fortalecimiento de vínculos con la población colombiana en el exterior e inclusión y protección de población migrante</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_Toc133347632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199</w:t>
        </w:r>
        <w:r w:rsidR="00242AC8" w:rsidRPr="00242AC8">
          <w:rPr>
            <w:rFonts w:ascii="Segoe UI" w:hAnsi="Segoe UI" w:cs="Segoe UI"/>
            <w:noProof/>
            <w:webHidden/>
          </w:rPr>
          <w:fldChar w:fldCharType="end"/>
        </w:r>
      </w:hyperlink>
    </w:p>
    <w:p w14:paraId="7C211441" w14:textId="00419711"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633"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Oferta de servicios para la población colombiana en el exterior y retornada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_Toc133347633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199</w:t>
        </w:r>
        <w:r w:rsidR="00242AC8" w:rsidRPr="00242AC8">
          <w:rPr>
            <w:rFonts w:ascii="Segoe UI" w:hAnsi="Segoe UI" w:cs="Segoe UI"/>
            <w:noProof/>
            <w:webHidden/>
          </w:rPr>
          <w:fldChar w:fldCharType="end"/>
        </w:r>
      </w:hyperlink>
    </w:p>
    <w:p w14:paraId="1C130A36" w14:textId="221FA3BA"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634"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Mecanismos de protección para la población migrante en tránsito, refugiados y con vocación de permanencia en el territorio nacional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_Toc133347634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200</w:t>
        </w:r>
        <w:r w:rsidR="00242AC8" w:rsidRPr="00242AC8">
          <w:rPr>
            <w:rFonts w:ascii="Segoe UI" w:hAnsi="Segoe UI" w:cs="Segoe UI"/>
            <w:noProof/>
            <w:webHidden/>
          </w:rPr>
          <w:fldChar w:fldCharType="end"/>
        </w:r>
      </w:hyperlink>
    </w:p>
    <w:p w14:paraId="217B7231" w14:textId="222E694F"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635" w:history="1">
        <w:r w:rsidR="00242AC8" w:rsidRPr="00242AC8">
          <w:rPr>
            <w:rStyle w:val="Hipervnculo"/>
            <w:rFonts w:ascii="Segoe UI" w:hAnsi="Segoe UI" w:cs="Segoe UI"/>
            <w:noProof/>
          </w:rPr>
          <w:t>c.</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Vínculos de los colombianos en el exterior con el país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_Toc133347635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201</w:t>
        </w:r>
        <w:r w:rsidR="00242AC8" w:rsidRPr="00242AC8">
          <w:rPr>
            <w:rFonts w:ascii="Segoe UI" w:hAnsi="Segoe UI" w:cs="Segoe UI"/>
            <w:noProof/>
            <w:webHidden/>
          </w:rPr>
          <w:fldChar w:fldCharType="end"/>
        </w:r>
      </w:hyperlink>
    </w:p>
    <w:p w14:paraId="17D87A99" w14:textId="046B742E" w:rsidR="00242AC8" w:rsidRPr="00242AC8" w:rsidRDefault="00000000">
      <w:pPr>
        <w:pStyle w:val="TDC1"/>
        <w:tabs>
          <w:tab w:val="right" w:leader="underscore" w:pos="8828"/>
        </w:tabs>
        <w:rPr>
          <w:rFonts w:ascii="Segoe UI" w:eastAsiaTheme="minorEastAsia" w:hAnsi="Segoe UI" w:cs="Segoe UI"/>
          <w:b w:val="0"/>
          <w:bCs w:val="0"/>
          <w:i w:val="0"/>
          <w:iCs w:val="0"/>
          <w:noProof/>
          <w:lang w:val="es-CO" w:eastAsia="es-MX"/>
        </w:rPr>
      </w:pPr>
      <w:hyperlink w:anchor="_Toc133347636" w:history="1">
        <w:r w:rsidR="00242AC8" w:rsidRPr="00242AC8">
          <w:rPr>
            <w:rStyle w:val="Hipervnculo"/>
            <w:rFonts w:ascii="Segoe UI" w:hAnsi="Segoe UI" w:cs="Segoe UI"/>
            <w:noProof/>
          </w:rPr>
          <w:t>Paz total e integral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_Toc133347636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202</w:t>
        </w:r>
        <w:r w:rsidR="00242AC8" w:rsidRPr="00242AC8">
          <w:rPr>
            <w:rFonts w:ascii="Segoe UI" w:hAnsi="Segoe UI" w:cs="Segoe UI"/>
            <w:noProof/>
            <w:webHidden/>
          </w:rPr>
          <w:fldChar w:fldCharType="end"/>
        </w:r>
      </w:hyperlink>
    </w:p>
    <w:p w14:paraId="66E40D48" w14:textId="79273546" w:rsidR="00242AC8" w:rsidRPr="00242AC8" w:rsidRDefault="00000000">
      <w:pPr>
        <w:pStyle w:val="TDC1"/>
        <w:tabs>
          <w:tab w:val="right" w:leader="underscore" w:pos="8828"/>
        </w:tabs>
        <w:rPr>
          <w:rFonts w:ascii="Segoe UI" w:eastAsiaTheme="minorEastAsia" w:hAnsi="Segoe UI" w:cs="Segoe UI"/>
          <w:b w:val="0"/>
          <w:bCs w:val="0"/>
          <w:i w:val="0"/>
          <w:iCs w:val="0"/>
          <w:noProof/>
          <w:lang w:val="es-CO" w:eastAsia="es-MX"/>
        </w:rPr>
      </w:pPr>
      <w:hyperlink w:anchor="_Toc133347637" w:history="1">
        <w:r w:rsidR="00242AC8" w:rsidRPr="00242AC8">
          <w:rPr>
            <w:rStyle w:val="Hipervnculo"/>
            <w:rFonts w:ascii="Segoe UI" w:hAnsi="Segoe UI" w:cs="Segoe UI"/>
            <w:noProof/>
          </w:rPr>
          <w:t>Paz total e integral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_Toc133347637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203</w:t>
        </w:r>
        <w:r w:rsidR="00242AC8" w:rsidRPr="00242AC8">
          <w:rPr>
            <w:rFonts w:ascii="Segoe UI" w:hAnsi="Segoe UI" w:cs="Segoe UI"/>
            <w:noProof/>
            <w:webHidden/>
          </w:rPr>
          <w:fldChar w:fldCharType="end"/>
        </w:r>
      </w:hyperlink>
    </w:p>
    <w:p w14:paraId="55DE6ADB" w14:textId="3C81906E" w:rsidR="00242AC8" w:rsidRPr="00242AC8" w:rsidRDefault="00000000">
      <w:pPr>
        <w:pStyle w:val="TDC5"/>
        <w:rPr>
          <w:rFonts w:eastAsiaTheme="minorEastAsia"/>
          <w:b w:val="0"/>
          <w:bCs w:val="0"/>
          <w:sz w:val="24"/>
          <w:szCs w:val="24"/>
          <w:lang w:val="es-CO" w:eastAsia="es-MX"/>
        </w:rPr>
      </w:pPr>
      <w:hyperlink w:anchor="_Toc133347638" w:history="1">
        <w:r w:rsidR="00242AC8" w:rsidRPr="00242AC8">
          <w:rPr>
            <w:rStyle w:val="Hipervnculo"/>
          </w:rPr>
          <w:t>A.</w:t>
        </w:r>
        <w:r w:rsidR="00242AC8" w:rsidRPr="00242AC8">
          <w:rPr>
            <w:rFonts w:eastAsiaTheme="minorEastAsia"/>
            <w:b w:val="0"/>
            <w:bCs w:val="0"/>
            <w:sz w:val="24"/>
            <w:szCs w:val="24"/>
            <w:lang w:val="es-CO" w:eastAsia="es-MX"/>
          </w:rPr>
          <w:tab/>
        </w:r>
        <w:r w:rsidR="00242AC8" w:rsidRPr="00242AC8">
          <w:rPr>
            <w:rStyle w:val="Hipervnculo"/>
          </w:rPr>
          <w:t>Territorios que se transforman con la implementación del Acuerdo del Teatro Colón</w:t>
        </w:r>
        <w:r w:rsidR="00242AC8" w:rsidRPr="00242AC8">
          <w:rPr>
            <w:webHidden/>
          </w:rPr>
          <w:tab/>
        </w:r>
        <w:r w:rsidR="00242AC8" w:rsidRPr="00242AC8">
          <w:rPr>
            <w:webHidden/>
          </w:rPr>
          <w:fldChar w:fldCharType="begin"/>
        </w:r>
        <w:r w:rsidR="00242AC8" w:rsidRPr="00242AC8">
          <w:rPr>
            <w:webHidden/>
          </w:rPr>
          <w:instrText xml:space="preserve"> PAGEREF _Toc133347638 \h </w:instrText>
        </w:r>
        <w:r w:rsidR="00242AC8" w:rsidRPr="00242AC8">
          <w:rPr>
            <w:webHidden/>
          </w:rPr>
        </w:r>
        <w:r w:rsidR="00242AC8" w:rsidRPr="00242AC8">
          <w:rPr>
            <w:webHidden/>
          </w:rPr>
          <w:fldChar w:fldCharType="separate"/>
        </w:r>
        <w:r w:rsidR="00242AC8" w:rsidRPr="00242AC8">
          <w:rPr>
            <w:webHidden/>
          </w:rPr>
          <w:t>205</w:t>
        </w:r>
        <w:r w:rsidR="00242AC8" w:rsidRPr="00242AC8">
          <w:rPr>
            <w:webHidden/>
          </w:rPr>
          <w:fldChar w:fldCharType="end"/>
        </w:r>
      </w:hyperlink>
    </w:p>
    <w:p w14:paraId="50B63C62" w14:textId="64CBA55D"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639" w:history="1">
        <w:r w:rsidR="00242AC8" w:rsidRPr="00242AC8">
          <w:rPr>
            <w:rStyle w:val="Hipervnculo"/>
            <w:rFonts w:ascii="Segoe UI" w:hAnsi="Segoe UI" w:cs="Segoe UI"/>
            <w:noProof/>
          </w:rPr>
          <w:t>1.</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Hacia un Nuevo Campo Colombiano: Reforma Rural Integral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_Toc133347639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205</w:t>
        </w:r>
        <w:r w:rsidR="00242AC8" w:rsidRPr="00242AC8">
          <w:rPr>
            <w:rFonts w:ascii="Segoe UI" w:hAnsi="Segoe UI" w:cs="Segoe UI"/>
            <w:noProof/>
            <w:webHidden/>
          </w:rPr>
          <w:fldChar w:fldCharType="end"/>
        </w:r>
      </w:hyperlink>
    </w:p>
    <w:p w14:paraId="7A3759DC" w14:textId="74B10F58"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640" w:history="1">
        <w:r w:rsidR="00242AC8" w:rsidRPr="00242AC8">
          <w:rPr>
            <w:rStyle w:val="Hipervnculo"/>
            <w:rFonts w:ascii="Segoe UI" w:hAnsi="Segoe UI" w:cs="Segoe UI"/>
            <w:noProof/>
          </w:rPr>
          <w:t>2.</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Participación política: Apertura democrática para construir la paz</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_Toc133347640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206</w:t>
        </w:r>
        <w:r w:rsidR="00242AC8" w:rsidRPr="00242AC8">
          <w:rPr>
            <w:rFonts w:ascii="Segoe UI" w:hAnsi="Segoe UI" w:cs="Segoe UI"/>
            <w:noProof/>
            <w:webHidden/>
          </w:rPr>
          <w:fldChar w:fldCharType="end"/>
        </w:r>
      </w:hyperlink>
    </w:p>
    <w:p w14:paraId="387F3A18" w14:textId="2499A634"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641" w:history="1">
        <w:r w:rsidR="00242AC8" w:rsidRPr="00242AC8">
          <w:rPr>
            <w:rStyle w:val="Hipervnculo"/>
            <w:rFonts w:ascii="Segoe UI" w:hAnsi="Segoe UI" w:cs="Segoe UI"/>
            <w:noProof/>
          </w:rPr>
          <w:t>3.</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Fin del Conflicto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_Toc133347641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206</w:t>
        </w:r>
        <w:r w:rsidR="00242AC8" w:rsidRPr="00242AC8">
          <w:rPr>
            <w:rFonts w:ascii="Segoe UI" w:hAnsi="Segoe UI" w:cs="Segoe UI"/>
            <w:noProof/>
            <w:webHidden/>
          </w:rPr>
          <w:fldChar w:fldCharType="end"/>
        </w:r>
      </w:hyperlink>
    </w:p>
    <w:p w14:paraId="03E47739" w14:textId="09B5E3EB"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642" w:history="1">
        <w:r w:rsidR="00242AC8" w:rsidRPr="00242AC8">
          <w:rPr>
            <w:rStyle w:val="Hipervnculo"/>
            <w:rFonts w:ascii="Segoe UI" w:hAnsi="Segoe UI" w:cs="Segoe UI"/>
            <w:noProof/>
          </w:rPr>
          <w:t>4.</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Solución al Problema de las Drogas Ilícitas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_Toc133347642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207</w:t>
        </w:r>
        <w:r w:rsidR="00242AC8" w:rsidRPr="00242AC8">
          <w:rPr>
            <w:rFonts w:ascii="Segoe UI" w:hAnsi="Segoe UI" w:cs="Segoe UI"/>
            <w:noProof/>
            <w:webHidden/>
          </w:rPr>
          <w:fldChar w:fldCharType="end"/>
        </w:r>
      </w:hyperlink>
    </w:p>
    <w:p w14:paraId="6EBE8AA3" w14:textId="080FC04E"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643" w:history="1">
        <w:r w:rsidR="00242AC8" w:rsidRPr="00242AC8">
          <w:rPr>
            <w:rStyle w:val="Hipervnculo"/>
            <w:rFonts w:ascii="Segoe UI" w:hAnsi="Segoe UI" w:cs="Segoe UI"/>
            <w:noProof/>
          </w:rPr>
          <w:t>5.</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Acuerdo sobre las Víctimas del Conflicto: “Sistema Integral de Verdad, Justicia, Reparación y No Repetición”</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_Toc133347643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207</w:t>
        </w:r>
        <w:r w:rsidR="00242AC8" w:rsidRPr="00242AC8">
          <w:rPr>
            <w:rFonts w:ascii="Segoe UI" w:hAnsi="Segoe UI" w:cs="Segoe UI"/>
            <w:noProof/>
            <w:webHidden/>
          </w:rPr>
          <w:fldChar w:fldCharType="end"/>
        </w:r>
      </w:hyperlink>
    </w:p>
    <w:p w14:paraId="1ED9939E" w14:textId="3EA9F560" w:rsidR="00242AC8" w:rsidRPr="00242AC8" w:rsidRDefault="00000000">
      <w:pPr>
        <w:pStyle w:val="TDC5"/>
        <w:rPr>
          <w:rFonts w:eastAsiaTheme="minorEastAsia"/>
          <w:b w:val="0"/>
          <w:bCs w:val="0"/>
          <w:sz w:val="24"/>
          <w:szCs w:val="24"/>
          <w:lang w:val="es-CO" w:eastAsia="es-MX"/>
        </w:rPr>
      </w:pPr>
      <w:hyperlink w:anchor="_Toc133347644" w:history="1">
        <w:r w:rsidR="00242AC8" w:rsidRPr="00242AC8">
          <w:rPr>
            <w:rStyle w:val="Hipervnculo"/>
          </w:rPr>
          <w:t>B.</w:t>
        </w:r>
        <w:r w:rsidR="00242AC8" w:rsidRPr="00242AC8">
          <w:rPr>
            <w:rFonts w:eastAsiaTheme="minorEastAsia"/>
            <w:b w:val="0"/>
            <w:bCs w:val="0"/>
            <w:sz w:val="24"/>
            <w:szCs w:val="24"/>
            <w:lang w:val="es-CO" w:eastAsia="es-MX"/>
          </w:rPr>
          <w:tab/>
        </w:r>
        <w:r w:rsidR="00242AC8" w:rsidRPr="00242AC8">
          <w:rPr>
            <w:rStyle w:val="Hipervnculo"/>
          </w:rPr>
          <w:t>El diálogo: Un camino</w:t>
        </w:r>
        <w:r w:rsidR="00242AC8" w:rsidRPr="00242AC8">
          <w:rPr>
            <w:webHidden/>
          </w:rPr>
          <w:tab/>
        </w:r>
        <w:r w:rsidR="00242AC8" w:rsidRPr="00242AC8">
          <w:rPr>
            <w:webHidden/>
          </w:rPr>
          <w:fldChar w:fldCharType="begin"/>
        </w:r>
        <w:r w:rsidR="00242AC8" w:rsidRPr="00242AC8">
          <w:rPr>
            <w:webHidden/>
          </w:rPr>
          <w:instrText xml:space="preserve"> PAGEREF _Toc133347644 \h </w:instrText>
        </w:r>
        <w:r w:rsidR="00242AC8" w:rsidRPr="00242AC8">
          <w:rPr>
            <w:webHidden/>
          </w:rPr>
        </w:r>
        <w:r w:rsidR="00242AC8" w:rsidRPr="00242AC8">
          <w:rPr>
            <w:webHidden/>
          </w:rPr>
          <w:fldChar w:fldCharType="separate"/>
        </w:r>
        <w:r w:rsidR="00242AC8" w:rsidRPr="00242AC8">
          <w:rPr>
            <w:webHidden/>
          </w:rPr>
          <w:t>208</w:t>
        </w:r>
        <w:r w:rsidR="00242AC8" w:rsidRPr="00242AC8">
          <w:rPr>
            <w:webHidden/>
          </w:rPr>
          <w:fldChar w:fldCharType="end"/>
        </w:r>
      </w:hyperlink>
    </w:p>
    <w:p w14:paraId="1C00C661" w14:textId="3129A271"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645" w:history="1">
        <w:r w:rsidR="00242AC8" w:rsidRPr="00242AC8">
          <w:rPr>
            <w:rStyle w:val="Hipervnculo"/>
            <w:rFonts w:ascii="Segoe UI" w:hAnsi="Segoe UI" w:cs="Segoe UI"/>
            <w:noProof/>
          </w:rPr>
          <w:t>1.</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Mesa de Diálogos de Paz con el ELN</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_Toc133347645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209</w:t>
        </w:r>
        <w:r w:rsidR="00242AC8" w:rsidRPr="00242AC8">
          <w:rPr>
            <w:rFonts w:ascii="Segoe UI" w:hAnsi="Segoe UI" w:cs="Segoe UI"/>
            <w:noProof/>
            <w:webHidden/>
          </w:rPr>
          <w:fldChar w:fldCharType="end"/>
        </w:r>
      </w:hyperlink>
    </w:p>
    <w:p w14:paraId="64C730A2" w14:textId="6EE4AA0F"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646" w:history="1">
        <w:r w:rsidR="00242AC8" w:rsidRPr="00242AC8">
          <w:rPr>
            <w:rStyle w:val="Hipervnculo"/>
            <w:rFonts w:ascii="Segoe UI" w:hAnsi="Segoe UI" w:cs="Segoe UI"/>
            <w:noProof/>
          </w:rPr>
          <w:t>2.</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Otras conversaciones políticas de paz</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_Toc133347646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209</w:t>
        </w:r>
        <w:r w:rsidR="00242AC8" w:rsidRPr="00242AC8">
          <w:rPr>
            <w:rFonts w:ascii="Segoe UI" w:hAnsi="Segoe UI" w:cs="Segoe UI"/>
            <w:noProof/>
            <w:webHidden/>
          </w:rPr>
          <w:fldChar w:fldCharType="end"/>
        </w:r>
      </w:hyperlink>
    </w:p>
    <w:p w14:paraId="48A195EF" w14:textId="4FBD9BE1"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647" w:history="1">
        <w:r w:rsidR="00242AC8" w:rsidRPr="00242AC8">
          <w:rPr>
            <w:rStyle w:val="Hipervnculo"/>
            <w:rFonts w:ascii="Segoe UI" w:hAnsi="Segoe UI" w:cs="Segoe UI"/>
            <w:noProof/>
          </w:rPr>
          <w:t>3.</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Espacios de conversaciones socio jurídicas con grupos no rebeldes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_Toc133347647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210</w:t>
        </w:r>
        <w:r w:rsidR="00242AC8" w:rsidRPr="00242AC8">
          <w:rPr>
            <w:rFonts w:ascii="Segoe UI" w:hAnsi="Segoe UI" w:cs="Segoe UI"/>
            <w:noProof/>
            <w:webHidden/>
          </w:rPr>
          <w:fldChar w:fldCharType="end"/>
        </w:r>
      </w:hyperlink>
    </w:p>
    <w:p w14:paraId="7A01DEEB" w14:textId="4D73EF7E" w:rsidR="00242AC8" w:rsidRPr="00242AC8" w:rsidRDefault="00000000">
      <w:pPr>
        <w:pStyle w:val="TDC5"/>
        <w:rPr>
          <w:rFonts w:eastAsiaTheme="minorEastAsia"/>
          <w:b w:val="0"/>
          <w:bCs w:val="0"/>
          <w:sz w:val="24"/>
          <w:szCs w:val="24"/>
          <w:lang w:val="es-CO" w:eastAsia="es-MX"/>
        </w:rPr>
      </w:pPr>
      <w:hyperlink w:anchor="_Toc133347648" w:history="1">
        <w:r w:rsidR="00242AC8" w:rsidRPr="00242AC8">
          <w:rPr>
            <w:rStyle w:val="Hipervnculo"/>
          </w:rPr>
          <w:t>C.</w:t>
        </w:r>
        <w:r w:rsidR="00242AC8" w:rsidRPr="00242AC8">
          <w:rPr>
            <w:rFonts w:eastAsiaTheme="minorEastAsia"/>
            <w:b w:val="0"/>
            <w:bCs w:val="0"/>
            <w:sz w:val="24"/>
            <w:szCs w:val="24"/>
            <w:lang w:val="es-CO" w:eastAsia="es-MX"/>
          </w:rPr>
          <w:tab/>
        </w:r>
        <w:r w:rsidR="00242AC8" w:rsidRPr="00242AC8">
          <w:rPr>
            <w:rStyle w:val="Hipervnculo"/>
          </w:rPr>
          <w:t>Desescalamiento de la violencia</w:t>
        </w:r>
        <w:r w:rsidR="00242AC8" w:rsidRPr="00242AC8">
          <w:rPr>
            <w:webHidden/>
          </w:rPr>
          <w:tab/>
        </w:r>
        <w:r w:rsidR="00242AC8" w:rsidRPr="00242AC8">
          <w:rPr>
            <w:webHidden/>
          </w:rPr>
          <w:fldChar w:fldCharType="begin"/>
        </w:r>
        <w:r w:rsidR="00242AC8" w:rsidRPr="00242AC8">
          <w:rPr>
            <w:webHidden/>
          </w:rPr>
          <w:instrText xml:space="preserve"> PAGEREF _Toc133347648 \h </w:instrText>
        </w:r>
        <w:r w:rsidR="00242AC8" w:rsidRPr="00242AC8">
          <w:rPr>
            <w:webHidden/>
          </w:rPr>
        </w:r>
        <w:r w:rsidR="00242AC8" w:rsidRPr="00242AC8">
          <w:rPr>
            <w:webHidden/>
          </w:rPr>
          <w:fldChar w:fldCharType="separate"/>
        </w:r>
        <w:r w:rsidR="00242AC8" w:rsidRPr="00242AC8">
          <w:rPr>
            <w:webHidden/>
          </w:rPr>
          <w:t>210</w:t>
        </w:r>
        <w:r w:rsidR="00242AC8" w:rsidRPr="00242AC8">
          <w:rPr>
            <w:webHidden/>
          </w:rPr>
          <w:fldChar w:fldCharType="end"/>
        </w:r>
      </w:hyperlink>
    </w:p>
    <w:p w14:paraId="34D1C932" w14:textId="4CE6B634" w:rsidR="00242AC8" w:rsidRPr="00242AC8" w:rsidRDefault="00000000">
      <w:pPr>
        <w:pStyle w:val="TDC5"/>
        <w:rPr>
          <w:rFonts w:eastAsiaTheme="minorEastAsia"/>
          <w:b w:val="0"/>
          <w:bCs w:val="0"/>
          <w:sz w:val="24"/>
          <w:szCs w:val="24"/>
          <w:lang w:val="es-CO" w:eastAsia="es-MX"/>
        </w:rPr>
      </w:pPr>
      <w:hyperlink w:anchor="_Toc133347649" w:history="1">
        <w:r w:rsidR="00242AC8" w:rsidRPr="00242AC8">
          <w:rPr>
            <w:rStyle w:val="Hipervnculo"/>
          </w:rPr>
          <w:t>D.</w:t>
        </w:r>
        <w:r w:rsidR="00242AC8" w:rsidRPr="00242AC8">
          <w:rPr>
            <w:rFonts w:eastAsiaTheme="minorEastAsia"/>
            <w:b w:val="0"/>
            <w:bCs w:val="0"/>
            <w:sz w:val="24"/>
            <w:szCs w:val="24"/>
            <w:lang w:val="es-CO" w:eastAsia="es-MX"/>
          </w:rPr>
          <w:tab/>
        </w:r>
        <w:r w:rsidR="00242AC8" w:rsidRPr="00242AC8">
          <w:rPr>
            <w:rStyle w:val="Hipervnculo"/>
          </w:rPr>
          <w:t>La cultura de paz en la cotidianidad de las poblaciones y territorios</w:t>
        </w:r>
        <w:r w:rsidR="00242AC8" w:rsidRPr="00242AC8">
          <w:rPr>
            <w:webHidden/>
          </w:rPr>
          <w:tab/>
        </w:r>
        <w:r w:rsidR="00242AC8" w:rsidRPr="00242AC8">
          <w:rPr>
            <w:webHidden/>
          </w:rPr>
          <w:fldChar w:fldCharType="begin"/>
        </w:r>
        <w:r w:rsidR="00242AC8" w:rsidRPr="00242AC8">
          <w:rPr>
            <w:webHidden/>
          </w:rPr>
          <w:instrText xml:space="preserve"> PAGEREF _Toc133347649 \h </w:instrText>
        </w:r>
        <w:r w:rsidR="00242AC8" w:rsidRPr="00242AC8">
          <w:rPr>
            <w:webHidden/>
          </w:rPr>
        </w:r>
        <w:r w:rsidR="00242AC8" w:rsidRPr="00242AC8">
          <w:rPr>
            <w:webHidden/>
          </w:rPr>
          <w:fldChar w:fldCharType="separate"/>
        </w:r>
        <w:r w:rsidR="00242AC8" w:rsidRPr="00242AC8">
          <w:rPr>
            <w:webHidden/>
          </w:rPr>
          <w:t>211</w:t>
        </w:r>
        <w:r w:rsidR="00242AC8" w:rsidRPr="00242AC8">
          <w:rPr>
            <w:webHidden/>
          </w:rPr>
          <w:fldChar w:fldCharType="end"/>
        </w:r>
      </w:hyperlink>
    </w:p>
    <w:p w14:paraId="6F204553" w14:textId="0E703E67" w:rsidR="00242AC8" w:rsidRPr="00242AC8" w:rsidRDefault="00000000">
      <w:pPr>
        <w:pStyle w:val="TDC5"/>
        <w:rPr>
          <w:rFonts w:eastAsiaTheme="minorEastAsia"/>
          <w:b w:val="0"/>
          <w:bCs w:val="0"/>
          <w:sz w:val="24"/>
          <w:szCs w:val="24"/>
          <w:lang w:val="es-CO" w:eastAsia="es-MX"/>
        </w:rPr>
      </w:pPr>
      <w:hyperlink w:anchor="_Toc133347650" w:history="1">
        <w:r w:rsidR="00242AC8" w:rsidRPr="00242AC8">
          <w:rPr>
            <w:rStyle w:val="Hipervnculo"/>
          </w:rPr>
          <w:t>E.</w:t>
        </w:r>
        <w:r w:rsidR="00242AC8" w:rsidRPr="00242AC8">
          <w:rPr>
            <w:rFonts w:eastAsiaTheme="minorEastAsia"/>
            <w:b w:val="0"/>
            <w:bCs w:val="0"/>
            <w:sz w:val="24"/>
            <w:szCs w:val="24"/>
            <w:lang w:val="es-CO" w:eastAsia="es-MX"/>
          </w:rPr>
          <w:tab/>
        </w:r>
        <w:r w:rsidR="00242AC8" w:rsidRPr="00242AC8">
          <w:rPr>
            <w:rStyle w:val="Hipervnculo"/>
          </w:rPr>
          <w:t>La paz en la esencia del Gobierno</w:t>
        </w:r>
        <w:r w:rsidR="00242AC8" w:rsidRPr="00242AC8">
          <w:rPr>
            <w:webHidden/>
          </w:rPr>
          <w:tab/>
        </w:r>
        <w:r w:rsidR="00242AC8" w:rsidRPr="00242AC8">
          <w:rPr>
            <w:webHidden/>
          </w:rPr>
          <w:fldChar w:fldCharType="begin"/>
        </w:r>
        <w:r w:rsidR="00242AC8" w:rsidRPr="00242AC8">
          <w:rPr>
            <w:webHidden/>
          </w:rPr>
          <w:instrText xml:space="preserve"> PAGEREF _Toc133347650 \h </w:instrText>
        </w:r>
        <w:r w:rsidR="00242AC8" w:rsidRPr="00242AC8">
          <w:rPr>
            <w:webHidden/>
          </w:rPr>
        </w:r>
        <w:r w:rsidR="00242AC8" w:rsidRPr="00242AC8">
          <w:rPr>
            <w:webHidden/>
          </w:rPr>
          <w:fldChar w:fldCharType="separate"/>
        </w:r>
        <w:r w:rsidR="00242AC8" w:rsidRPr="00242AC8">
          <w:rPr>
            <w:webHidden/>
          </w:rPr>
          <w:t>212</w:t>
        </w:r>
        <w:r w:rsidR="00242AC8" w:rsidRPr="00242AC8">
          <w:rPr>
            <w:webHidden/>
          </w:rPr>
          <w:fldChar w:fldCharType="end"/>
        </w:r>
      </w:hyperlink>
    </w:p>
    <w:p w14:paraId="441069E7" w14:textId="4E5CC857" w:rsidR="00242AC8" w:rsidRPr="00242AC8" w:rsidRDefault="00000000">
      <w:pPr>
        <w:pStyle w:val="TDC1"/>
        <w:tabs>
          <w:tab w:val="right" w:leader="underscore" w:pos="8828"/>
        </w:tabs>
        <w:rPr>
          <w:rFonts w:ascii="Segoe UI" w:eastAsiaTheme="minorEastAsia" w:hAnsi="Segoe UI" w:cs="Segoe UI"/>
          <w:b w:val="0"/>
          <w:bCs w:val="0"/>
          <w:i w:val="0"/>
          <w:iCs w:val="0"/>
          <w:noProof/>
          <w:lang w:val="es-CO" w:eastAsia="es-MX"/>
        </w:rPr>
      </w:pPr>
      <w:hyperlink w:anchor="_Toc133347651" w:history="1">
        <w:r w:rsidR="00242AC8" w:rsidRPr="00242AC8">
          <w:rPr>
            <w:rStyle w:val="Hipervnculo"/>
            <w:rFonts w:ascii="Segoe UI" w:hAnsi="Segoe UI" w:cs="Segoe UI"/>
            <w:noProof/>
          </w:rPr>
          <w:t>Actores diferenciales para el cambio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_Toc133347651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215</w:t>
        </w:r>
        <w:r w:rsidR="00242AC8" w:rsidRPr="00242AC8">
          <w:rPr>
            <w:rFonts w:ascii="Segoe UI" w:hAnsi="Segoe UI" w:cs="Segoe UI"/>
            <w:noProof/>
            <w:webHidden/>
          </w:rPr>
          <w:fldChar w:fldCharType="end"/>
        </w:r>
      </w:hyperlink>
    </w:p>
    <w:p w14:paraId="44BB9A5C" w14:textId="6C54FD11" w:rsidR="00242AC8" w:rsidRPr="00242AC8" w:rsidRDefault="00000000">
      <w:pPr>
        <w:pStyle w:val="TDC1"/>
        <w:tabs>
          <w:tab w:val="left" w:pos="480"/>
          <w:tab w:val="right" w:leader="underscore" w:pos="8828"/>
        </w:tabs>
        <w:rPr>
          <w:rFonts w:ascii="Segoe UI" w:eastAsiaTheme="minorEastAsia" w:hAnsi="Segoe UI" w:cs="Segoe UI"/>
          <w:b w:val="0"/>
          <w:bCs w:val="0"/>
          <w:i w:val="0"/>
          <w:iCs w:val="0"/>
          <w:noProof/>
          <w:lang w:val="es-CO" w:eastAsia="es-MX"/>
        </w:rPr>
      </w:pPr>
      <w:hyperlink w:anchor="_Toc133347652" w:history="1">
        <w:r w:rsidR="00242AC8" w:rsidRPr="00242AC8">
          <w:rPr>
            <w:rStyle w:val="Hipervnculo"/>
            <w:rFonts w:ascii="Segoe UI" w:hAnsi="Segoe UI" w:cs="Segoe UI"/>
            <w:noProof/>
          </w:rPr>
          <w:t>1.</w:t>
        </w:r>
        <w:r w:rsidR="00242AC8" w:rsidRPr="00242AC8">
          <w:rPr>
            <w:rFonts w:ascii="Segoe UI" w:eastAsiaTheme="minorEastAsia" w:hAnsi="Segoe UI" w:cs="Segoe UI"/>
            <w:b w:val="0"/>
            <w:bCs w:val="0"/>
            <w:i w:val="0"/>
            <w:iCs w:val="0"/>
            <w:noProof/>
            <w:lang w:val="es-CO" w:eastAsia="es-MX"/>
          </w:rPr>
          <w:tab/>
        </w:r>
        <w:r w:rsidR="00242AC8" w:rsidRPr="00242AC8">
          <w:rPr>
            <w:rStyle w:val="Hipervnculo"/>
            <w:rFonts w:ascii="Segoe UI" w:hAnsi="Segoe UI" w:cs="Segoe UI"/>
            <w:noProof/>
          </w:rPr>
          <w:t>El cambio es con las mujeres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_Toc133347652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216</w:t>
        </w:r>
        <w:r w:rsidR="00242AC8" w:rsidRPr="00242AC8">
          <w:rPr>
            <w:rFonts w:ascii="Segoe UI" w:hAnsi="Segoe UI" w:cs="Segoe UI"/>
            <w:noProof/>
            <w:webHidden/>
          </w:rPr>
          <w:fldChar w:fldCharType="end"/>
        </w:r>
      </w:hyperlink>
    </w:p>
    <w:p w14:paraId="6C1D9449" w14:textId="6D1C846C"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653" w:history="1">
        <w:r w:rsidR="00242AC8" w:rsidRPr="00242AC8">
          <w:rPr>
            <w:rStyle w:val="Hipervnculo"/>
            <w:rFonts w:ascii="Segoe UI" w:hAnsi="Segoe UI" w:cs="Segoe UI"/>
            <w:noProof/>
          </w:rPr>
          <w:t>1.</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Mujeres como motor del desarrollo económico sostenible y protectoras de la vida y del ambiente</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_Toc133347653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217</w:t>
        </w:r>
        <w:r w:rsidR="00242AC8" w:rsidRPr="00242AC8">
          <w:rPr>
            <w:rFonts w:ascii="Segoe UI" w:hAnsi="Segoe UI" w:cs="Segoe UI"/>
            <w:noProof/>
            <w:webHidden/>
          </w:rPr>
          <w:fldChar w:fldCharType="end"/>
        </w:r>
      </w:hyperlink>
    </w:p>
    <w:p w14:paraId="45CE9EB1" w14:textId="1E6C0262"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654" w:history="1">
        <w:r w:rsidR="00242AC8" w:rsidRPr="00242AC8">
          <w:rPr>
            <w:rStyle w:val="Hipervnculo"/>
            <w:rFonts w:ascii="Segoe UI" w:hAnsi="Segoe UI" w:cs="Segoe UI"/>
            <w:noProof/>
          </w:rPr>
          <w:t>2.</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Mujeres en el centro de la política de la vida y la paz</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_Toc133347654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220</w:t>
        </w:r>
        <w:r w:rsidR="00242AC8" w:rsidRPr="00242AC8">
          <w:rPr>
            <w:rFonts w:ascii="Segoe UI" w:hAnsi="Segoe UI" w:cs="Segoe UI"/>
            <w:noProof/>
            <w:webHidden/>
          </w:rPr>
          <w:fldChar w:fldCharType="end"/>
        </w:r>
      </w:hyperlink>
    </w:p>
    <w:p w14:paraId="22AAD4FA" w14:textId="29FD4F67"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655" w:history="1">
        <w:r w:rsidR="00242AC8" w:rsidRPr="00242AC8">
          <w:rPr>
            <w:rStyle w:val="Hipervnculo"/>
            <w:rFonts w:ascii="Segoe UI" w:hAnsi="Segoe UI" w:cs="Segoe UI"/>
            <w:noProof/>
          </w:rPr>
          <w:t>3.</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Garantía de los derechos en salud plena para las mujeres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_Toc133347655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222</w:t>
        </w:r>
        <w:r w:rsidR="00242AC8" w:rsidRPr="00242AC8">
          <w:rPr>
            <w:rFonts w:ascii="Segoe UI" w:hAnsi="Segoe UI" w:cs="Segoe UI"/>
            <w:noProof/>
            <w:webHidden/>
          </w:rPr>
          <w:fldChar w:fldCharType="end"/>
        </w:r>
      </w:hyperlink>
    </w:p>
    <w:p w14:paraId="0EB94B26" w14:textId="507DB2C6"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656" w:history="1">
        <w:r w:rsidR="00242AC8" w:rsidRPr="00242AC8">
          <w:rPr>
            <w:rStyle w:val="Hipervnculo"/>
            <w:rFonts w:ascii="Segoe UI" w:hAnsi="Segoe UI" w:cs="Segoe UI"/>
            <w:noProof/>
          </w:rPr>
          <w:t>4.</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Por una vida libre de violencias contra las mujeres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_Toc133347656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222</w:t>
        </w:r>
        <w:r w:rsidR="00242AC8" w:rsidRPr="00242AC8">
          <w:rPr>
            <w:rFonts w:ascii="Segoe UI" w:hAnsi="Segoe UI" w:cs="Segoe UI"/>
            <w:noProof/>
            <w:webHidden/>
          </w:rPr>
          <w:fldChar w:fldCharType="end"/>
        </w:r>
      </w:hyperlink>
    </w:p>
    <w:p w14:paraId="7584997D" w14:textId="4D31FE68"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657" w:history="1">
        <w:r w:rsidR="00242AC8" w:rsidRPr="00242AC8">
          <w:rPr>
            <w:rStyle w:val="Hipervnculo"/>
            <w:rFonts w:ascii="Segoe UI" w:hAnsi="Segoe UI" w:cs="Segoe UI"/>
            <w:noProof/>
          </w:rPr>
          <w:t>5.</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Sociedad libre de estereotipos y con gobernanza de género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_Toc133347657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223</w:t>
        </w:r>
        <w:r w:rsidR="00242AC8" w:rsidRPr="00242AC8">
          <w:rPr>
            <w:rFonts w:ascii="Segoe UI" w:hAnsi="Segoe UI" w:cs="Segoe UI"/>
            <w:noProof/>
            <w:webHidden/>
          </w:rPr>
          <w:fldChar w:fldCharType="end"/>
        </w:r>
      </w:hyperlink>
    </w:p>
    <w:p w14:paraId="7B014273" w14:textId="5CA19D1D"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658" w:history="1">
        <w:r w:rsidR="00242AC8" w:rsidRPr="00242AC8">
          <w:rPr>
            <w:rStyle w:val="Hipervnculo"/>
            <w:rFonts w:ascii="Segoe UI" w:hAnsi="Segoe UI" w:cs="Segoe UI"/>
            <w:noProof/>
          </w:rPr>
          <w:t>6.</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Hacia una política exterior feminista con liderazgo del país en temas de género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_Toc133347658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224</w:t>
        </w:r>
        <w:r w:rsidR="00242AC8" w:rsidRPr="00242AC8">
          <w:rPr>
            <w:rFonts w:ascii="Segoe UI" w:hAnsi="Segoe UI" w:cs="Segoe UI"/>
            <w:noProof/>
            <w:webHidden/>
          </w:rPr>
          <w:fldChar w:fldCharType="end"/>
        </w:r>
      </w:hyperlink>
    </w:p>
    <w:p w14:paraId="7A5F214C" w14:textId="0D70DB85" w:rsidR="00242AC8" w:rsidRPr="00242AC8" w:rsidRDefault="00000000">
      <w:pPr>
        <w:pStyle w:val="TDC2"/>
        <w:tabs>
          <w:tab w:val="right" w:leader="underscore" w:pos="8828"/>
        </w:tabs>
        <w:rPr>
          <w:rFonts w:ascii="Segoe UI" w:eastAsiaTheme="minorEastAsia" w:hAnsi="Segoe UI" w:cs="Segoe UI"/>
          <w:b w:val="0"/>
          <w:bCs w:val="0"/>
          <w:noProof/>
          <w:sz w:val="24"/>
          <w:szCs w:val="24"/>
          <w:lang w:val="es-CO" w:eastAsia="es-MX"/>
        </w:rPr>
      </w:pPr>
      <w:hyperlink w:anchor="_Toc133347659" w:history="1">
        <w:r w:rsidR="00242AC8" w:rsidRPr="00242AC8">
          <w:rPr>
            <w:rStyle w:val="Hipervnculo"/>
            <w:rFonts w:ascii="Segoe UI" w:hAnsi="Segoe UI" w:cs="Segoe UI"/>
            <w:noProof/>
          </w:rPr>
          <w:t>Indicadores de primer nivel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_Toc133347659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225</w:t>
        </w:r>
        <w:r w:rsidR="00242AC8" w:rsidRPr="00242AC8">
          <w:rPr>
            <w:rFonts w:ascii="Segoe UI" w:hAnsi="Segoe UI" w:cs="Segoe UI"/>
            <w:noProof/>
            <w:webHidden/>
          </w:rPr>
          <w:fldChar w:fldCharType="end"/>
        </w:r>
      </w:hyperlink>
    </w:p>
    <w:p w14:paraId="2E8D53A0" w14:textId="426BAF8E" w:rsidR="00242AC8" w:rsidRPr="00242AC8" w:rsidRDefault="00000000">
      <w:pPr>
        <w:pStyle w:val="TDC1"/>
        <w:tabs>
          <w:tab w:val="left" w:pos="480"/>
          <w:tab w:val="right" w:leader="underscore" w:pos="8828"/>
        </w:tabs>
        <w:rPr>
          <w:rFonts w:ascii="Segoe UI" w:eastAsiaTheme="minorEastAsia" w:hAnsi="Segoe UI" w:cs="Segoe UI"/>
          <w:b w:val="0"/>
          <w:bCs w:val="0"/>
          <w:i w:val="0"/>
          <w:iCs w:val="0"/>
          <w:noProof/>
          <w:lang w:val="es-CO" w:eastAsia="es-MX"/>
        </w:rPr>
      </w:pPr>
      <w:hyperlink w:anchor="_Toc133347660" w:history="1">
        <w:r w:rsidR="00242AC8" w:rsidRPr="00242AC8">
          <w:rPr>
            <w:rStyle w:val="Hipervnculo"/>
            <w:rFonts w:ascii="Segoe UI" w:hAnsi="Segoe UI" w:cs="Segoe UI"/>
            <w:noProof/>
          </w:rPr>
          <w:t>2.</w:t>
        </w:r>
        <w:r w:rsidR="00242AC8" w:rsidRPr="00242AC8">
          <w:rPr>
            <w:rFonts w:ascii="Segoe UI" w:eastAsiaTheme="minorEastAsia" w:hAnsi="Segoe UI" w:cs="Segoe UI"/>
            <w:b w:val="0"/>
            <w:bCs w:val="0"/>
            <w:i w:val="0"/>
            <w:iCs w:val="0"/>
            <w:noProof/>
            <w:lang w:val="es-CO" w:eastAsia="es-MX"/>
          </w:rPr>
          <w:tab/>
        </w:r>
        <w:r w:rsidR="00242AC8" w:rsidRPr="00242AC8">
          <w:rPr>
            <w:rStyle w:val="Hipervnculo"/>
            <w:rFonts w:ascii="Segoe UI" w:hAnsi="Segoe UI" w:cs="Segoe UI"/>
            <w:noProof/>
          </w:rPr>
          <w:t>Colombia igualitaria, diversa y libre de discriminación</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_Toc133347660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226</w:t>
        </w:r>
        <w:r w:rsidR="00242AC8" w:rsidRPr="00242AC8">
          <w:rPr>
            <w:rFonts w:ascii="Segoe UI" w:hAnsi="Segoe UI" w:cs="Segoe UI"/>
            <w:noProof/>
            <w:webHidden/>
          </w:rPr>
          <w:fldChar w:fldCharType="end"/>
        </w:r>
      </w:hyperlink>
    </w:p>
    <w:p w14:paraId="7ECDF411" w14:textId="4129FFCE"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661" w:history="1">
        <w:r w:rsidR="00242AC8" w:rsidRPr="00242AC8">
          <w:rPr>
            <w:rStyle w:val="Hipervnculo"/>
            <w:rFonts w:ascii="Segoe UI" w:hAnsi="Segoe UI" w:cs="Segoe UI"/>
            <w:noProof/>
          </w:rPr>
          <w:t>1.</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Acceso a la educación y al trabajo libre de discriminación a personas con orientaciones sexuales e identidades de género diversas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_Toc133347661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227</w:t>
        </w:r>
        <w:r w:rsidR="00242AC8" w:rsidRPr="00242AC8">
          <w:rPr>
            <w:rFonts w:ascii="Segoe UI" w:hAnsi="Segoe UI" w:cs="Segoe UI"/>
            <w:noProof/>
            <w:webHidden/>
          </w:rPr>
          <w:fldChar w:fldCharType="end"/>
        </w:r>
      </w:hyperlink>
    </w:p>
    <w:p w14:paraId="3E19334D" w14:textId="2F060D77"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662" w:history="1">
        <w:r w:rsidR="00242AC8" w:rsidRPr="00242AC8">
          <w:rPr>
            <w:rStyle w:val="Hipervnculo"/>
            <w:rFonts w:ascii="Segoe UI" w:hAnsi="Segoe UI" w:cs="Segoe UI"/>
            <w:noProof/>
          </w:rPr>
          <w:t>2.</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Construcción de tejido social diverso, con garantía de derechos y sin discriminación</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_Toc133347662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227</w:t>
        </w:r>
        <w:r w:rsidR="00242AC8" w:rsidRPr="00242AC8">
          <w:rPr>
            <w:rFonts w:ascii="Segoe UI" w:hAnsi="Segoe UI" w:cs="Segoe UI"/>
            <w:noProof/>
            <w:webHidden/>
          </w:rPr>
          <w:fldChar w:fldCharType="end"/>
        </w:r>
      </w:hyperlink>
    </w:p>
    <w:p w14:paraId="67D1E604" w14:textId="0F13DC23"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663" w:history="1">
        <w:r w:rsidR="00242AC8" w:rsidRPr="00242AC8">
          <w:rPr>
            <w:rStyle w:val="Hipervnculo"/>
            <w:rFonts w:ascii="Segoe UI" w:hAnsi="Segoe UI" w:cs="Segoe UI"/>
            <w:noProof/>
          </w:rPr>
          <w:t>3.</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Fortalecimiento de la institucionalidad</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_Toc133347663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229</w:t>
        </w:r>
        <w:r w:rsidR="00242AC8" w:rsidRPr="00242AC8">
          <w:rPr>
            <w:rFonts w:ascii="Segoe UI" w:hAnsi="Segoe UI" w:cs="Segoe UI"/>
            <w:noProof/>
            <w:webHidden/>
          </w:rPr>
          <w:fldChar w:fldCharType="end"/>
        </w:r>
      </w:hyperlink>
    </w:p>
    <w:p w14:paraId="7A720782" w14:textId="17EA9CEC" w:rsidR="00242AC8" w:rsidRPr="00242AC8" w:rsidRDefault="00000000">
      <w:pPr>
        <w:pStyle w:val="TDC1"/>
        <w:tabs>
          <w:tab w:val="left" w:pos="480"/>
          <w:tab w:val="right" w:leader="underscore" w:pos="8828"/>
        </w:tabs>
        <w:rPr>
          <w:rFonts w:ascii="Segoe UI" w:eastAsiaTheme="minorEastAsia" w:hAnsi="Segoe UI" w:cs="Segoe UI"/>
          <w:b w:val="0"/>
          <w:bCs w:val="0"/>
          <w:i w:val="0"/>
          <w:iCs w:val="0"/>
          <w:noProof/>
          <w:lang w:val="es-CO" w:eastAsia="es-MX"/>
        </w:rPr>
      </w:pPr>
      <w:hyperlink w:anchor="_Toc133347664" w:history="1">
        <w:r w:rsidR="00242AC8" w:rsidRPr="00242AC8">
          <w:rPr>
            <w:rStyle w:val="Hipervnculo"/>
            <w:rFonts w:ascii="Segoe UI" w:hAnsi="Segoe UI" w:cs="Segoe UI"/>
            <w:noProof/>
          </w:rPr>
          <w:t>3.</w:t>
        </w:r>
        <w:r w:rsidR="00242AC8" w:rsidRPr="00242AC8">
          <w:rPr>
            <w:rFonts w:ascii="Segoe UI" w:eastAsiaTheme="minorEastAsia" w:hAnsi="Segoe UI" w:cs="Segoe UI"/>
            <w:b w:val="0"/>
            <w:bCs w:val="0"/>
            <w:i w:val="0"/>
            <w:iCs w:val="0"/>
            <w:noProof/>
            <w:lang w:val="es-CO" w:eastAsia="es-MX"/>
          </w:rPr>
          <w:tab/>
        </w:r>
        <w:r w:rsidR="00242AC8" w:rsidRPr="00242AC8">
          <w:rPr>
            <w:rStyle w:val="Hipervnculo"/>
            <w:rFonts w:ascii="Segoe UI" w:hAnsi="Segoe UI" w:cs="Segoe UI"/>
            <w:noProof/>
          </w:rPr>
          <w:t>Reparación efectiva e integral a las víctimas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_Toc133347664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231</w:t>
        </w:r>
        <w:r w:rsidR="00242AC8" w:rsidRPr="00242AC8">
          <w:rPr>
            <w:rFonts w:ascii="Segoe UI" w:hAnsi="Segoe UI" w:cs="Segoe UI"/>
            <w:noProof/>
            <w:webHidden/>
          </w:rPr>
          <w:fldChar w:fldCharType="end"/>
        </w:r>
      </w:hyperlink>
    </w:p>
    <w:p w14:paraId="03970130" w14:textId="0AE39621"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665" w:history="1">
        <w:r w:rsidR="00242AC8" w:rsidRPr="00242AC8">
          <w:rPr>
            <w:rStyle w:val="Hipervnculo"/>
            <w:rFonts w:ascii="Segoe UI" w:hAnsi="Segoe UI" w:cs="Segoe UI"/>
            <w:noProof/>
          </w:rPr>
          <w:t>1.</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Reparación transformadora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_Toc133347665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232</w:t>
        </w:r>
        <w:r w:rsidR="00242AC8" w:rsidRPr="00242AC8">
          <w:rPr>
            <w:rFonts w:ascii="Segoe UI" w:hAnsi="Segoe UI" w:cs="Segoe UI"/>
            <w:noProof/>
            <w:webHidden/>
          </w:rPr>
          <w:fldChar w:fldCharType="end"/>
        </w:r>
      </w:hyperlink>
    </w:p>
    <w:p w14:paraId="531544C2" w14:textId="67BFBAC6"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666" w:history="1">
        <w:r w:rsidR="00242AC8" w:rsidRPr="00242AC8">
          <w:rPr>
            <w:rStyle w:val="Hipervnculo"/>
            <w:rFonts w:ascii="Segoe UI" w:hAnsi="Segoe UI" w:cs="Segoe UI"/>
            <w:noProof/>
          </w:rPr>
          <w:t>2.</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Estabilización socioeconómica para las víctimas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_Toc133347666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233</w:t>
        </w:r>
        <w:r w:rsidR="00242AC8" w:rsidRPr="00242AC8">
          <w:rPr>
            <w:rFonts w:ascii="Segoe UI" w:hAnsi="Segoe UI" w:cs="Segoe UI"/>
            <w:noProof/>
            <w:webHidden/>
          </w:rPr>
          <w:fldChar w:fldCharType="end"/>
        </w:r>
      </w:hyperlink>
    </w:p>
    <w:p w14:paraId="71FBBAC3" w14:textId="6540C93B"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667" w:history="1">
        <w:r w:rsidR="00242AC8" w:rsidRPr="00242AC8">
          <w:rPr>
            <w:rStyle w:val="Hipervnculo"/>
            <w:rFonts w:ascii="Segoe UI" w:hAnsi="Segoe UI" w:cs="Segoe UI"/>
            <w:noProof/>
          </w:rPr>
          <w:t>3.</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Restituimos la tierra para armonizar la vida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_Toc133347667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233</w:t>
        </w:r>
        <w:r w:rsidR="00242AC8" w:rsidRPr="00242AC8">
          <w:rPr>
            <w:rFonts w:ascii="Segoe UI" w:hAnsi="Segoe UI" w:cs="Segoe UI"/>
            <w:noProof/>
            <w:webHidden/>
          </w:rPr>
          <w:fldChar w:fldCharType="end"/>
        </w:r>
      </w:hyperlink>
    </w:p>
    <w:p w14:paraId="6138C772" w14:textId="792B5326"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668" w:history="1">
        <w:r w:rsidR="00242AC8" w:rsidRPr="00242AC8">
          <w:rPr>
            <w:rStyle w:val="Hipervnculo"/>
            <w:rFonts w:ascii="Segoe UI" w:hAnsi="Segoe UI" w:cs="Segoe UI"/>
            <w:noProof/>
          </w:rPr>
          <w:t>4.</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Vida, seguridad y libertad de los territorios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_Toc133347668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234</w:t>
        </w:r>
        <w:r w:rsidR="00242AC8" w:rsidRPr="00242AC8">
          <w:rPr>
            <w:rFonts w:ascii="Segoe UI" w:hAnsi="Segoe UI" w:cs="Segoe UI"/>
            <w:noProof/>
            <w:webHidden/>
          </w:rPr>
          <w:fldChar w:fldCharType="end"/>
        </w:r>
      </w:hyperlink>
    </w:p>
    <w:p w14:paraId="5A483CF3" w14:textId="28D369E2"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669" w:history="1">
        <w:r w:rsidR="00242AC8" w:rsidRPr="00242AC8">
          <w:rPr>
            <w:rStyle w:val="Hipervnculo"/>
            <w:rFonts w:ascii="Segoe UI" w:hAnsi="Segoe UI" w:cs="Segoe UI"/>
            <w:noProof/>
          </w:rPr>
          <w:t>5.</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Colombia potencia mundial de la vida a partir de la no repetición</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_Toc133347669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235</w:t>
        </w:r>
        <w:r w:rsidR="00242AC8" w:rsidRPr="00242AC8">
          <w:rPr>
            <w:rFonts w:ascii="Segoe UI" w:hAnsi="Segoe UI" w:cs="Segoe UI"/>
            <w:noProof/>
            <w:webHidden/>
          </w:rPr>
          <w:fldChar w:fldCharType="end"/>
        </w:r>
      </w:hyperlink>
    </w:p>
    <w:p w14:paraId="20571CA2" w14:textId="1135F0DE"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670" w:history="1">
        <w:r w:rsidR="00242AC8" w:rsidRPr="00242AC8">
          <w:rPr>
            <w:rStyle w:val="Hipervnculo"/>
            <w:rFonts w:ascii="Segoe UI" w:hAnsi="Segoe UI" w:cs="Segoe UI"/>
            <w:noProof/>
          </w:rPr>
          <w:t>6.</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Hacia la superación de la deuda histórica con los pueblos y territorios étnicos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_Toc133347670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235</w:t>
        </w:r>
        <w:r w:rsidR="00242AC8" w:rsidRPr="00242AC8">
          <w:rPr>
            <w:rFonts w:ascii="Segoe UI" w:hAnsi="Segoe UI" w:cs="Segoe UI"/>
            <w:noProof/>
            <w:webHidden/>
          </w:rPr>
          <w:fldChar w:fldCharType="end"/>
        </w:r>
      </w:hyperlink>
    </w:p>
    <w:p w14:paraId="48F22AF9" w14:textId="53DCA5DB" w:rsidR="00242AC8" w:rsidRPr="00242AC8" w:rsidRDefault="00000000">
      <w:pPr>
        <w:pStyle w:val="TDC2"/>
        <w:tabs>
          <w:tab w:val="right" w:leader="underscore" w:pos="8828"/>
        </w:tabs>
        <w:rPr>
          <w:rFonts w:ascii="Segoe UI" w:eastAsiaTheme="minorEastAsia" w:hAnsi="Segoe UI" w:cs="Segoe UI"/>
          <w:b w:val="0"/>
          <w:bCs w:val="0"/>
          <w:noProof/>
          <w:sz w:val="24"/>
          <w:szCs w:val="24"/>
          <w:lang w:val="es-CO" w:eastAsia="es-MX"/>
        </w:rPr>
      </w:pPr>
      <w:hyperlink w:anchor="_Toc133347671" w:history="1">
        <w:r w:rsidR="00242AC8" w:rsidRPr="00242AC8">
          <w:rPr>
            <w:rStyle w:val="Hipervnculo"/>
            <w:rFonts w:ascii="Segoe UI" w:hAnsi="Segoe UI" w:cs="Segoe UI"/>
            <w:noProof/>
          </w:rPr>
          <w:t>Indicadores de primer nivel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_Toc133347671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236</w:t>
        </w:r>
        <w:r w:rsidR="00242AC8" w:rsidRPr="00242AC8">
          <w:rPr>
            <w:rFonts w:ascii="Segoe UI" w:hAnsi="Segoe UI" w:cs="Segoe UI"/>
            <w:noProof/>
            <w:webHidden/>
          </w:rPr>
          <w:fldChar w:fldCharType="end"/>
        </w:r>
      </w:hyperlink>
    </w:p>
    <w:p w14:paraId="0D676E2C" w14:textId="715C2938" w:rsidR="00242AC8" w:rsidRPr="00242AC8" w:rsidRDefault="00000000">
      <w:pPr>
        <w:pStyle w:val="TDC1"/>
        <w:tabs>
          <w:tab w:val="left" w:pos="480"/>
          <w:tab w:val="right" w:leader="underscore" w:pos="8828"/>
        </w:tabs>
        <w:rPr>
          <w:rFonts w:ascii="Segoe UI" w:eastAsiaTheme="minorEastAsia" w:hAnsi="Segoe UI" w:cs="Segoe UI"/>
          <w:b w:val="0"/>
          <w:bCs w:val="0"/>
          <w:i w:val="0"/>
          <w:iCs w:val="0"/>
          <w:noProof/>
          <w:lang w:val="es-CO" w:eastAsia="es-MX"/>
        </w:rPr>
      </w:pPr>
      <w:hyperlink w:anchor="_Toc133347672" w:history="1">
        <w:r w:rsidR="00242AC8" w:rsidRPr="00242AC8">
          <w:rPr>
            <w:rStyle w:val="Hipervnculo"/>
            <w:rFonts w:ascii="Segoe UI" w:hAnsi="Segoe UI" w:cs="Segoe UI"/>
            <w:noProof/>
          </w:rPr>
          <w:t>4.</w:t>
        </w:r>
        <w:r w:rsidR="00242AC8" w:rsidRPr="00242AC8">
          <w:rPr>
            <w:rFonts w:ascii="Segoe UI" w:eastAsiaTheme="minorEastAsia" w:hAnsi="Segoe UI" w:cs="Segoe UI"/>
            <w:b w:val="0"/>
            <w:bCs w:val="0"/>
            <w:i w:val="0"/>
            <w:iCs w:val="0"/>
            <w:noProof/>
            <w:lang w:val="es-CO" w:eastAsia="es-MX"/>
          </w:rPr>
          <w:tab/>
        </w:r>
        <w:r w:rsidR="00242AC8" w:rsidRPr="00242AC8">
          <w:rPr>
            <w:rStyle w:val="Hipervnculo"/>
            <w:rFonts w:ascii="Segoe UI" w:hAnsi="Segoe UI" w:cs="Segoe UI"/>
            <w:noProof/>
          </w:rPr>
          <w:t>Crece la generación para la vida y la paz: niñas, niños y adolescentes protegidos, amados y con oportunidades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_Toc133347672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237</w:t>
        </w:r>
        <w:r w:rsidR="00242AC8" w:rsidRPr="00242AC8">
          <w:rPr>
            <w:rFonts w:ascii="Segoe UI" w:hAnsi="Segoe UI" w:cs="Segoe UI"/>
            <w:noProof/>
            <w:webHidden/>
          </w:rPr>
          <w:fldChar w:fldCharType="end"/>
        </w:r>
      </w:hyperlink>
    </w:p>
    <w:p w14:paraId="53FA4E0C" w14:textId="1219BE10"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673" w:history="1">
        <w:r w:rsidR="00242AC8" w:rsidRPr="00242AC8">
          <w:rPr>
            <w:rStyle w:val="Hipervnculo"/>
            <w:rFonts w:ascii="Segoe UI" w:hAnsi="Segoe UI" w:cs="Segoe UI"/>
            <w:noProof/>
          </w:rPr>
          <w:t>1.</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Crece la generación para la vida y la paz: principios para la acción inter y transectorial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_Toc133347673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238</w:t>
        </w:r>
        <w:r w:rsidR="00242AC8" w:rsidRPr="00242AC8">
          <w:rPr>
            <w:rFonts w:ascii="Segoe UI" w:hAnsi="Segoe UI" w:cs="Segoe UI"/>
            <w:noProof/>
            <w:webHidden/>
          </w:rPr>
          <w:fldChar w:fldCharType="end"/>
        </w:r>
      </w:hyperlink>
    </w:p>
    <w:p w14:paraId="449107D0" w14:textId="308CA9CA"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674" w:history="1">
        <w:r w:rsidR="00242AC8" w:rsidRPr="00242AC8">
          <w:rPr>
            <w:rStyle w:val="Hipervnculo"/>
            <w:rFonts w:ascii="Segoe UI" w:hAnsi="Segoe UI" w:cs="Segoe UI"/>
            <w:noProof/>
          </w:rPr>
          <w:t>2.</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Universalización de la atención integral a la primera infancia en los territorios con mayor riesgo de vulneración de derechos para la niñez</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_Toc133347674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238</w:t>
        </w:r>
        <w:r w:rsidR="00242AC8" w:rsidRPr="00242AC8">
          <w:rPr>
            <w:rFonts w:ascii="Segoe UI" w:hAnsi="Segoe UI" w:cs="Segoe UI"/>
            <w:noProof/>
            <w:webHidden/>
          </w:rPr>
          <w:fldChar w:fldCharType="end"/>
        </w:r>
      </w:hyperlink>
    </w:p>
    <w:p w14:paraId="0AE58E28" w14:textId="1B8944C4"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675" w:history="1">
        <w:r w:rsidR="00242AC8" w:rsidRPr="00242AC8">
          <w:rPr>
            <w:rStyle w:val="Hipervnculo"/>
            <w:rFonts w:ascii="Segoe UI" w:hAnsi="Segoe UI" w:cs="Segoe UI"/>
            <w:noProof/>
          </w:rPr>
          <w:t>3.</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Protección de la trayectoria de vida y educativas a través del arte, deporte, cultura, ambiente y ciencia y tecnología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_Toc133347675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239</w:t>
        </w:r>
        <w:r w:rsidR="00242AC8" w:rsidRPr="00242AC8">
          <w:rPr>
            <w:rFonts w:ascii="Segoe UI" w:hAnsi="Segoe UI" w:cs="Segoe UI"/>
            <w:noProof/>
            <w:webHidden/>
          </w:rPr>
          <w:fldChar w:fldCharType="end"/>
        </w:r>
      </w:hyperlink>
    </w:p>
    <w:p w14:paraId="238B54F9" w14:textId="5A8D5434"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676" w:history="1">
        <w:r w:rsidR="00242AC8" w:rsidRPr="00242AC8">
          <w:rPr>
            <w:rStyle w:val="Hipervnculo"/>
            <w:rFonts w:ascii="Segoe UI" w:hAnsi="Segoe UI" w:cs="Segoe UI"/>
            <w:noProof/>
          </w:rPr>
          <w:t>4.</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Fortalecimiento de las familias y las comunidades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_Toc133347676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240</w:t>
        </w:r>
        <w:r w:rsidR="00242AC8" w:rsidRPr="00242AC8">
          <w:rPr>
            <w:rFonts w:ascii="Segoe UI" w:hAnsi="Segoe UI" w:cs="Segoe UI"/>
            <w:noProof/>
            <w:webHidden/>
          </w:rPr>
          <w:fldChar w:fldCharType="end"/>
        </w:r>
      </w:hyperlink>
    </w:p>
    <w:p w14:paraId="33479007" w14:textId="00B056C3"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677" w:history="1">
        <w:r w:rsidR="00242AC8" w:rsidRPr="00242AC8">
          <w:rPr>
            <w:rStyle w:val="Hipervnculo"/>
            <w:rFonts w:ascii="Segoe UI" w:hAnsi="Segoe UI" w:cs="Segoe UI"/>
            <w:noProof/>
          </w:rPr>
          <w:t>5.</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Consolidación del Sistema Nacional de Bienestar Familiar y del gasto público para la niñez</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_Toc133347677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241</w:t>
        </w:r>
        <w:r w:rsidR="00242AC8" w:rsidRPr="00242AC8">
          <w:rPr>
            <w:rFonts w:ascii="Segoe UI" w:hAnsi="Segoe UI" w:cs="Segoe UI"/>
            <w:noProof/>
            <w:webHidden/>
          </w:rPr>
          <w:fldChar w:fldCharType="end"/>
        </w:r>
      </w:hyperlink>
    </w:p>
    <w:p w14:paraId="5B6D1F87" w14:textId="6BDDB9AF"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678" w:history="1">
        <w:r w:rsidR="00242AC8" w:rsidRPr="00242AC8">
          <w:rPr>
            <w:rStyle w:val="Hipervnculo"/>
            <w:rFonts w:ascii="Segoe UI" w:hAnsi="Segoe UI" w:cs="Segoe UI"/>
            <w:noProof/>
          </w:rPr>
          <w:t>6.</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Creación del Sistema Nacional de Justicia Familiar para atender las vulneraciones de derechos que afectan a las niñas, niños y adolescentes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_Toc133347678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241</w:t>
        </w:r>
        <w:r w:rsidR="00242AC8" w:rsidRPr="00242AC8">
          <w:rPr>
            <w:rFonts w:ascii="Segoe UI" w:hAnsi="Segoe UI" w:cs="Segoe UI"/>
            <w:noProof/>
            <w:webHidden/>
          </w:rPr>
          <w:fldChar w:fldCharType="end"/>
        </w:r>
      </w:hyperlink>
    </w:p>
    <w:p w14:paraId="045F66B9" w14:textId="7939AFFE"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679" w:history="1">
        <w:r w:rsidR="00242AC8" w:rsidRPr="00242AC8">
          <w:rPr>
            <w:rStyle w:val="Hipervnculo"/>
            <w:rFonts w:ascii="Segoe UI" w:hAnsi="Segoe UI" w:cs="Segoe UI"/>
            <w:noProof/>
          </w:rPr>
          <w:t>7.</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Modernización de los instrumentos de gestión de las políticas públicas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_Toc133347679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242</w:t>
        </w:r>
        <w:r w:rsidR="00242AC8" w:rsidRPr="00242AC8">
          <w:rPr>
            <w:rFonts w:ascii="Segoe UI" w:hAnsi="Segoe UI" w:cs="Segoe UI"/>
            <w:noProof/>
            <w:webHidden/>
          </w:rPr>
          <w:fldChar w:fldCharType="end"/>
        </w:r>
      </w:hyperlink>
    </w:p>
    <w:p w14:paraId="5AF4712A" w14:textId="315046F0"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680" w:history="1">
        <w:r w:rsidR="00242AC8" w:rsidRPr="00242AC8">
          <w:rPr>
            <w:rStyle w:val="Hipervnculo"/>
            <w:rFonts w:ascii="Segoe UI" w:hAnsi="Segoe UI" w:cs="Segoe UI"/>
            <w:noProof/>
          </w:rPr>
          <w:t>8.</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El Instituto Colombiano de Bienestar Familiar como impulsor de proyectos de vida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_Toc133347680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243</w:t>
        </w:r>
        <w:r w:rsidR="00242AC8" w:rsidRPr="00242AC8">
          <w:rPr>
            <w:rFonts w:ascii="Segoe UI" w:hAnsi="Segoe UI" w:cs="Segoe UI"/>
            <w:noProof/>
            <w:webHidden/>
          </w:rPr>
          <w:fldChar w:fldCharType="end"/>
        </w:r>
      </w:hyperlink>
    </w:p>
    <w:p w14:paraId="6EA64DAB" w14:textId="0CC04285" w:rsidR="00242AC8" w:rsidRPr="00242AC8" w:rsidRDefault="00000000">
      <w:pPr>
        <w:pStyle w:val="TDC2"/>
        <w:tabs>
          <w:tab w:val="right" w:leader="underscore" w:pos="8828"/>
        </w:tabs>
        <w:rPr>
          <w:rFonts w:ascii="Segoe UI" w:eastAsiaTheme="minorEastAsia" w:hAnsi="Segoe UI" w:cs="Segoe UI"/>
          <w:b w:val="0"/>
          <w:bCs w:val="0"/>
          <w:noProof/>
          <w:sz w:val="24"/>
          <w:szCs w:val="24"/>
          <w:lang w:val="es-CO" w:eastAsia="es-MX"/>
        </w:rPr>
      </w:pPr>
      <w:hyperlink w:anchor="_Toc133347681" w:history="1">
        <w:r w:rsidR="00242AC8" w:rsidRPr="00242AC8">
          <w:rPr>
            <w:rStyle w:val="Hipervnculo"/>
            <w:rFonts w:ascii="Segoe UI" w:hAnsi="Segoe UI" w:cs="Segoe UI"/>
            <w:noProof/>
          </w:rPr>
          <w:t>Indicadores de primer nivel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_Toc133347681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244</w:t>
        </w:r>
        <w:r w:rsidR="00242AC8" w:rsidRPr="00242AC8">
          <w:rPr>
            <w:rFonts w:ascii="Segoe UI" w:hAnsi="Segoe UI" w:cs="Segoe UI"/>
            <w:noProof/>
            <w:webHidden/>
          </w:rPr>
          <w:fldChar w:fldCharType="end"/>
        </w:r>
      </w:hyperlink>
    </w:p>
    <w:p w14:paraId="7CFE8B29" w14:textId="664508C1" w:rsidR="00242AC8" w:rsidRPr="00242AC8" w:rsidRDefault="00000000">
      <w:pPr>
        <w:pStyle w:val="TDC1"/>
        <w:tabs>
          <w:tab w:val="left" w:pos="480"/>
          <w:tab w:val="right" w:leader="underscore" w:pos="8828"/>
        </w:tabs>
        <w:rPr>
          <w:rFonts w:ascii="Segoe UI" w:eastAsiaTheme="minorEastAsia" w:hAnsi="Segoe UI" w:cs="Segoe UI"/>
          <w:b w:val="0"/>
          <w:bCs w:val="0"/>
          <w:i w:val="0"/>
          <w:iCs w:val="0"/>
          <w:noProof/>
          <w:lang w:val="es-CO" w:eastAsia="es-MX"/>
        </w:rPr>
      </w:pPr>
      <w:hyperlink w:anchor="_Toc133347682" w:history="1">
        <w:r w:rsidR="00242AC8" w:rsidRPr="00242AC8">
          <w:rPr>
            <w:rStyle w:val="Hipervnculo"/>
            <w:rFonts w:ascii="Segoe UI" w:hAnsi="Segoe UI" w:cs="Segoe UI"/>
            <w:noProof/>
          </w:rPr>
          <w:t>5.</w:t>
        </w:r>
        <w:r w:rsidR="00242AC8" w:rsidRPr="00242AC8">
          <w:rPr>
            <w:rFonts w:ascii="Segoe UI" w:eastAsiaTheme="minorEastAsia" w:hAnsi="Segoe UI" w:cs="Segoe UI"/>
            <w:b w:val="0"/>
            <w:bCs w:val="0"/>
            <w:i w:val="0"/>
            <w:iCs w:val="0"/>
            <w:noProof/>
            <w:lang w:val="es-CO" w:eastAsia="es-MX"/>
          </w:rPr>
          <w:tab/>
        </w:r>
        <w:r w:rsidR="00242AC8" w:rsidRPr="00242AC8">
          <w:rPr>
            <w:rStyle w:val="Hipervnculo"/>
            <w:rFonts w:ascii="Segoe UI" w:hAnsi="Segoe UI" w:cs="Segoe UI"/>
            <w:noProof/>
          </w:rPr>
          <w:t>Pueblos y comunidades étnicas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_Toc133347682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246</w:t>
        </w:r>
        <w:r w:rsidR="00242AC8" w:rsidRPr="00242AC8">
          <w:rPr>
            <w:rFonts w:ascii="Segoe UI" w:hAnsi="Segoe UI" w:cs="Segoe UI"/>
            <w:noProof/>
            <w:webHidden/>
          </w:rPr>
          <w:fldChar w:fldCharType="end"/>
        </w:r>
      </w:hyperlink>
    </w:p>
    <w:p w14:paraId="4C2D8F6B" w14:textId="7AB096CF"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683" w:history="1">
        <w:r w:rsidR="00242AC8" w:rsidRPr="00242AC8">
          <w:rPr>
            <w:rStyle w:val="Hipervnculo"/>
            <w:rFonts w:ascii="Segoe UI" w:hAnsi="Segoe UI" w:cs="Segoe UI"/>
            <w:noProof/>
          </w:rPr>
          <w:t>1.</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Tierras y territorios vitales de los pueblos étnicos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_Toc133347683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249</w:t>
        </w:r>
        <w:r w:rsidR="00242AC8" w:rsidRPr="00242AC8">
          <w:rPr>
            <w:rFonts w:ascii="Segoe UI" w:hAnsi="Segoe UI" w:cs="Segoe UI"/>
            <w:noProof/>
            <w:webHidden/>
          </w:rPr>
          <w:fldChar w:fldCharType="end"/>
        </w:r>
      </w:hyperlink>
    </w:p>
    <w:p w14:paraId="0AE3C887" w14:textId="7BEC1A54"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684" w:history="1">
        <w:r w:rsidR="00242AC8" w:rsidRPr="00242AC8">
          <w:rPr>
            <w:rStyle w:val="Hipervnculo"/>
            <w:rFonts w:ascii="Segoe UI" w:hAnsi="Segoe UI" w:cs="Segoe UI"/>
            <w:noProof/>
          </w:rPr>
          <w:t>2.</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Igualdad de oportunidades y garantías para poblaciones vulneradas y excluidas que garanticen la seguridad humana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_Toc133347684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249</w:t>
        </w:r>
        <w:r w:rsidR="00242AC8" w:rsidRPr="00242AC8">
          <w:rPr>
            <w:rFonts w:ascii="Segoe UI" w:hAnsi="Segoe UI" w:cs="Segoe UI"/>
            <w:noProof/>
            <w:webHidden/>
          </w:rPr>
          <w:fldChar w:fldCharType="end"/>
        </w:r>
      </w:hyperlink>
    </w:p>
    <w:p w14:paraId="5F908F8C" w14:textId="5EB359C4"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685" w:history="1">
        <w:r w:rsidR="00242AC8" w:rsidRPr="00242AC8">
          <w:rPr>
            <w:rStyle w:val="Hipervnculo"/>
            <w:rFonts w:ascii="Segoe UI" w:hAnsi="Segoe UI" w:cs="Segoe UI"/>
            <w:noProof/>
          </w:rPr>
          <w:t>3.</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Derecho humano a la alimentación: más y mejores alimentos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_Toc133347685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252</w:t>
        </w:r>
        <w:r w:rsidR="00242AC8" w:rsidRPr="00242AC8">
          <w:rPr>
            <w:rFonts w:ascii="Segoe UI" w:hAnsi="Segoe UI" w:cs="Segoe UI"/>
            <w:noProof/>
            <w:webHidden/>
          </w:rPr>
          <w:fldChar w:fldCharType="end"/>
        </w:r>
      </w:hyperlink>
    </w:p>
    <w:p w14:paraId="47DFEA04" w14:textId="3481DC4F"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686" w:history="1">
        <w:r w:rsidR="00242AC8" w:rsidRPr="00242AC8">
          <w:rPr>
            <w:rStyle w:val="Hipervnculo"/>
            <w:rFonts w:ascii="Segoe UI" w:hAnsi="Segoe UI" w:cs="Segoe UI"/>
            <w:noProof/>
          </w:rPr>
          <w:t>4.</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Productividad para una economía de la vida con justicia ambiental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_Toc133347686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252</w:t>
        </w:r>
        <w:r w:rsidR="00242AC8" w:rsidRPr="00242AC8">
          <w:rPr>
            <w:rFonts w:ascii="Segoe UI" w:hAnsi="Segoe UI" w:cs="Segoe UI"/>
            <w:noProof/>
            <w:webHidden/>
          </w:rPr>
          <w:fldChar w:fldCharType="end"/>
        </w:r>
      </w:hyperlink>
    </w:p>
    <w:p w14:paraId="74217477" w14:textId="631BD51D"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687" w:history="1">
        <w:r w:rsidR="00242AC8" w:rsidRPr="00242AC8">
          <w:rPr>
            <w:rStyle w:val="Hipervnculo"/>
            <w:rFonts w:ascii="Segoe UI" w:hAnsi="Segoe UI" w:cs="Segoe UI"/>
            <w:noProof/>
          </w:rPr>
          <w:t>5.</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Convergencia regional para el bienestar y buen vivir</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_Toc133347687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253</w:t>
        </w:r>
        <w:r w:rsidR="00242AC8" w:rsidRPr="00242AC8">
          <w:rPr>
            <w:rFonts w:ascii="Segoe UI" w:hAnsi="Segoe UI" w:cs="Segoe UI"/>
            <w:noProof/>
            <w:webHidden/>
          </w:rPr>
          <w:fldChar w:fldCharType="end"/>
        </w:r>
      </w:hyperlink>
    </w:p>
    <w:p w14:paraId="427DF157" w14:textId="2608C29E"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688" w:history="1">
        <w:r w:rsidR="00242AC8" w:rsidRPr="00242AC8">
          <w:rPr>
            <w:rStyle w:val="Hipervnculo"/>
            <w:rFonts w:ascii="Segoe UI" w:hAnsi="Segoe UI" w:cs="Segoe UI"/>
            <w:noProof/>
          </w:rPr>
          <w:t>6.</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Información, seguimiento e instituciones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_Toc133347688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253</w:t>
        </w:r>
        <w:r w:rsidR="00242AC8" w:rsidRPr="00242AC8">
          <w:rPr>
            <w:rFonts w:ascii="Segoe UI" w:hAnsi="Segoe UI" w:cs="Segoe UI"/>
            <w:noProof/>
            <w:webHidden/>
          </w:rPr>
          <w:fldChar w:fldCharType="end"/>
        </w:r>
      </w:hyperlink>
    </w:p>
    <w:p w14:paraId="74A07709" w14:textId="28FDFE84"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689" w:history="1">
        <w:r w:rsidR="00242AC8" w:rsidRPr="00242AC8">
          <w:rPr>
            <w:rStyle w:val="Hipervnculo"/>
            <w:rFonts w:ascii="Segoe UI" w:hAnsi="Segoe UI" w:cs="Segoe UI"/>
            <w:noProof/>
          </w:rPr>
          <w:t>a.</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Sistema de información</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_Toc133347689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253</w:t>
        </w:r>
        <w:r w:rsidR="00242AC8" w:rsidRPr="00242AC8">
          <w:rPr>
            <w:rFonts w:ascii="Segoe UI" w:hAnsi="Segoe UI" w:cs="Segoe UI"/>
            <w:noProof/>
            <w:webHidden/>
          </w:rPr>
          <w:fldChar w:fldCharType="end"/>
        </w:r>
      </w:hyperlink>
    </w:p>
    <w:p w14:paraId="4B038BB4" w14:textId="0D2FADD8"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690" w:history="1">
        <w:r w:rsidR="00242AC8" w:rsidRPr="00242AC8">
          <w:rPr>
            <w:rStyle w:val="Hipervnculo"/>
            <w:rFonts w:ascii="Segoe UI" w:hAnsi="Segoe UI" w:cs="Segoe UI"/>
            <w:noProof/>
          </w:rPr>
          <w:t>b.</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Mecanismos de medición, evaluación y seguimiento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_Toc133347690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254</w:t>
        </w:r>
        <w:r w:rsidR="00242AC8" w:rsidRPr="00242AC8">
          <w:rPr>
            <w:rFonts w:ascii="Segoe UI" w:hAnsi="Segoe UI" w:cs="Segoe UI"/>
            <w:noProof/>
            <w:webHidden/>
          </w:rPr>
          <w:fldChar w:fldCharType="end"/>
        </w:r>
      </w:hyperlink>
    </w:p>
    <w:p w14:paraId="621366E8" w14:textId="57366DD9"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691" w:history="1">
        <w:r w:rsidR="00242AC8" w:rsidRPr="00242AC8">
          <w:rPr>
            <w:rStyle w:val="Hipervnculo"/>
            <w:rFonts w:ascii="Segoe UI" w:hAnsi="Segoe UI" w:cs="Segoe UI"/>
            <w:noProof/>
          </w:rPr>
          <w:t>c.</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Instituciones hacia la interlocución con pueblos y comunidades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_Toc133347691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254</w:t>
        </w:r>
        <w:r w:rsidR="00242AC8" w:rsidRPr="00242AC8">
          <w:rPr>
            <w:rFonts w:ascii="Segoe UI" w:hAnsi="Segoe UI" w:cs="Segoe UI"/>
            <w:noProof/>
            <w:webHidden/>
          </w:rPr>
          <w:fldChar w:fldCharType="end"/>
        </w:r>
      </w:hyperlink>
    </w:p>
    <w:p w14:paraId="1D5FCF6A" w14:textId="731DC396" w:rsidR="00242AC8" w:rsidRPr="00242AC8" w:rsidRDefault="00000000">
      <w:pPr>
        <w:pStyle w:val="TDC4"/>
        <w:tabs>
          <w:tab w:val="left" w:pos="1200"/>
          <w:tab w:val="right" w:leader="underscore" w:pos="8828"/>
        </w:tabs>
        <w:rPr>
          <w:rFonts w:ascii="Segoe UI" w:eastAsiaTheme="minorEastAsia" w:hAnsi="Segoe UI" w:cs="Segoe UI"/>
          <w:noProof/>
          <w:sz w:val="24"/>
          <w:szCs w:val="24"/>
          <w:lang w:val="es-CO" w:eastAsia="es-MX"/>
        </w:rPr>
      </w:pPr>
      <w:hyperlink w:anchor="_Toc133347692" w:history="1">
        <w:r w:rsidR="00242AC8" w:rsidRPr="00242AC8">
          <w:rPr>
            <w:rStyle w:val="Hipervnculo"/>
            <w:rFonts w:ascii="Segoe UI" w:hAnsi="Segoe UI" w:cs="Segoe UI"/>
            <w:noProof/>
          </w:rPr>
          <w:t>d.</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Organización de pueblos y comunidades para la correcta ejecución de recursos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_Toc133347692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254</w:t>
        </w:r>
        <w:r w:rsidR="00242AC8" w:rsidRPr="00242AC8">
          <w:rPr>
            <w:rFonts w:ascii="Segoe UI" w:hAnsi="Segoe UI" w:cs="Segoe UI"/>
            <w:noProof/>
            <w:webHidden/>
          </w:rPr>
          <w:fldChar w:fldCharType="end"/>
        </w:r>
      </w:hyperlink>
    </w:p>
    <w:p w14:paraId="7FA4D604" w14:textId="7A507DD0"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693" w:history="1">
        <w:r w:rsidR="00242AC8" w:rsidRPr="00242AC8">
          <w:rPr>
            <w:rStyle w:val="Hipervnculo"/>
            <w:rFonts w:ascii="Segoe UI" w:hAnsi="Segoe UI" w:cs="Segoe UI"/>
            <w:noProof/>
          </w:rPr>
          <w:t>7.</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Consulta previa, libre e informada del Plan Nacional de Desarrollo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_Toc133347693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255</w:t>
        </w:r>
        <w:r w:rsidR="00242AC8" w:rsidRPr="00242AC8">
          <w:rPr>
            <w:rFonts w:ascii="Segoe UI" w:hAnsi="Segoe UI" w:cs="Segoe UI"/>
            <w:noProof/>
            <w:webHidden/>
          </w:rPr>
          <w:fldChar w:fldCharType="end"/>
        </w:r>
      </w:hyperlink>
    </w:p>
    <w:p w14:paraId="71B366B7" w14:textId="190C9D3F" w:rsidR="00242AC8" w:rsidRPr="00242AC8" w:rsidRDefault="00000000">
      <w:pPr>
        <w:pStyle w:val="TDC1"/>
        <w:tabs>
          <w:tab w:val="left" w:pos="480"/>
          <w:tab w:val="right" w:leader="underscore" w:pos="8828"/>
        </w:tabs>
        <w:rPr>
          <w:rFonts w:ascii="Segoe UI" w:eastAsiaTheme="minorEastAsia" w:hAnsi="Segoe UI" w:cs="Segoe UI"/>
          <w:b w:val="0"/>
          <w:bCs w:val="0"/>
          <w:i w:val="0"/>
          <w:iCs w:val="0"/>
          <w:noProof/>
          <w:lang w:val="es-CO" w:eastAsia="es-MX"/>
        </w:rPr>
      </w:pPr>
      <w:hyperlink w:anchor="_Toc133347694" w:history="1">
        <w:r w:rsidR="00242AC8" w:rsidRPr="00242AC8">
          <w:rPr>
            <w:rStyle w:val="Hipervnculo"/>
            <w:rFonts w:ascii="Segoe UI" w:hAnsi="Segoe UI" w:cs="Segoe UI"/>
            <w:noProof/>
          </w:rPr>
          <w:t>6.</w:t>
        </w:r>
        <w:r w:rsidR="00242AC8" w:rsidRPr="00242AC8">
          <w:rPr>
            <w:rFonts w:ascii="Segoe UI" w:eastAsiaTheme="minorEastAsia" w:hAnsi="Segoe UI" w:cs="Segoe UI"/>
            <w:b w:val="0"/>
            <w:bCs w:val="0"/>
            <w:i w:val="0"/>
            <w:iCs w:val="0"/>
            <w:noProof/>
            <w:lang w:val="es-CO" w:eastAsia="es-MX"/>
          </w:rPr>
          <w:tab/>
        </w:r>
        <w:r w:rsidR="00242AC8" w:rsidRPr="00242AC8">
          <w:rPr>
            <w:rStyle w:val="Hipervnculo"/>
            <w:rFonts w:ascii="Segoe UI" w:hAnsi="Segoe UI" w:cs="Segoe UI"/>
            <w:noProof/>
          </w:rPr>
          <w:t>Jóvenes con derechos que lideran las transformaciones para la vida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_Toc133347694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256</w:t>
        </w:r>
        <w:r w:rsidR="00242AC8" w:rsidRPr="00242AC8">
          <w:rPr>
            <w:rFonts w:ascii="Segoe UI" w:hAnsi="Segoe UI" w:cs="Segoe UI"/>
            <w:noProof/>
            <w:webHidden/>
          </w:rPr>
          <w:fldChar w:fldCharType="end"/>
        </w:r>
      </w:hyperlink>
    </w:p>
    <w:p w14:paraId="0A785FB6" w14:textId="6EEED759"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695" w:history="1">
        <w:r w:rsidR="00242AC8" w:rsidRPr="00242AC8">
          <w:rPr>
            <w:rStyle w:val="Hipervnculo"/>
            <w:rFonts w:ascii="Segoe UI" w:hAnsi="Segoe UI" w:cs="Segoe UI"/>
            <w:noProof/>
          </w:rPr>
          <w:t>1.</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Oportunidades para que las juventudes construyan sus proyectos de vida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_Toc133347695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256</w:t>
        </w:r>
        <w:r w:rsidR="00242AC8" w:rsidRPr="00242AC8">
          <w:rPr>
            <w:rFonts w:ascii="Segoe UI" w:hAnsi="Segoe UI" w:cs="Segoe UI"/>
            <w:noProof/>
            <w:webHidden/>
          </w:rPr>
          <w:fldChar w:fldCharType="end"/>
        </w:r>
      </w:hyperlink>
    </w:p>
    <w:p w14:paraId="46FC8BE1" w14:textId="67B4E287"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696" w:history="1">
        <w:r w:rsidR="00242AC8" w:rsidRPr="00242AC8">
          <w:rPr>
            <w:rStyle w:val="Hipervnculo"/>
            <w:rFonts w:ascii="Segoe UI" w:hAnsi="Segoe UI" w:cs="Segoe UI"/>
            <w:noProof/>
          </w:rPr>
          <w:t>2.</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Salud y bienestar para las juventudes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_Toc133347696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258</w:t>
        </w:r>
        <w:r w:rsidR="00242AC8" w:rsidRPr="00242AC8">
          <w:rPr>
            <w:rFonts w:ascii="Segoe UI" w:hAnsi="Segoe UI" w:cs="Segoe UI"/>
            <w:noProof/>
            <w:webHidden/>
          </w:rPr>
          <w:fldChar w:fldCharType="end"/>
        </w:r>
      </w:hyperlink>
    </w:p>
    <w:p w14:paraId="618F0A82" w14:textId="733FFE64"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697" w:history="1">
        <w:r w:rsidR="00242AC8" w:rsidRPr="00242AC8">
          <w:rPr>
            <w:rStyle w:val="Hipervnculo"/>
            <w:rFonts w:ascii="Segoe UI" w:hAnsi="Segoe UI" w:cs="Segoe UI"/>
            <w:noProof/>
          </w:rPr>
          <w:t>3.</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Juventudes artífices de la Paz Total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_Toc133347697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258</w:t>
        </w:r>
        <w:r w:rsidR="00242AC8" w:rsidRPr="00242AC8">
          <w:rPr>
            <w:rFonts w:ascii="Segoe UI" w:hAnsi="Segoe UI" w:cs="Segoe UI"/>
            <w:noProof/>
            <w:webHidden/>
          </w:rPr>
          <w:fldChar w:fldCharType="end"/>
        </w:r>
      </w:hyperlink>
    </w:p>
    <w:p w14:paraId="4792F9EA" w14:textId="5F25EEBF"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698" w:history="1">
        <w:r w:rsidR="00242AC8" w:rsidRPr="00242AC8">
          <w:rPr>
            <w:rStyle w:val="Hipervnculo"/>
            <w:rFonts w:ascii="Segoe UI" w:hAnsi="Segoe UI" w:cs="Segoe UI"/>
            <w:noProof/>
          </w:rPr>
          <w:t>4.</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Juventudes protagonistas de las transformaciones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_Toc133347698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259</w:t>
        </w:r>
        <w:r w:rsidR="00242AC8" w:rsidRPr="00242AC8">
          <w:rPr>
            <w:rFonts w:ascii="Segoe UI" w:hAnsi="Segoe UI" w:cs="Segoe UI"/>
            <w:noProof/>
            <w:webHidden/>
          </w:rPr>
          <w:fldChar w:fldCharType="end"/>
        </w:r>
      </w:hyperlink>
    </w:p>
    <w:p w14:paraId="6C8A53EE" w14:textId="63D57800" w:rsidR="00242AC8" w:rsidRPr="00242AC8" w:rsidRDefault="00000000">
      <w:pPr>
        <w:pStyle w:val="TDC2"/>
        <w:tabs>
          <w:tab w:val="right" w:leader="underscore" w:pos="8828"/>
        </w:tabs>
        <w:rPr>
          <w:rFonts w:ascii="Segoe UI" w:eastAsiaTheme="minorEastAsia" w:hAnsi="Segoe UI" w:cs="Segoe UI"/>
          <w:b w:val="0"/>
          <w:bCs w:val="0"/>
          <w:noProof/>
          <w:sz w:val="24"/>
          <w:szCs w:val="24"/>
          <w:lang w:val="es-CO" w:eastAsia="es-MX"/>
        </w:rPr>
      </w:pPr>
      <w:hyperlink w:anchor="_Toc133347699" w:history="1">
        <w:r w:rsidR="00242AC8" w:rsidRPr="00242AC8">
          <w:rPr>
            <w:rStyle w:val="Hipervnculo"/>
            <w:rFonts w:ascii="Segoe UI" w:hAnsi="Segoe UI" w:cs="Segoe UI"/>
            <w:noProof/>
          </w:rPr>
          <w:t>Indicadores de primer nivel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_Toc133347699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261</w:t>
        </w:r>
        <w:r w:rsidR="00242AC8" w:rsidRPr="00242AC8">
          <w:rPr>
            <w:rFonts w:ascii="Segoe UI" w:hAnsi="Segoe UI" w:cs="Segoe UI"/>
            <w:noProof/>
            <w:webHidden/>
          </w:rPr>
          <w:fldChar w:fldCharType="end"/>
        </w:r>
      </w:hyperlink>
    </w:p>
    <w:p w14:paraId="11C2CE12" w14:textId="49492750" w:rsidR="00242AC8" w:rsidRPr="00242AC8" w:rsidRDefault="00000000">
      <w:pPr>
        <w:pStyle w:val="TDC1"/>
        <w:tabs>
          <w:tab w:val="left" w:pos="480"/>
          <w:tab w:val="right" w:leader="underscore" w:pos="8828"/>
        </w:tabs>
        <w:rPr>
          <w:rFonts w:ascii="Segoe UI" w:eastAsiaTheme="minorEastAsia" w:hAnsi="Segoe UI" w:cs="Segoe UI"/>
          <w:b w:val="0"/>
          <w:bCs w:val="0"/>
          <w:i w:val="0"/>
          <w:iCs w:val="0"/>
          <w:noProof/>
          <w:lang w:val="es-CO" w:eastAsia="es-MX"/>
        </w:rPr>
      </w:pPr>
      <w:hyperlink w:anchor="_Toc133347700" w:history="1">
        <w:r w:rsidR="00242AC8" w:rsidRPr="00242AC8">
          <w:rPr>
            <w:rStyle w:val="Hipervnculo"/>
            <w:rFonts w:ascii="Segoe UI" w:hAnsi="Segoe UI" w:cs="Segoe UI"/>
            <w:noProof/>
          </w:rPr>
          <w:t>7.</w:t>
        </w:r>
        <w:r w:rsidR="00242AC8" w:rsidRPr="00242AC8">
          <w:rPr>
            <w:rFonts w:ascii="Segoe UI" w:eastAsiaTheme="minorEastAsia" w:hAnsi="Segoe UI" w:cs="Segoe UI"/>
            <w:b w:val="0"/>
            <w:bCs w:val="0"/>
            <w:i w:val="0"/>
            <w:iCs w:val="0"/>
            <w:noProof/>
            <w:lang w:val="es-CO" w:eastAsia="es-MX"/>
          </w:rPr>
          <w:tab/>
        </w:r>
        <w:r w:rsidR="00242AC8" w:rsidRPr="00242AC8">
          <w:rPr>
            <w:rStyle w:val="Hipervnculo"/>
            <w:rFonts w:ascii="Segoe UI" w:hAnsi="Segoe UI" w:cs="Segoe UI"/>
            <w:noProof/>
          </w:rPr>
          <w:t>Garantías hacia un mundo sin barreras para las personas con discapacidad</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_Toc133347700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262</w:t>
        </w:r>
        <w:r w:rsidR="00242AC8" w:rsidRPr="00242AC8">
          <w:rPr>
            <w:rFonts w:ascii="Segoe UI" w:hAnsi="Segoe UI" w:cs="Segoe UI"/>
            <w:noProof/>
            <w:webHidden/>
          </w:rPr>
          <w:fldChar w:fldCharType="end"/>
        </w:r>
      </w:hyperlink>
    </w:p>
    <w:p w14:paraId="79683EB6" w14:textId="0BD22555"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701" w:history="1">
        <w:r w:rsidR="00242AC8" w:rsidRPr="00242AC8">
          <w:rPr>
            <w:rStyle w:val="Hipervnculo"/>
            <w:rFonts w:ascii="Segoe UI" w:hAnsi="Segoe UI" w:cs="Segoe UI"/>
            <w:noProof/>
          </w:rPr>
          <w:t>1.</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Una gobernanza sólida para potenciar la garantía de derechos de la población con discapacidad</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_Toc133347701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262</w:t>
        </w:r>
        <w:r w:rsidR="00242AC8" w:rsidRPr="00242AC8">
          <w:rPr>
            <w:rFonts w:ascii="Segoe UI" w:hAnsi="Segoe UI" w:cs="Segoe UI"/>
            <w:noProof/>
            <w:webHidden/>
          </w:rPr>
          <w:fldChar w:fldCharType="end"/>
        </w:r>
      </w:hyperlink>
    </w:p>
    <w:p w14:paraId="2F3AB278" w14:textId="311E92AD"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702" w:history="1">
        <w:r w:rsidR="00242AC8" w:rsidRPr="00242AC8">
          <w:rPr>
            <w:rStyle w:val="Hipervnculo"/>
            <w:rFonts w:ascii="Segoe UI" w:hAnsi="Segoe UI" w:cs="Segoe UI"/>
            <w:noProof/>
          </w:rPr>
          <w:t>2.</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Cifras confiables para una acción pertinente</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_Toc133347702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263</w:t>
        </w:r>
        <w:r w:rsidR="00242AC8" w:rsidRPr="00242AC8">
          <w:rPr>
            <w:rFonts w:ascii="Segoe UI" w:hAnsi="Segoe UI" w:cs="Segoe UI"/>
            <w:noProof/>
            <w:webHidden/>
          </w:rPr>
          <w:fldChar w:fldCharType="end"/>
        </w:r>
      </w:hyperlink>
    </w:p>
    <w:p w14:paraId="79DD843A" w14:textId="38F329CD"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703" w:history="1">
        <w:r w:rsidR="00242AC8" w:rsidRPr="00242AC8">
          <w:rPr>
            <w:rStyle w:val="Hipervnculo"/>
            <w:rFonts w:ascii="Segoe UI" w:hAnsi="Segoe UI" w:cs="Segoe UI"/>
            <w:noProof/>
          </w:rPr>
          <w:t>3.</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Educación y trabajo inclusivos para garantizar autonomía e independencia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_Toc133347703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263</w:t>
        </w:r>
        <w:r w:rsidR="00242AC8" w:rsidRPr="00242AC8">
          <w:rPr>
            <w:rFonts w:ascii="Segoe UI" w:hAnsi="Segoe UI" w:cs="Segoe UI"/>
            <w:noProof/>
            <w:webHidden/>
          </w:rPr>
          <w:fldChar w:fldCharType="end"/>
        </w:r>
      </w:hyperlink>
    </w:p>
    <w:p w14:paraId="42268EB8" w14:textId="423452D4"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704" w:history="1">
        <w:r w:rsidR="00242AC8" w:rsidRPr="00242AC8">
          <w:rPr>
            <w:rStyle w:val="Hipervnculo"/>
            <w:rFonts w:ascii="Segoe UI" w:hAnsi="Segoe UI" w:cs="Segoe UI"/>
            <w:noProof/>
          </w:rPr>
          <w:t>4.</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Accesibilidad para inclusión social y productiva de las personas con discapacidad</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_Toc133347704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264</w:t>
        </w:r>
        <w:r w:rsidR="00242AC8" w:rsidRPr="00242AC8">
          <w:rPr>
            <w:rFonts w:ascii="Segoe UI" w:hAnsi="Segoe UI" w:cs="Segoe UI"/>
            <w:noProof/>
            <w:webHidden/>
          </w:rPr>
          <w:fldChar w:fldCharType="end"/>
        </w:r>
      </w:hyperlink>
    </w:p>
    <w:p w14:paraId="5C3E072D" w14:textId="035E9B7B"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705" w:history="1">
        <w:r w:rsidR="00242AC8" w:rsidRPr="00242AC8">
          <w:rPr>
            <w:rStyle w:val="Hipervnculo"/>
            <w:rFonts w:ascii="Segoe UI" w:hAnsi="Segoe UI" w:cs="Segoe UI"/>
            <w:noProof/>
          </w:rPr>
          <w:t>5.</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Materialización de la igualdad ante la ley y de la garantía del acceso a la justicia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_Toc133347705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265</w:t>
        </w:r>
        <w:r w:rsidR="00242AC8" w:rsidRPr="00242AC8">
          <w:rPr>
            <w:rFonts w:ascii="Segoe UI" w:hAnsi="Segoe UI" w:cs="Segoe UI"/>
            <w:noProof/>
            <w:webHidden/>
          </w:rPr>
          <w:fldChar w:fldCharType="end"/>
        </w:r>
      </w:hyperlink>
    </w:p>
    <w:p w14:paraId="52A63D7C" w14:textId="25F3904D"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706" w:history="1">
        <w:r w:rsidR="00242AC8" w:rsidRPr="00242AC8">
          <w:rPr>
            <w:rStyle w:val="Hipervnculo"/>
            <w:rFonts w:ascii="Segoe UI" w:hAnsi="Segoe UI" w:cs="Segoe UI"/>
            <w:noProof/>
          </w:rPr>
          <w:t>6.</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Un movimiento social de discapacidad cohesionado que incida en asuntos públicos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_Toc133347706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265</w:t>
        </w:r>
        <w:r w:rsidR="00242AC8" w:rsidRPr="00242AC8">
          <w:rPr>
            <w:rFonts w:ascii="Segoe UI" w:hAnsi="Segoe UI" w:cs="Segoe UI"/>
            <w:noProof/>
            <w:webHidden/>
          </w:rPr>
          <w:fldChar w:fldCharType="end"/>
        </w:r>
      </w:hyperlink>
    </w:p>
    <w:p w14:paraId="4E91ACB7" w14:textId="2B1BA84F"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707" w:history="1">
        <w:r w:rsidR="00242AC8" w:rsidRPr="00242AC8">
          <w:rPr>
            <w:rStyle w:val="Hipervnculo"/>
            <w:rFonts w:ascii="Segoe UI" w:hAnsi="Segoe UI" w:cs="Segoe UI"/>
            <w:noProof/>
          </w:rPr>
          <w:t>7.</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Interseccionalidad que reconozca las opresiones adicionales que enfrenta la población con discapacidad</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_Toc133347707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266</w:t>
        </w:r>
        <w:r w:rsidR="00242AC8" w:rsidRPr="00242AC8">
          <w:rPr>
            <w:rFonts w:ascii="Segoe UI" w:hAnsi="Segoe UI" w:cs="Segoe UI"/>
            <w:noProof/>
            <w:webHidden/>
          </w:rPr>
          <w:fldChar w:fldCharType="end"/>
        </w:r>
      </w:hyperlink>
    </w:p>
    <w:p w14:paraId="459BCD2F" w14:textId="7D76CFCA" w:rsidR="00242AC8" w:rsidRPr="00242AC8" w:rsidRDefault="00000000">
      <w:pPr>
        <w:pStyle w:val="TDC2"/>
        <w:tabs>
          <w:tab w:val="right" w:leader="underscore" w:pos="8828"/>
        </w:tabs>
        <w:rPr>
          <w:rFonts w:ascii="Segoe UI" w:eastAsiaTheme="minorEastAsia" w:hAnsi="Segoe UI" w:cs="Segoe UI"/>
          <w:b w:val="0"/>
          <w:bCs w:val="0"/>
          <w:noProof/>
          <w:sz w:val="24"/>
          <w:szCs w:val="24"/>
          <w:lang w:val="es-CO" w:eastAsia="es-MX"/>
        </w:rPr>
      </w:pPr>
      <w:hyperlink w:anchor="_Toc133347708" w:history="1">
        <w:r w:rsidR="00242AC8" w:rsidRPr="00242AC8">
          <w:rPr>
            <w:rStyle w:val="Hipervnculo"/>
            <w:rFonts w:ascii="Segoe UI" w:hAnsi="Segoe UI" w:cs="Segoe UI"/>
            <w:noProof/>
          </w:rPr>
          <w:t>Indicadores de primer nivel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_Toc133347708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266</w:t>
        </w:r>
        <w:r w:rsidR="00242AC8" w:rsidRPr="00242AC8">
          <w:rPr>
            <w:rFonts w:ascii="Segoe UI" w:hAnsi="Segoe UI" w:cs="Segoe UI"/>
            <w:noProof/>
            <w:webHidden/>
          </w:rPr>
          <w:fldChar w:fldCharType="end"/>
        </w:r>
      </w:hyperlink>
    </w:p>
    <w:p w14:paraId="051B62B6" w14:textId="59CD825E" w:rsidR="00242AC8" w:rsidRPr="00242AC8" w:rsidRDefault="00000000">
      <w:pPr>
        <w:pStyle w:val="TDC1"/>
        <w:tabs>
          <w:tab w:val="left" w:pos="480"/>
          <w:tab w:val="right" w:leader="underscore" w:pos="8828"/>
        </w:tabs>
        <w:rPr>
          <w:rFonts w:ascii="Segoe UI" w:eastAsiaTheme="minorEastAsia" w:hAnsi="Segoe UI" w:cs="Segoe UI"/>
          <w:b w:val="0"/>
          <w:bCs w:val="0"/>
          <w:i w:val="0"/>
          <w:iCs w:val="0"/>
          <w:noProof/>
          <w:lang w:val="es-CO" w:eastAsia="es-MX"/>
        </w:rPr>
      </w:pPr>
      <w:hyperlink w:anchor="_Toc133347709" w:history="1">
        <w:r w:rsidR="00242AC8" w:rsidRPr="00242AC8">
          <w:rPr>
            <w:rStyle w:val="Hipervnculo"/>
            <w:rFonts w:ascii="Segoe UI" w:hAnsi="Segoe UI" w:cs="Segoe UI"/>
            <w:noProof/>
          </w:rPr>
          <w:t>8.</w:t>
        </w:r>
        <w:r w:rsidR="00242AC8" w:rsidRPr="00242AC8">
          <w:rPr>
            <w:rFonts w:ascii="Segoe UI" w:eastAsiaTheme="minorEastAsia" w:hAnsi="Segoe UI" w:cs="Segoe UI"/>
            <w:b w:val="0"/>
            <w:bCs w:val="0"/>
            <w:i w:val="0"/>
            <w:iCs w:val="0"/>
            <w:noProof/>
            <w:lang w:val="es-CO" w:eastAsia="es-MX"/>
          </w:rPr>
          <w:tab/>
        </w:r>
        <w:r w:rsidR="00242AC8" w:rsidRPr="00242AC8">
          <w:rPr>
            <w:rStyle w:val="Hipervnculo"/>
            <w:rFonts w:ascii="Segoe UI" w:hAnsi="Segoe UI" w:cs="Segoe UI"/>
            <w:noProof/>
          </w:rPr>
          <w:t>El campesinado colombiano como actor de cambio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_Toc133347709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267</w:t>
        </w:r>
        <w:r w:rsidR="00242AC8" w:rsidRPr="00242AC8">
          <w:rPr>
            <w:rFonts w:ascii="Segoe UI" w:hAnsi="Segoe UI" w:cs="Segoe UI"/>
            <w:noProof/>
            <w:webHidden/>
          </w:rPr>
          <w:fldChar w:fldCharType="end"/>
        </w:r>
      </w:hyperlink>
    </w:p>
    <w:p w14:paraId="06A6A368" w14:textId="7A33F9B5"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710" w:history="1">
        <w:r w:rsidR="00242AC8" w:rsidRPr="00242AC8">
          <w:rPr>
            <w:rStyle w:val="Hipervnculo"/>
            <w:rFonts w:ascii="Segoe UI" w:hAnsi="Segoe UI" w:cs="Segoe UI"/>
            <w:noProof/>
          </w:rPr>
          <w:t>1.</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Tierra y territorialidades campesinas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_Toc133347710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267</w:t>
        </w:r>
        <w:r w:rsidR="00242AC8" w:rsidRPr="00242AC8">
          <w:rPr>
            <w:rFonts w:ascii="Segoe UI" w:hAnsi="Segoe UI" w:cs="Segoe UI"/>
            <w:noProof/>
            <w:webHidden/>
          </w:rPr>
          <w:fldChar w:fldCharType="end"/>
        </w:r>
      </w:hyperlink>
    </w:p>
    <w:p w14:paraId="41D7849A" w14:textId="6C55DA1F"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711" w:history="1">
        <w:r w:rsidR="00242AC8" w:rsidRPr="00242AC8">
          <w:rPr>
            <w:rStyle w:val="Hipervnculo"/>
            <w:rFonts w:ascii="Segoe UI" w:hAnsi="Segoe UI" w:cs="Segoe UI"/>
            <w:noProof/>
          </w:rPr>
          <w:t>2.</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Educación con pertinencia para la población campesina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_Toc133347711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268</w:t>
        </w:r>
        <w:r w:rsidR="00242AC8" w:rsidRPr="00242AC8">
          <w:rPr>
            <w:rFonts w:ascii="Segoe UI" w:hAnsi="Segoe UI" w:cs="Segoe UI"/>
            <w:noProof/>
            <w:webHidden/>
          </w:rPr>
          <w:fldChar w:fldCharType="end"/>
        </w:r>
      </w:hyperlink>
    </w:p>
    <w:p w14:paraId="0406EE27" w14:textId="022A7694"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712" w:history="1">
        <w:r w:rsidR="00242AC8" w:rsidRPr="00242AC8">
          <w:rPr>
            <w:rStyle w:val="Hipervnculo"/>
            <w:rFonts w:ascii="Segoe UI" w:hAnsi="Segoe UI" w:cs="Segoe UI"/>
            <w:noProof/>
          </w:rPr>
          <w:t>3.</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Economía campesina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_Toc133347712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268</w:t>
        </w:r>
        <w:r w:rsidR="00242AC8" w:rsidRPr="00242AC8">
          <w:rPr>
            <w:rFonts w:ascii="Segoe UI" w:hAnsi="Segoe UI" w:cs="Segoe UI"/>
            <w:noProof/>
            <w:webHidden/>
          </w:rPr>
          <w:fldChar w:fldCharType="end"/>
        </w:r>
      </w:hyperlink>
    </w:p>
    <w:p w14:paraId="18EAF85B" w14:textId="0F2E188F"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713" w:history="1">
        <w:r w:rsidR="00242AC8" w:rsidRPr="00242AC8">
          <w:rPr>
            <w:rStyle w:val="Hipervnculo"/>
            <w:rFonts w:ascii="Segoe UI" w:hAnsi="Segoe UI" w:cs="Segoe UI"/>
            <w:noProof/>
          </w:rPr>
          <w:t>4.</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Mayor participación del campesinado con fortalecimiento de los mecanismos de interlocución</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_Toc133347713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269</w:t>
        </w:r>
        <w:r w:rsidR="00242AC8" w:rsidRPr="00242AC8">
          <w:rPr>
            <w:rFonts w:ascii="Segoe UI" w:hAnsi="Segoe UI" w:cs="Segoe UI"/>
            <w:noProof/>
            <w:webHidden/>
          </w:rPr>
          <w:fldChar w:fldCharType="end"/>
        </w:r>
      </w:hyperlink>
    </w:p>
    <w:p w14:paraId="094678A7" w14:textId="4F2CFDCA" w:rsidR="00242AC8" w:rsidRPr="00242AC8" w:rsidRDefault="00000000">
      <w:pPr>
        <w:pStyle w:val="TDC2"/>
        <w:tabs>
          <w:tab w:val="right" w:leader="underscore" w:pos="8828"/>
        </w:tabs>
        <w:rPr>
          <w:rFonts w:ascii="Segoe UI" w:eastAsiaTheme="minorEastAsia" w:hAnsi="Segoe UI" w:cs="Segoe UI"/>
          <w:b w:val="0"/>
          <w:bCs w:val="0"/>
          <w:noProof/>
          <w:sz w:val="24"/>
          <w:szCs w:val="24"/>
          <w:lang w:val="es-CO" w:eastAsia="es-MX"/>
        </w:rPr>
      </w:pPr>
      <w:hyperlink w:anchor="_Toc133347714" w:history="1">
        <w:r w:rsidR="00242AC8" w:rsidRPr="00242AC8">
          <w:rPr>
            <w:rStyle w:val="Hipervnculo"/>
            <w:rFonts w:ascii="Segoe UI" w:hAnsi="Segoe UI" w:cs="Segoe UI"/>
            <w:noProof/>
          </w:rPr>
          <w:t>Indicadores de primer nivel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_Toc133347714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269</w:t>
        </w:r>
        <w:r w:rsidR="00242AC8" w:rsidRPr="00242AC8">
          <w:rPr>
            <w:rFonts w:ascii="Segoe UI" w:hAnsi="Segoe UI" w:cs="Segoe UI"/>
            <w:noProof/>
            <w:webHidden/>
          </w:rPr>
          <w:fldChar w:fldCharType="end"/>
        </w:r>
      </w:hyperlink>
    </w:p>
    <w:p w14:paraId="6F8F5DFB" w14:textId="1DA1F72F" w:rsidR="00242AC8" w:rsidRPr="00242AC8" w:rsidRDefault="00000000">
      <w:pPr>
        <w:pStyle w:val="TDC1"/>
        <w:tabs>
          <w:tab w:val="right" w:leader="underscore" w:pos="8828"/>
        </w:tabs>
        <w:rPr>
          <w:rFonts w:ascii="Segoe UI" w:eastAsiaTheme="minorEastAsia" w:hAnsi="Segoe UI" w:cs="Segoe UI"/>
          <w:b w:val="0"/>
          <w:bCs w:val="0"/>
          <w:i w:val="0"/>
          <w:iCs w:val="0"/>
          <w:noProof/>
          <w:lang w:val="es-CO" w:eastAsia="es-MX"/>
        </w:rPr>
      </w:pPr>
      <w:hyperlink w:anchor="_Toc133347715" w:history="1">
        <w:r w:rsidR="00242AC8" w:rsidRPr="00242AC8">
          <w:rPr>
            <w:rStyle w:val="Hipervnculo"/>
            <w:rFonts w:ascii="Segoe UI" w:hAnsi="Segoe UI" w:cs="Segoe UI"/>
            <w:noProof/>
          </w:rPr>
          <w:t>Estabilidad Macroeconómica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_Toc133347715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270</w:t>
        </w:r>
        <w:r w:rsidR="00242AC8" w:rsidRPr="00242AC8">
          <w:rPr>
            <w:rFonts w:ascii="Segoe UI" w:hAnsi="Segoe UI" w:cs="Segoe UI"/>
            <w:noProof/>
            <w:webHidden/>
          </w:rPr>
          <w:fldChar w:fldCharType="end"/>
        </w:r>
      </w:hyperlink>
    </w:p>
    <w:p w14:paraId="6A1552AD" w14:textId="640A9344" w:rsidR="00242AC8" w:rsidRPr="00242AC8" w:rsidRDefault="00000000">
      <w:pPr>
        <w:pStyle w:val="TDC1"/>
        <w:tabs>
          <w:tab w:val="right" w:leader="underscore" w:pos="8828"/>
        </w:tabs>
        <w:rPr>
          <w:rFonts w:ascii="Segoe UI" w:eastAsiaTheme="minorEastAsia" w:hAnsi="Segoe UI" w:cs="Segoe UI"/>
          <w:b w:val="0"/>
          <w:bCs w:val="0"/>
          <w:i w:val="0"/>
          <w:iCs w:val="0"/>
          <w:noProof/>
          <w:lang w:val="es-CO" w:eastAsia="es-MX"/>
        </w:rPr>
      </w:pPr>
      <w:hyperlink w:anchor="_Toc133347716" w:history="1">
        <w:r w:rsidR="00242AC8" w:rsidRPr="00242AC8">
          <w:rPr>
            <w:rStyle w:val="Hipervnculo"/>
            <w:rFonts w:ascii="Segoe UI" w:hAnsi="Segoe UI" w:cs="Segoe UI"/>
            <w:noProof/>
          </w:rPr>
          <w:t>Estabilidad Macroeconómica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_Toc133347716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271</w:t>
        </w:r>
        <w:r w:rsidR="00242AC8" w:rsidRPr="00242AC8">
          <w:rPr>
            <w:rFonts w:ascii="Segoe UI" w:hAnsi="Segoe UI" w:cs="Segoe UI"/>
            <w:noProof/>
            <w:webHidden/>
          </w:rPr>
          <w:fldChar w:fldCharType="end"/>
        </w:r>
      </w:hyperlink>
    </w:p>
    <w:p w14:paraId="4F11B7A6" w14:textId="496ADB4C" w:rsidR="00242AC8" w:rsidRPr="00242AC8" w:rsidRDefault="00000000">
      <w:pPr>
        <w:pStyle w:val="TDC5"/>
        <w:rPr>
          <w:rFonts w:eastAsiaTheme="minorEastAsia"/>
          <w:b w:val="0"/>
          <w:bCs w:val="0"/>
          <w:sz w:val="24"/>
          <w:szCs w:val="24"/>
          <w:lang w:val="es-CO" w:eastAsia="es-MX"/>
        </w:rPr>
      </w:pPr>
      <w:hyperlink w:anchor="_Toc133347717" w:history="1">
        <w:r w:rsidR="00242AC8" w:rsidRPr="00242AC8">
          <w:rPr>
            <w:rStyle w:val="Hipervnculo"/>
          </w:rPr>
          <w:t>A.</w:t>
        </w:r>
        <w:r w:rsidR="00242AC8" w:rsidRPr="00242AC8">
          <w:rPr>
            <w:rFonts w:eastAsiaTheme="minorEastAsia"/>
            <w:b w:val="0"/>
            <w:bCs w:val="0"/>
            <w:sz w:val="24"/>
            <w:szCs w:val="24"/>
            <w:lang w:val="es-CO" w:eastAsia="es-MX"/>
          </w:rPr>
          <w:tab/>
        </w:r>
        <w:r w:rsidR="00242AC8" w:rsidRPr="00242AC8">
          <w:rPr>
            <w:rStyle w:val="Hipervnculo"/>
          </w:rPr>
          <w:t>Expectativas de crecimiento para el periodo 2022 - 2026</w:t>
        </w:r>
        <w:r w:rsidR="00242AC8" w:rsidRPr="00242AC8">
          <w:rPr>
            <w:webHidden/>
          </w:rPr>
          <w:tab/>
        </w:r>
        <w:r w:rsidR="00242AC8" w:rsidRPr="00242AC8">
          <w:rPr>
            <w:webHidden/>
          </w:rPr>
          <w:fldChar w:fldCharType="begin"/>
        </w:r>
        <w:r w:rsidR="00242AC8" w:rsidRPr="00242AC8">
          <w:rPr>
            <w:webHidden/>
          </w:rPr>
          <w:instrText xml:space="preserve"> PAGEREF _Toc133347717 \h </w:instrText>
        </w:r>
        <w:r w:rsidR="00242AC8" w:rsidRPr="00242AC8">
          <w:rPr>
            <w:webHidden/>
          </w:rPr>
        </w:r>
        <w:r w:rsidR="00242AC8" w:rsidRPr="00242AC8">
          <w:rPr>
            <w:webHidden/>
          </w:rPr>
          <w:fldChar w:fldCharType="separate"/>
        </w:r>
        <w:r w:rsidR="00242AC8" w:rsidRPr="00242AC8">
          <w:rPr>
            <w:webHidden/>
          </w:rPr>
          <w:t>271</w:t>
        </w:r>
        <w:r w:rsidR="00242AC8" w:rsidRPr="00242AC8">
          <w:rPr>
            <w:webHidden/>
          </w:rPr>
          <w:fldChar w:fldCharType="end"/>
        </w:r>
      </w:hyperlink>
    </w:p>
    <w:p w14:paraId="75BF3E5B" w14:textId="4586C385"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718" w:history="1">
        <w:r w:rsidR="00242AC8" w:rsidRPr="00242AC8">
          <w:rPr>
            <w:rStyle w:val="Hipervnculo"/>
            <w:rFonts w:ascii="Segoe UI" w:hAnsi="Segoe UI" w:cs="Segoe UI"/>
            <w:noProof/>
          </w:rPr>
          <w:t>1.</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Contexto internacional 2022-2023</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_Toc133347718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271</w:t>
        </w:r>
        <w:r w:rsidR="00242AC8" w:rsidRPr="00242AC8">
          <w:rPr>
            <w:rFonts w:ascii="Segoe UI" w:hAnsi="Segoe UI" w:cs="Segoe UI"/>
            <w:noProof/>
            <w:webHidden/>
          </w:rPr>
          <w:fldChar w:fldCharType="end"/>
        </w:r>
      </w:hyperlink>
    </w:p>
    <w:p w14:paraId="44C82E35" w14:textId="6CC26D07"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719" w:history="1">
        <w:r w:rsidR="00242AC8" w:rsidRPr="00242AC8">
          <w:rPr>
            <w:rStyle w:val="Hipervnculo"/>
            <w:rFonts w:ascii="Segoe UI" w:hAnsi="Segoe UI" w:cs="Segoe UI"/>
            <w:noProof/>
          </w:rPr>
          <w:t>2.</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Colombia: crecimiento 2022 - 2026</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_Toc133347719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272</w:t>
        </w:r>
        <w:r w:rsidR="00242AC8" w:rsidRPr="00242AC8">
          <w:rPr>
            <w:rFonts w:ascii="Segoe UI" w:hAnsi="Segoe UI" w:cs="Segoe UI"/>
            <w:noProof/>
            <w:webHidden/>
          </w:rPr>
          <w:fldChar w:fldCharType="end"/>
        </w:r>
      </w:hyperlink>
    </w:p>
    <w:p w14:paraId="4EA1788D" w14:textId="52177E9B" w:rsidR="00242AC8" w:rsidRPr="00242AC8" w:rsidRDefault="00000000">
      <w:pPr>
        <w:pStyle w:val="TDC5"/>
        <w:rPr>
          <w:rFonts w:eastAsiaTheme="minorEastAsia"/>
          <w:b w:val="0"/>
          <w:bCs w:val="0"/>
          <w:sz w:val="24"/>
          <w:szCs w:val="24"/>
          <w:lang w:val="es-CO" w:eastAsia="es-MX"/>
        </w:rPr>
      </w:pPr>
      <w:hyperlink w:anchor="_Toc133347720" w:history="1">
        <w:r w:rsidR="00242AC8" w:rsidRPr="00242AC8">
          <w:rPr>
            <w:rStyle w:val="Hipervnculo"/>
          </w:rPr>
          <w:t>B.</w:t>
        </w:r>
        <w:r w:rsidR="00242AC8" w:rsidRPr="00242AC8">
          <w:rPr>
            <w:rFonts w:eastAsiaTheme="minorEastAsia"/>
            <w:b w:val="0"/>
            <w:bCs w:val="0"/>
            <w:sz w:val="24"/>
            <w:szCs w:val="24"/>
            <w:lang w:val="es-CO" w:eastAsia="es-MX"/>
          </w:rPr>
          <w:tab/>
        </w:r>
        <w:r w:rsidR="00242AC8" w:rsidRPr="00242AC8">
          <w:rPr>
            <w:rStyle w:val="Hipervnculo"/>
          </w:rPr>
          <w:t>Progresividad y sostenibilidad fiscal</w:t>
        </w:r>
        <w:r w:rsidR="00242AC8" w:rsidRPr="00242AC8">
          <w:rPr>
            <w:webHidden/>
          </w:rPr>
          <w:tab/>
        </w:r>
        <w:r w:rsidR="00242AC8" w:rsidRPr="00242AC8">
          <w:rPr>
            <w:webHidden/>
          </w:rPr>
          <w:fldChar w:fldCharType="begin"/>
        </w:r>
        <w:r w:rsidR="00242AC8" w:rsidRPr="00242AC8">
          <w:rPr>
            <w:webHidden/>
          </w:rPr>
          <w:instrText xml:space="preserve"> PAGEREF _Toc133347720 \h </w:instrText>
        </w:r>
        <w:r w:rsidR="00242AC8" w:rsidRPr="00242AC8">
          <w:rPr>
            <w:webHidden/>
          </w:rPr>
        </w:r>
        <w:r w:rsidR="00242AC8" w:rsidRPr="00242AC8">
          <w:rPr>
            <w:webHidden/>
          </w:rPr>
          <w:fldChar w:fldCharType="separate"/>
        </w:r>
        <w:r w:rsidR="00242AC8" w:rsidRPr="00242AC8">
          <w:rPr>
            <w:webHidden/>
          </w:rPr>
          <w:t>275</w:t>
        </w:r>
        <w:r w:rsidR="00242AC8" w:rsidRPr="00242AC8">
          <w:rPr>
            <w:webHidden/>
          </w:rPr>
          <w:fldChar w:fldCharType="end"/>
        </w:r>
      </w:hyperlink>
    </w:p>
    <w:p w14:paraId="239A9623" w14:textId="29859005"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721" w:history="1">
        <w:r w:rsidR="00242AC8" w:rsidRPr="00242AC8">
          <w:rPr>
            <w:rStyle w:val="Hipervnculo"/>
            <w:rFonts w:ascii="Segoe UI" w:hAnsi="Segoe UI" w:cs="Segoe UI"/>
            <w:noProof/>
          </w:rPr>
          <w:t>1.</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Proyecciones fiscales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_Toc133347721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275</w:t>
        </w:r>
        <w:r w:rsidR="00242AC8" w:rsidRPr="00242AC8">
          <w:rPr>
            <w:rFonts w:ascii="Segoe UI" w:hAnsi="Segoe UI" w:cs="Segoe UI"/>
            <w:noProof/>
            <w:webHidden/>
          </w:rPr>
          <w:fldChar w:fldCharType="end"/>
        </w:r>
      </w:hyperlink>
    </w:p>
    <w:p w14:paraId="7C7E792E" w14:textId="747DF735"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722" w:history="1">
        <w:r w:rsidR="00242AC8" w:rsidRPr="00242AC8">
          <w:rPr>
            <w:rStyle w:val="Hipervnculo"/>
            <w:rFonts w:ascii="Segoe UI" w:hAnsi="Segoe UI" w:cs="Segoe UI"/>
            <w:noProof/>
          </w:rPr>
          <w:t>2.</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Balance de ahorro e inversión</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_Toc133347722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277</w:t>
        </w:r>
        <w:r w:rsidR="00242AC8" w:rsidRPr="00242AC8">
          <w:rPr>
            <w:rFonts w:ascii="Segoe UI" w:hAnsi="Segoe UI" w:cs="Segoe UI"/>
            <w:noProof/>
            <w:webHidden/>
          </w:rPr>
          <w:fldChar w:fldCharType="end"/>
        </w:r>
      </w:hyperlink>
    </w:p>
    <w:p w14:paraId="1AFBC9F5" w14:textId="72BA6BDF" w:rsidR="00242AC8" w:rsidRPr="00242AC8" w:rsidRDefault="00000000">
      <w:pPr>
        <w:pStyle w:val="TDC5"/>
        <w:rPr>
          <w:rFonts w:eastAsiaTheme="minorEastAsia"/>
          <w:b w:val="0"/>
          <w:bCs w:val="0"/>
          <w:sz w:val="24"/>
          <w:szCs w:val="24"/>
          <w:lang w:val="es-CO" w:eastAsia="es-MX"/>
        </w:rPr>
      </w:pPr>
      <w:hyperlink w:anchor="_Toc133347723" w:history="1">
        <w:r w:rsidR="00242AC8" w:rsidRPr="00242AC8">
          <w:rPr>
            <w:rStyle w:val="Hipervnculo"/>
          </w:rPr>
          <w:t>C.</w:t>
        </w:r>
        <w:r w:rsidR="00242AC8" w:rsidRPr="00242AC8">
          <w:rPr>
            <w:rFonts w:eastAsiaTheme="minorEastAsia"/>
            <w:b w:val="0"/>
            <w:bCs w:val="0"/>
            <w:sz w:val="24"/>
            <w:szCs w:val="24"/>
            <w:lang w:val="es-CO" w:eastAsia="es-MX"/>
          </w:rPr>
          <w:tab/>
        </w:r>
        <w:r w:rsidR="00242AC8" w:rsidRPr="00242AC8">
          <w:rPr>
            <w:rStyle w:val="Hipervnculo"/>
          </w:rPr>
          <w:t>Principales acciones institucionales de la estrategia macroeconómica</w:t>
        </w:r>
        <w:r w:rsidR="00242AC8" w:rsidRPr="00242AC8">
          <w:rPr>
            <w:webHidden/>
          </w:rPr>
          <w:tab/>
        </w:r>
        <w:r w:rsidR="00242AC8" w:rsidRPr="00242AC8">
          <w:rPr>
            <w:webHidden/>
          </w:rPr>
          <w:fldChar w:fldCharType="begin"/>
        </w:r>
        <w:r w:rsidR="00242AC8" w:rsidRPr="00242AC8">
          <w:rPr>
            <w:webHidden/>
          </w:rPr>
          <w:instrText xml:space="preserve"> PAGEREF _Toc133347723 \h </w:instrText>
        </w:r>
        <w:r w:rsidR="00242AC8" w:rsidRPr="00242AC8">
          <w:rPr>
            <w:webHidden/>
          </w:rPr>
        </w:r>
        <w:r w:rsidR="00242AC8" w:rsidRPr="00242AC8">
          <w:rPr>
            <w:webHidden/>
          </w:rPr>
          <w:fldChar w:fldCharType="separate"/>
        </w:r>
        <w:r w:rsidR="00242AC8" w:rsidRPr="00242AC8">
          <w:rPr>
            <w:webHidden/>
          </w:rPr>
          <w:t>279</w:t>
        </w:r>
        <w:r w:rsidR="00242AC8" w:rsidRPr="00242AC8">
          <w:rPr>
            <w:webHidden/>
          </w:rPr>
          <w:fldChar w:fldCharType="end"/>
        </w:r>
      </w:hyperlink>
    </w:p>
    <w:p w14:paraId="487F7360" w14:textId="4B4066A7"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724" w:history="1">
        <w:r w:rsidR="00242AC8" w:rsidRPr="00242AC8">
          <w:rPr>
            <w:rStyle w:val="Hipervnculo"/>
            <w:rFonts w:ascii="Segoe UI" w:hAnsi="Segoe UI" w:cs="Segoe UI"/>
            <w:noProof/>
          </w:rPr>
          <w:t>1.</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Administración eficiente de los recursos públicos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_Toc133347724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279</w:t>
        </w:r>
        <w:r w:rsidR="00242AC8" w:rsidRPr="00242AC8">
          <w:rPr>
            <w:rFonts w:ascii="Segoe UI" w:hAnsi="Segoe UI" w:cs="Segoe UI"/>
            <w:noProof/>
            <w:webHidden/>
          </w:rPr>
          <w:fldChar w:fldCharType="end"/>
        </w:r>
      </w:hyperlink>
    </w:p>
    <w:p w14:paraId="5C7A0CA1" w14:textId="416D7605"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725" w:history="1">
        <w:r w:rsidR="00242AC8" w:rsidRPr="00242AC8">
          <w:rPr>
            <w:rStyle w:val="Hipervnculo"/>
            <w:rFonts w:ascii="Segoe UI" w:hAnsi="Segoe UI" w:cs="Segoe UI"/>
            <w:noProof/>
          </w:rPr>
          <w:t>2.</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Administración eficiente de los recursos de tesorería y del servicio de deuda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_Toc133347725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280</w:t>
        </w:r>
        <w:r w:rsidR="00242AC8" w:rsidRPr="00242AC8">
          <w:rPr>
            <w:rFonts w:ascii="Segoe UI" w:hAnsi="Segoe UI" w:cs="Segoe UI"/>
            <w:noProof/>
            <w:webHidden/>
          </w:rPr>
          <w:fldChar w:fldCharType="end"/>
        </w:r>
      </w:hyperlink>
    </w:p>
    <w:p w14:paraId="514365C3" w14:textId="03BFD366"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726" w:history="1">
        <w:r w:rsidR="00242AC8" w:rsidRPr="00242AC8">
          <w:rPr>
            <w:rStyle w:val="Hipervnculo"/>
            <w:rFonts w:ascii="Segoe UI" w:hAnsi="Segoe UI" w:cs="Segoe UI"/>
            <w:noProof/>
          </w:rPr>
          <w:t>3.</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Creación de la Unidad de Valor Básico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_Toc133347726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281</w:t>
        </w:r>
        <w:r w:rsidR="00242AC8" w:rsidRPr="00242AC8">
          <w:rPr>
            <w:rFonts w:ascii="Segoe UI" w:hAnsi="Segoe UI" w:cs="Segoe UI"/>
            <w:noProof/>
            <w:webHidden/>
          </w:rPr>
          <w:fldChar w:fldCharType="end"/>
        </w:r>
      </w:hyperlink>
    </w:p>
    <w:p w14:paraId="21A3CB8C" w14:textId="7D7DEFCB"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727" w:history="1">
        <w:r w:rsidR="00242AC8" w:rsidRPr="00242AC8">
          <w:rPr>
            <w:rStyle w:val="Hipervnculo"/>
            <w:rFonts w:ascii="Segoe UI" w:hAnsi="Segoe UI" w:cs="Segoe UI"/>
            <w:noProof/>
          </w:rPr>
          <w:t>4.</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Adopción del Indicador Básico de Referencia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_Toc133347727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281</w:t>
        </w:r>
        <w:r w:rsidR="00242AC8" w:rsidRPr="00242AC8">
          <w:rPr>
            <w:rFonts w:ascii="Segoe UI" w:hAnsi="Segoe UI" w:cs="Segoe UI"/>
            <w:noProof/>
            <w:webHidden/>
          </w:rPr>
          <w:fldChar w:fldCharType="end"/>
        </w:r>
      </w:hyperlink>
    </w:p>
    <w:p w14:paraId="23C48E4E" w14:textId="42406C05"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728" w:history="1">
        <w:r w:rsidR="00242AC8" w:rsidRPr="00242AC8">
          <w:rPr>
            <w:rStyle w:val="Hipervnculo"/>
            <w:rFonts w:ascii="Segoe UI" w:hAnsi="Segoe UI" w:cs="Segoe UI"/>
            <w:noProof/>
          </w:rPr>
          <w:t>5.</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Modernización de la Dirección de Impuestos y Aduanas Nacionales (DIAN)</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_Toc133347728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282</w:t>
        </w:r>
        <w:r w:rsidR="00242AC8" w:rsidRPr="00242AC8">
          <w:rPr>
            <w:rFonts w:ascii="Segoe UI" w:hAnsi="Segoe UI" w:cs="Segoe UI"/>
            <w:noProof/>
            <w:webHidden/>
          </w:rPr>
          <w:fldChar w:fldCharType="end"/>
        </w:r>
      </w:hyperlink>
    </w:p>
    <w:p w14:paraId="46941503" w14:textId="23B032D2" w:rsidR="00242AC8" w:rsidRPr="00242AC8" w:rsidRDefault="00000000">
      <w:pPr>
        <w:pStyle w:val="TDC1"/>
        <w:tabs>
          <w:tab w:val="right" w:leader="underscore" w:pos="8828"/>
        </w:tabs>
        <w:rPr>
          <w:rFonts w:ascii="Segoe UI" w:eastAsiaTheme="minorEastAsia" w:hAnsi="Segoe UI" w:cs="Segoe UI"/>
          <w:b w:val="0"/>
          <w:bCs w:val="0"/>
          <w:i w:val="0"/>
          <w:iCs w:val="0"/>
          <w:noProof/>
          <w:lang w:val="es-CO" w:eastAsia="es-MX"/>
        </w:rPr>
      </w:pPr>
      <w:hyperlink w:anchor="_Toc133347729" w:history="1">
        <w:r w:rsidR="00242AC8" w:rsidRPr="00242AC8">
          <w:rPr>
            <w:rStyle w:val="Hipervnculo"/>
            <w:rFonts w:ascii="Segoe UI" w:hAnsi="Segoe UI" w:cs="Segoe UI"/>
            <w:noProof/>
          </w:rPr>
          <w:t>Anexos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_Toc133347729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283</w:t>
        </w:r>
        <w:r w:rsidR="00242AC8" w:rsidRPr="00242AC8">
          <w:rPr>
            <w:rFonts w:ascii="Segoe UI" w:hAnsi="Segoe UI" w:cs="Segoe UI"/>
            <w:noProof/>
            <w:webHidden/>
          </w:rPr>
          <w:fldChar w:fldCharType="end"/>
        </w:r>
      </w:hyperlink>
    </w:p>
    <w:p w14:paraId="39F6E34A" w14:textId="4DE803E3" w:rsidR="00242AC8" w:rsidRPr="00242AC8" w:rsidRDefault="00000000">
      <w:pPr>
        <w:pStyle w:val="TDC1"/>
        <w:tabs>
          <w:tab w:val="left" w:pos="480"/>
          <w:tab w:val="right" w:leader="underscore" w:pos="8828"/>
        </w:tabs>
        <w:rPr>
          <w:rFonts w:ascii="Segoe UI" w:eastAsiaTheme="minorEastAsia" w:hAnsi="Segoe UI" w:cs="Segoe UI"/>
          <w:b w:val="0"/>
          <w:bCs w:val="0"/>
          <w:i w:val="0"/>
          <w:iCs w:val="0"/>
          <w:noProof/>
          <w:lang w:val="es-CO" w:eastAsia="es-MX"/>
        </w:rPr>
      </w:pPr>
      <w:hyperlink w:anchor="_Toc133347730" w:history="1">
        <w:r w:rsidR="00242AC8" w:rsidRPr="00242AC8">
          <w:rPr>
            <w:rStyle w:val="Hipervnculo"/>
            <w:rFonts w:ascii="Segoe UI" w:hAnsi="Segoe UI" w:cs="Segoe UI"/>
            <w:noProof/>
          </w:rPr>
          <w:t>1.</w:t>
        </w:r>
        <w:r w:rsidR="00242AC8" w:rsidRPr="00242AC8">
          <w:rPr>
            <w:rFonts w:ascii="Segoe UI" w:eastAsiaTheme="minorEastAsia" w:hAnsi="Segoe UI" w:cs="Segoe UI"/>
            <w:b w:val="0"/>
            <w:bCs w:val="0"/>
            <w:i w:val="0"/>
            <w:iCs w:val="0"/>
            <w:noProof/>
            <w:lang w:val="es-CO" w:eastAsia="es-MX"/>
          </w:rPr>
          <w:tab/>
        </w:r>
        <w:r w:rsidR="00242AC8" w:rsidRPr="00242AC8">
          <w:rPr>
            <w:rStyle w:val="Hipervnculo"/>
            <w:rFonts w:ascii="Segoe UI" w:hAnsi="Segoe UI" w:cs="Segoe UI"/>
            <w:noProof/>
          </w:rPr>
          <w:t>Plan Cuatrienal de Implementación del Acuerdo de Paz con las FARC – EP</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_Toc133347730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284</w:t>
        </w:r>
        <w:r w:rsidR="00242AC8" w:rsidRPr="00242AC8">
          <w:rPr>
            <w:rFonts w:ascii="Segoe UI" w:hAnsi="Segoe UI" w:cs="Segoe UI"/>
            <w:noProof/>
            <w:webHidden/>
          </w:rPr>
          <w:fldChar w:fldCharType="end"/>
        </w:r>
      </w:hyperlink>
    </w:p>
    <w:p w14:paraId="4F7A677F" w14:textId="686F649F" w:rsidR="00242AC8" w:rsidRPr="00242AC8" w:rsidRDefault="00000000">
      <w:pPr>
        <w:pStyle w:val="TDC5"/>
        <w:rPr>
          <w:rFonts w:eastAsiaTheme="minorEastAsia"/>
          <w:b w:val="0"/>
          <w:bCs w:val="0"/>
          <w:sz w:val="24"/>
          <w:szCs w:val="24"/>
          <w:lang w:val="es-CO" w:eastAsia="es-MX"/>
        </w:rPr>
      </w:pPr>
      <w:hyperlink w:anchor="_Toc133347731" w:history="1">
        <w:r w:rsidR="00242AC8" w:rsidRPr="00242AC8">
          <w:rPr>
            <w:rStyle w:val="Hipervnculo"/>
          </w:rPr>
          <w:t>A.</w:t>
        </w:r>
        <w:r w:rsidR="00242AC8" w:rsidRPr="00242AC8">
          <w:rPr>
            <w:rFonts w:eastAsiaTheme="minorEastAsia"/>
            <w:b w:val="0"/>
            <w:bCs w:val="0"/>
            <w:sz w:val="24"/>
            <w:szCs w:val="24"/>
            <w:lang w:val="es-CO" w:eastAsia="es-MX"/>
          </w:rPr>
          <w:tab/>
        </w:r>
        <w:r w:rsidR="00242AC8" w:rsidRPr="00242AC8">
          <w:rPr>
            <w:rStyle w:val="Hipervnculo"/>
          </w:rPr>
          <w:t>Punto 1. Hacia un Nuevo Campo Colombiano: Reforma Rural Integral</w:t>
        </w:r>
        <w:r w:rsidR="00242AC8" w:rsidRPr="00242AC8">
          <w:rPr>
            <w:webHidden/>
          </w:rPr>
          <w:tab/>
        </w:r>
        <w:r w:rsidR="00242AC8" w:rsidRPr="00242AC8">
          <w:rPr>
            <w:webHidden/>
          </w:rPr>
          <w:fldChar w:fldCharType="begin"/>
        </w:r>
        <w:r w:rsidR="00242AC8" w:rsidRPr="00242AC8">
          <w:rPr>
            <w:webHidden/>
          </w:rPr>
          <w:instrText xml:space="preserve"> PAGEREF _Toc133347731 \h </w:instrText>
        </w:r>
        <w:r w:rsidR="00242AC8" w:rsidRPr="00242AC8">
          <w:rPr>
            <w:webHidden/>
          </w:rPr>
        </w:r>
        <w:r w:rsidR="00242AC8" w:rsidRPr="00242AC8">
          <w:rPr>
            <w:webHidden/>
          </w:rPr>
          <w:fldChar w:fldCharType="separate"/>
        </w:r>
        <w:r w:rsidR="00242AC8" w:rsidRPr="00242AC8">
          <w:rPr>
            <w:webHidden/>
          </w:rPr>
          <w:t>284</w:t>
        </w:r>
        <w:r w:rsidR="00242AC8" w:rsidRPr="00242AC8">
          <w:rPr>
            <w:webHidden/>
          </w:rPr>
          <w:fldChar w:fldCharType="end"/>
        </w:r>
      </w:hyperlink>
    </w:p>
    <w:p w14:paraId="25E15645" w14:textId="6097E142"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732" w:history="1">
        <w:r w:rsidR="00242AC8" w:rsidRPr="00242AC8">
          <w:rPr>
            <w:rStyle w:val="Hipervnculo"/>
            <w:rFonts w:ascii="Segoe UI" w:hAnsi="Segoe UI" w:cs="Segoe UI"/>
            <w:noProof/>
          </w:rPr>
          <w:t>1.</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Diagnóstico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_Toc133347732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284</w:t>
        </w:r>
        <w:r w:rsidR="00242AC8" w:rsidRPr="00242AC8">
          <w:rPr>
            <w:rFonts w:ascii="Segoe UI" w:hAnsi="Segoe UI" w:cs="Segoe UI"/>
            <w:noProof/>
            <w:webHidden/>
          </w:rPr>
          <w:fldChar w:fldCharType="end"/>
        </w:r>
      </w:hyperlink>
    </w:p>
    <w:p w14:paraId="50B75474" w14:textId="4B8EED31"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733" w:history="1">
        <w:r w:rsidR="00242AC8" w:rsidRPr="00242AC8">
          <w:rPr>
            <w:rStyle w:val="Hipervnculo"/>
            <w:rFonts w:ascii="Segoe UI" w:hAnsi="Segoe UI" w:cs="Segoe UI"/>
            <w:noProof/>
          </w:rPr>
          <w:t>2.</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Metas trazadoras del PMI</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_Toc133347733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285</w:t>
        </w:r>
        <w:r w:rsidR="00242AC8" w:rsidRPr="00242AC8">
          <w:rPr>
            <w:rFonts w:ascii="Segoe UI" w:hAnsi="Segoe UI" w:cs="Segoe UI"/>
            <w:noProof/>
            <w:webHidden/>
          </w:rPr>
          <w:fldChar w:fldCharType="end"/>
        </w:r>
      </w:hyperlink>
    </w:p>
    <w:p w14:paraId="242FD99B" w14:textId="7D4658B0"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734" w:history="1">
        <w:r w:rsidR="00242AC8" w:rsidRPr="00242AC8">
          <w:rPr>
            <w:rStyle w:val="Hipervnculo"/>
            <w:rFonts w:ascii="Segoe UI" w:hAnsi="Segoe UI" w:cs="Segoe UI"/>
            <w:noProof/>
          </w:rPr>
          <w:t>3.</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Implementación del Punto 1 según Transformaciones del PND</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_Toc133347734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286</w:t>
        </w:r>
        <w:r w:rsidR="00242AC8" w:rsidRPr="00242AC8">
          <w:rPr>
            <w:rFonts w:ascii="Segoe UI" w:hAnsi="Segoe UI" w:cs="Segoe UI"/>
            <w:noProof/>
            <w:webHidden/>
          </w:rPr>
          <w:fldChar w:fldCharType="end"/>
        </w:r>
      </w:hyperlink>
    </w:p>
    <w:p w14:paraId="5ABBE5A0" w14:textId="1D6CE134" w:rsidR="00242AC8" w:rsidRPr="00242AC8" w:rsidRDefault="00000000">
      <w:pPr>
        <w:pStyle w:val="TDC5"/>
        <w:rPr>
          <w:rFonts w:eastAsiaTheme="minorEastAsia"/>
          <w:b w:val="0"/>
          <w:bCs w:val="0"/>
          <w:sz w:val="24"/>
          <w:szCs w:val="24"/>
          <w:lang w:val="es-CO" w:eastAsia="es-MX"/>
        </w:rPr>
      </w:pPr>
      <w:hyperlink w:anchor="_Toc133347735" w:history="1">
        <w:r w:rsidR="00242AC8" w:rsidRPr="00242AC8">
          <w:rPr>
            <w:rStyle w:val="Hipervnculo"/>
          </w:rPr>
          <w:t>B.</w:t>
        </w:r>
        <w:r w:rsidR="00242AC8" w:rsidRPr="00242AC8">
          <w:rPr>
            <w:rFonts w:eastAsiaTheme="minorEastAsia"/>
            <w:b w:val="0"/>
            <w:bCs w:val="0"/>
            <w:sz w:val="24"/>
            <w:szCs w:val="24"/>
            <w:lang w:val="es-CO" w:eastAsia="es-MX"/>
          </w:rPr>
          <w:tab/>
        </w:r>
        <w:r w:rsidR="00242AC8" w:rsidRPr="00242AC8">
          <w:rPr>
            <w:rStyle w:val="Hipervnculo"/>
          </w:rPr>
          <w:t>Punto 2. Participación política: Apertura democrática para construir la paz</w:t>
        </w:r>
        <w:r w:rsidR="00242AC8" w:rsidRPr="00242AC8">
          <w:rPr>
            <w:webHidden/>
          </w:rPr>
          <w:tab/>
        </w:r>
        <w:r w:rsidR="00242AC8" w:rsidRPr="00242AC8">
          <w:rPr>
            <w:webHidden/>
          </w:rPr>
          <w:fldChar w:fldCharType="begin"/>
        </w:r>
        <w:r w:rsidR="00242AC8" w:rsidRPr="00242AC8">
          <w:rPr>
            <w:webHidden/>
          </w:rPr>
          <w:instrText xml:space="preserve"> PAGEREF _Toc133347735 \h </w:instrText>
        </w:r>
        <w:r w:rsidR="00242AC8" w:rsidRPr="00242AC8">
          <w:rPr>
            <w:webHidden/>
          </w:rPr>
        </w:r>
        <w:r w:rsidR="00242AC8" w:rsidRPr="00242AC8">
          <w:rPr>
            <w:webHidden/>
          </w:rPr>
          <w:fldChar w:fldCharType="separate"/>
        </w:r>
        <w:r w:rsidR="00242AC8" w:rsidRPr="00242AC8">
          <w:rPr>
            <w:webHidden/>
          </w:rPr>
          <w:t>288</w:t>
        </w:r>
        <w:r w:rsidR="00242AC8" w:rsidRPr="00242AC8">
          <w:rPr>
            <w:webHidden/>
          </w:rPr>
          <w:fldChar w:fldCharType="end"/>
        </w:r>
      </w:hyperlink>
    </w:p>
    <w:p w14:paraId="75650E8D" w14:textId="15060F9A"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736" w:history="1">
        <w:r w:rsidR="00242AC8" w:rsidRPr="00242AC8">
          <w:rPr>
            <w:rStyle w:val="Hipervnculo"/>
            <w:rFonts w:ascii="Segoe UI" w:hAnsi="Segoe UI" w:cs="Segoe UI"/>
            <w:noProof/>
          </w:rPr>
          <w:t>1.</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Diagnóstico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_Toc133347736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288</w:t>
        </w:r>
        <w:r w:rsidR="00242AC8" w:rsidRPr="00242AC8">
          <w:rPr>
            <w:rFonts w:ascii="Segoe UI" w:hAnsi="Segoe UI" w:cs="Segoe UI"/>
            <w:noProof/>
            <w:webHidden/>
          </w:rPr>
          <w:fldChar w:fldCharType="end"/>
        </w:r>
      </w:hyperlink>
    </w:p>
    <w:p w14:paraId="40EC38D9" w14:textId="4D4A3227"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737" w:history="1">
        <w:r w:rsidR="00242AC8" w:rsidRPr="00242AC8">
          <w:rPr>
            <w:rStyle w:val="Hipervnculo"/>
            <w:rFonts w:ascii="Segoe UI" w:hAnsi="Segoe UI" w:cs="Segoe UI"/>
            <w:noProof/>
          </w:rPr>
          <w:t>2.</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Metas trazadoras del PMI</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_Toc133347737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289</w:t>
        </w:r>
        <w:r w:rsidR="00242AC8" w:rsidRPr="00242AC8">
          <w:rPr>
            <w:rFonts w:ascii="Segoe UI" w:hAnsi="Segoe UI" w:cs="Segoe UI"/>
            <w:noProof/>
            <w:webHidden/>
          </w:rPr>
          <w:fldChar w:fldCharType="end"/>
        </w:r>
      </w:hyperlink>
    </w:p>
    <w:p w14:paraId="414DBFF6" w14:textId="67BDA3D3"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738" w:history="1">
        <w:r w:rsidR="00242AC8" w:rsidRPr="00242AC8">
          <w:rPr>
            <w:rStyle w:val="Hipervnculo"/>
            <w:rFonts w:ascii="Segoe UI" w:hAnsi="Segoe UI" w:cs="Segoe UI"/>
            <w:noProof/>
          </w:rPr>
          <w:t>3.</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Implementación del Punto 2 según Transformaciones del PND</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_Toc133347738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289</w:t>
        </w:r>
        <w:r w:rsidR="00242AC8" w:rsidRPr="00242AC8">
          <w:rPr>
            <w:rFonts w:ascii="Segoe UI" w:hAnsi="Segoe UI" w:cs="Segoe UI"/>
            <w:noProof/>
            <w:webHidden/>
          </w:rPr>
          <w:fldChar w:fldCharType="end"/>
        </w:r>
      </w:hyperlink>
    </w:p>
    <w:p w14:paraId="5ECA261E" w14:textId="619D3E86" w:rsidR="00242AC8" w:rsidRPr="00242AC8" w:rsidRDefault="00000000">
      <w:pPr>
        <w:pStyle w:val="TDC5"/>
        <w:rPr>
          <w:rFonts w:eastAsiaTheme="minorEastAsia"/>
          <w:b w:val="0"/>
          <w:bCs w:val="0"/>
          <w:sz w:val="24"/>
          <w:szCs w:val="24"/>
          <w:lang w:val="es-CO" w:eastAsia="es-MX"/>
        </w:rPr>
      </w:pPr>
      <w:hyperlink w:anchor="_Toc133347739" w:history="1">
        <w:r w:rsidR="00242AC8" w:rsidRPr="00242AC8">
          <w:rPr>
            <w:rStyle w:val="Hipervnculo"/>
          </w:rPr>
          <w:t>C.</w:t>
        </w:r>
        <w:r w:rsidR="00242AC8" w:rsidRPr="00242AC8">
          <w:rPr>
            <w:rFonts w:eastAsiaTheme="minorEastAsia"/>
            <w:b w:val="0"/>
            <w:bCs w:val="0"/>
            <w:sz w:val="24"/>
            <w:szCs w:val="24"/>
            <w:lang w:val="es-CO" w:eastAsia="es-MX"/>
          </w:rPr>
          <w:tab/>
        </w:r>
        <w:r w:rsidR="00242AC8" w:rsidRPr="00242AC8">
          <w:rPr>
            <w:rStyle w:val="Hipervnculo"/>
          </w:rPr>
          <w:t>Punto 3. Fin del Conflicto</w:t>
        </w:r>
        <w:r w:rsidR="00242AC8" w:rsidRPr="00242AC8">
          <w:rPr>
            <w:webHidden/>
          </w:rPr>
          <w:tab/>
        </w:r>
        <w:r w:rsidR="00242AC8" w:rsidRPr="00242AC8">
          <w:rPr>
            <w:webHidden/>
          </w:rPr>
          <w:fldChar w:fldCharType="begin"/>
        </w:r>
        <w:r w:rsidR="00242AC8" w:rsidRPr="00242AC8">
          <w:rPr>
            <w:webHidden/>
          </w:rPr>
          <w:instrText xml:space="preserve"> PAGEREF _Toc133347739 \h </w:instrText>
        </w:r>
        <w:r w:rsidR="00242AC8" w:rsidRPr="00242AC8">
          <w:rPr>
            <w:webHidden/>
          </w:rPr>
        </w:r>
        <w:r w:rsidR="00242AC8" w:rsidRPr="00242AC8">
          <w:rPr>
            <w:webHidden/>
          </w:rPr>
          <w:fldChar w:fldCharType="separate"/>
        </w:r>
        <w:r w:rsidR="00242AC8" w:rsidRPr="00242AC8">
          <w:rPr>
            <w:webHidden/>
          </w:rPr>
          <w:t>290</w:t>
        </w:r>
        <w:r w:rsidR="00242AC8" w:rsidRPr="00242AC8">
          <w:rPr>
            <w:webHidden/>
          </w:rPr>
          <w:fldChar w:fldCharType="end"/>
        </w:r>
      </w:hyperlink>
    </w:p>
    <w:p w14:paraId="0C25405E" w14:textId="0C2985DD"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740" w:history="1">
        <w:r w:rsidR="00242AC8" w:rsidRPr="00242AC8">
          <w:rPr>
            <w:rStyle w:val="Hipervnculo"/>
            <w:rFonts w:ascii="Segoe UI" w:hAnsi="Segoe UI" w:cs="Segoe UI"/>
            <w:noProof/>
          </w:rPr>
          <w:t>1.</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Diagnóstico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_Toc133347740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290</w:t>
        </w:r>
        <w:r w:rsidR="00242AC8" w:rsidRPr="00242AC8">
          <w:rPr>
            <w:rFonts w:ascii="Segoe UI" w:hAnsi="Segoe UI" w:cs="Segoe UI"/>
            <w:noProof/>
            <w:webHidden/>
          </w:rPr>
          <w:fldChar w:fldCharType="end"/>
        </w:r>
      </w:hyperlink>
    </w:p>
    <w:p w14:paraId="0C23061B" w14:textId="23F7D3AA"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741" w:history="1">
        <w:r w:rsidR="00242AC8" w:rsidRPr="00242AC8">
          <w:rPr>
            <w:rStyle w:val="Hipervnculo"/>
            <w:rFonts w:ascii="Segoe UI" w:hAnsi="Segoe UI" w:cs="Segoe UI"/>
            <w:noProof/>
          </w:rPr>
          <w:t>2.</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Metas trazadoras del PMI</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_Toc133347741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291</w:t>
        </w:r>
        <w:r w:rsidR="00242AC8" w:rsidRPr="00242AC8">
          <w:rPr>
            <w:rFonts w:ascii="Segoe UI" w:hAnsi="Segoe UI" w:cs="Segoe UI"/>
            <w:noProof/>
            <w:webHidden/>
          </w:rPr>
          <w:fldChar w:fldCharType="end"/>
        </w:r>
      </w:hyperlink>
    </w:p>
    <w:p w14:paraId="36ADF6E0" w14:textId="79240675"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742" w:history="1">
        <w:r w:rsidR="00242AC8" w:rsidRPr="00242AC8">
          <w:rPr>
            <w:rStyle w:val="Hipervnculo"/>
            <w:rFonts w:ascii="Segoe UI" w:hAnsi="Segoe UI" w:cs="Segoe UI"/>
            <w:noProof/>
          </w:rPr>
          <w:t>3.</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Implementación del Punto 3 según Transformaciones del PND</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_Toc133347742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291</w:t>
        </w:r>
        <w:r w:rsidR="00242AC8" w:rsidRPr="00242AC8">
          <w:rPr>
            <w:rFonts w:ascii="Segoe UI" w:hAnsi="Segoe UI" w:cs="Segoe UI"/>
            <w:noProof/>
            <w:webHidden/>
          </w:rPr>
          <w:fldChar w:fldCharType="end"/>
        </w:r>
      </w:hyperlink>
    </w:p>
    <w:p w14:paraId="4AE4CAA3" w14:textId="401B1888" w:rsidR="00242AC8" w:rsidRPr="00242AC8" w:rsidRDefault="00000000">
      <w:pPr>
        <w:pStyle w:val="TDC5"/>
        <w:rPr>
          <w:rFonts w:eastAsiaTheme="minorEastAsia"/>
          <w:b w:val="0"/>
          <w:bCs w:val="0"/>
          <w:sz w:val="24"/>
          <w:szCs w:val="24"/>
          <w:lang w:val="es-CO" w:eastAsia="es-MX"/>
        </w:rPr>
      </w:pPr>
      <w:hyperlink w:anchor="_Toc133347743" w:history="1">
        <w:r w:rsidR="00242AC8" w:rsidRPr="00242AC8">
          <w:rPr>
            <w:rStyle w:val="Hipervnculo"/>
          </w:rPr>
          <w:t>D.</w:t>
        </w:r>
        <w:r w:rsidR="00242AC8" w:rsidRPr="00242AC8">
          <w:rPr>
            <w:rFonts w:eastAsiaTheme="minorEastAsia"/>
            <w:b w:val="0"/>
            <w:bCs w:val="0"/>
            <w:sz w:val="24"/>
            <w:szCs w:val="24"/>
            <w:lang w:val="es-CO" w:eastAsia="es-MX"/>
          </w:rPr>
          <w:tab/>
        </w:r>
        <w:r w:rsidR="00242AC8" w:rsidRPr="00242AC8">
          <w:rPr>
            <w:rStyle w:val="Hipervnculo"/>
          </w:rPr>
          <w:t>Punto 4. Solución al Problema de las Drogas Ilícitas</w:t>
        </w:r>
        <w:r w:rsidR="00242AC8" w:rsidRPr="00242AC8">
          <w:rPr>
            <w:webHidden/>
          </w:rPr>
          <w:tab/>
        </w:r>
        <w:r w:rsidR="00242AC8" w:rsidRPr="00242AC8">
          <w:rPr>
            <w:webHidden/>
          </w:rPr>
          <w:fldChar w:fldCharType="begin"/>
        </w:r>
        <w:r w:rsidR="00242AC8" w:rsidRPr="00242AC8">
          <w:rPr>
            <w:webHidden/>
          </w:rPr>
          <w:instrText xml:space="preserve"> PAGEREF _Toc133347743 \h </w:instrText>
        </w:r>
        <w:r w:rsidR="00242AC8" w:rsidRPr="00242AC8">
          <w:rPr>
            <w:webHidden/>
          </w:rPr>
        </w:r>
        <w:r w:rsidR="00242AC8" w:rsidRPr="00242AC8">
          <w:rPr>
            <w:webHidden/>
          </w:rPr>
          <w:fldChar w:fldCharType="separate"/>
        </w:r>
        <w:r w:rsidR="00242AC8" w:rsidRPr="00242AC8">
          <w:rPr>
            <w:webHidden/>
          </w:rPr>
          <w:t>292</w:t>
        </w:r>
        <w:r w:rsidR="00242AC8" w:rsidRPr="00242AC8">
          <w:rPr>
            <w:webHidden/>
          </w:rPr>
          <w:fldChar w:fldCharType="end"/>
        </w:r>
      </w:hyperlink>
    </w:p>
    <w:p w14:paraId="463EB232" w14:textId="47E008D4"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744" w:history="1">
        <w:r w:rsidR="00242AC8" w:rsidRPr="00242AC8">
          <w:rPr>
            <w:rStyle w:val="Hipervnculo"/>
            <w:rFonts w:ascii="Segoe UI" w:hAnsi="Segoe UI" w:cs="Segoe UI"/>
            <w:noProof/>
          </w:rPr>
          <w:t>1.</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Diagnóstico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_Toc133347744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292</w:t>
        </w:r>
        <w:r w:rsidR="00242AC8" w:rsidRPr="00242AC8">
          <w:rPr>
            <w:rFonts w:ascii="Segoe UI" w:hAnsi="Segoe UI" w:cs="Segoe UI"/>
            <w:noProof/>
            <w:webHidden/>
          </w:rPr>
          <w:fldChar w:fldCharType="end"/>
        </w:r>
      </w:hyperlink>
    </w:p>
    <w:p w14:paraId="6E46FFFA" w14:textId="7F5A2756"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745" w:history="1">
        <w:r w:rsidR="00242AC8" w:rsidRPr="00242AC8">
          <w:rPr>
            <w:rStyle w:val="Hipervnculo"/>
            <w:rFonts w:ascii="Segoe UI" w:hAnsi="Segoe UI" w:cs="Segoe UI"/>
            <w:noProof/>
          </w:rPr>
          <w:t>2.</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Metas trazadoras del PMI</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_Toc133347745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293</w:t>
        </w:r>
        <w:r w:rsidR="00242AC8" w:rsidRPr="00242AC8">
          <w:rPr>
            <w:rFonts w:ascii="Segoe UI" w:hAnsi="Segoe UI" w:cs="Segoe UI"/>
            <w:noProof/>
            <w:webHidden/>
          </w:rPr>
          <w:fldChar w:fldCharType="end"/>
        </w:r>
      </w:hyperlink>
    </w:p>
    <w:p w14:paraId="34D71587" w14:textId="7B805F9A"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746" w:history="1">
        <w:r w:rsidR="00242AC8" w:rsidRPr="00242AC8">
          <w:rPr>
            <w:rStyle w:val="Hipervnculo"/>
            <w:rFonts w:ascii="Segoe UI" w:hAnsi="Segoe UI" w:cs="Segoe UI"/>
            <w:noProof/>
          </w:rPr>
          <w:t>3.</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Indicadores PND de segundo nivel asociados</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_Toc133347746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293</w:t>
        </w:r>
        <w:r w:rsidR="00242AC8" w:rsidRPr="00242AC8">
          <w:rPr>
            <w:rFonts w:ascii="Segoe UI" w:hAnsi="Segoe UI" w:cs="Segoe UI"/>
            <w:noProof/>
            <w:webHidden/>
          </w:rPr>
          <w:fldChar w:fldCharType="end"/>
        </w:r>
      </w:hyperlink>
    </w:p>
    <w:p w14:paraId="3A61B1B0" w14:textId="2B34FDC2"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747" w:history="1">
        <w:r w:rsidR="00242AC8" w:rsidRPr="00242AC8">
          <w:rPr>
            <w:rStyle w:val="Hipervnculo"/>
            <w:rFonts w:ascii="Segoe UI" w:hAnsi="Segoe UI" w:cs="Segoe UI"/>
            <w:noProof/>
          </w:rPr>
          <w:t>4.</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Implementación del Punto 4 según Transformaciones del PND</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_Toc133347747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294</w:t>
        </w:r>
        <w:r w:rsidR="00242AC8" w:rsidRPr="00242AC8">
          <w:rPr>
            <w:rFonts w:ascii="Segoe UI" w:hAnsi="Segoe UI" w:cs="Segoe UI"/>
            <w:noProof/>
            <w:webHidden/>
          </w:rPr>
          <w:fldChar w:fldCharType="end"/>
        </w:r>
      </w:hyperlink>
    </w:p>
    <w:p w14:paraId="50EA7804" w14:textId="61095428" w:rsidR="00242AC8" w:rsidRPr="00242AC8" w:rsidRDefault="00000000">
      <w:pPr>
        <w:pStyle w:val="TDC5"/>
        <w:rPr>
          <w:rFonts w:eastAsiaTheme="minorEastAsia"/>
          <w:b w:val="0"/>
          <w:bCs w:val="0"/>
          <w:sz w:val="24"/>
          <w:szCs w:val="24"/>
          <w:lang w:val="es-CO" w:eastAsia="es-MX"/>
        </w:rPr>
      </w:pPr>
      <w:hyperlink w:anchor="_Toc133347748" w:history="1">
        <w:r w:rsidR="00242AC8" w:rsidRPr="00242AC8">
          <w:rPr>
            <w:rStyle w:val="Hipervnculo"/>
          </w:rPr>
          <w:t>E.</w:t>
        </w:r>
        <w:r w:rsidR="00242AC8" w:rsidRPr="00242AC8">
          <w:rPr>
            <w:rFonts w:eastAsiaTheme="minorEastAsia"/>
            <w:b w:val="0"/>
            <w:bCs w:val="0"/>
            <w:sz w:val="24"/>
            <w:szCs w:val="24"/>
            <w:lang w:val="es-CO" w:eastAsia="es-MX"/>
          </w:rPr>
          <w:tab/>
        </w:r>
        <w:r w:rsidR="00242AC8" w:rsidRPr="00242AC8">
          <w:rPr>
            <w:rStyle w:val="Hipervnculo"/>
          </w:rPr>
          <w:t>Punto 5. Acuerdo sobre las Víctimas del Conflicto: “Sistema Integral de Verdad, Justicia, Reparación y No Repetición”, incluyendo la Jurisdicción Especial para la Paz; y Compromiso sobre Derechos Humanos.</w:t>
        </w:r>
        <w:r w:rsidR="00242AC8" w:rsidRPr="00242AC8">
          <w:rPr>
            <w:webHidden/>
          </w:rPr>
          <w:tab/>
        </w:r>
        <w:r w:rsidR="00242AC8" w:rsidRPr="00242AC8">
          <w:rPr>
            <w:webHidden/>
          </w:rPr>
          <w:fldChar w:fldCharType="begin"/>
        </w:r>
        <w:r w:rsidR="00242AC8" w:rsidRPr="00242AC8">
          <w:rPr>
            <w:webHidden/>
          </w:rPr>
          <w:instrText xml:space="preserve"> PAGEREF _Toc133347748 \h </w:instrText>
        </w:r>
        <w:r w:rsidR="00242AC8" w:rsidRPr="00242AC8">
          <w:rPr>
            <w:webHidden/>
          </w:rPr>
        </w:r>
        <w:r w:rsidR="00242AC8" w:rsidRPr="00242AC8">
          <w:rPr>
            <w:webHidden/>
          </w:rPr>
          <w:fldChar w:fldCharType="separate"/>
        </w:r>
        <w:r w:rsidR="00242AC8" w:rsidRPr="00242AC8">
          <w:rPr>
            <w:webHidden/>
          </w:rPr>
          <w:t>294</w:t>
        </w:r>
        <w:r w:rsidR="00242AC8" w:rsidRPr="00242AC8">
          <w:rPr>
            <w:webHidden/>
          </w:rPr>
          <w:fldChar w:fldCharType="end"/>
        </w:r>
      </w:hyperlink>
    </w:p>
    <w:p w14:paraId="4E0B0B71" w14:textId="00E43D08"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749" w:history="1">
        <w:r w:rsidR="00242AC8" w:rsidRPr="00242AC8">
          <w:rPr>
            <w:rStyle w:val="Hipervnculo"/>
            <w:rFonts w:ascii="Segoe UI" w:hAnsi="Segoe UI" w:cs="Segoe UI"/>
            <w:noProof/>
          </w:rPr>
          <w:t>1.</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Diagnóstico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_Toc133347749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294</w:t>
        </w:r>
        <w:r w:rsidR="00242AC8" w:rsidRPr="00242AC8">
          <w:rPr>
            <w:rFonts w:ascii="Segoe UI" w:hAnsi="Segoe UI" w:cs="Segoe UI"/>
            <w:noProof/>
            <w:webHidden/>
          </w:rPr>
          <w:fldChar w:fldCharType="end"/>
        </w:r>
      </w:hyperlink>
    </w:p>
    <w:p w14:paraId="18C2CDA9" w14:textId="6A5CFCF8"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750" w:history="1">
        <w:r w:rsidR="00242AC8" w:rsidRPr="00242AC8">
          <w:rPr>
            <w:rStyle w:val="Hipervnculo"/>
            <w:rFonts w:ascii="Segoe UI" w:hAnsi="Segoe UI" w:cs="Segoe UI"/>
            <w:noProof/>
          </w:rPr>
          <w:t>2.</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Metas trazadoras del PMI</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_Toc133347750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295</w:t>
        </w:r>
        <w:r w:rsidR="00242AC8" w:rsidRPr="00242AC8">
          <w:rPr>
            <w:rFonts w:ascii="Segoe UI" w:hAnsi="Segoe UI" w:cs="Segoe UI"/>
            <w:noProof/>
            <w:webHidden/>
          </w:rPr>
          <w:fldChar w:fldCharType="end"/>
        </w:r>
      </w:hyperlink>
    </w:p>
    <w:p w14:paraId="04589D8C" w14:textId="2D473CA2"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751" w:history="1">
        <w:r w:rsidR="00242AC8" w:rsidRPr="00242AC8">
          <w:rPr>
            <w:rStyle w:val="Hipervnculo"/>
            <w:rFonts w:ascii="Segoe UI" w:hAnsi="Segoe UI" w:cs="Segoe UI"/>
            <w:noProof/>
          </w:rPr>
          <w:t>3.</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Implementación del Punto 5 según Transformaciones del PND</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_Toc133347751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295</w:t>
        </w:r>
        <w:r w:rsidR="00242AC8" w:rsidRPr="00242AC8">
          <w:rPr>
            <w:rFonts w:ascii="Segoe UI" w:hAnsi="Segoe UI" w:cs="Segoe UI"/>
            <w:noProof/>
            <w:webHidden/>
          </w:rPr>
          <w:fldChar w:fldCharType="end"/>
        </w:r>
      </w:hyperlink>
    </w:p>
    <w:p w14:paraId="56A0AC78" w14:textId="28A8BE44" w:rsidR="00242AC8" w:rsidRPr="00242AC8" w:rsidRDefault="00000000">
      <w:pPr>
        <w:pStyle w:val="TDC5"/>
        <w:rPr>
          <w:rFonts w:eastAsiaTheme="minorEastAsia"/>
          <w:b w:val="0"/>
          <w:bCs w:val="0"/>
          <w:sz w:val="24"/>
          <w:szCs w:val="24"/>
          <w:lang w:val="es-CO" w:eastAsia="es-MX"/>
        </w:rPr>
      </w:pPr>
      <w:hyperlink w:anchor="_Toc133347752" w:history="1">
        <w:r w:rsidR="00242AC8" w:rsidRPr="00242AC8">
          <w:rPr>
            <w:rStyle w:val="Hipervnculo"/>
          </w:rPr>
          <w:t>F.</w:t>
        </w:r>
        <w:r w:rsidR="00242AC8" w:rsidRPr="00242AC8">
          <w:rPr>
            <w:rFonts w:eastAsiaTheme="minorEastAsia"/>
            <w:b w:val="0"/>
            <w:bCs w:val="0"/>
            <w:sz w:val="24"/>
            <w:szCs w:val="24"/>
            <w:lang w:val="es-CO" w:eastAsia="es-MX"/>
          </w:rPr>
          <w:tab/>
        </w:r>
        <w:r w:rsidR="00242AC8" w:rsidRPr="00242AC8">
          <w:rPr>
            <w:rStyle w:val="Hipervnculo"/>
          </w:rPr>
          <w:t>Punto 6. Implementación, verificación y refrendación</w:t>
        </w:r>
        <w:r w:rsidR="00242AC8" w:rsidRPr="00242AC8">
          <w:rPr>
            <w:webHidden/>
          </w:rPr>
          <w:tab/>
        </w:r>
        <w:r w:rsidR="00242AC8" w:rsidRPr="00242AC8">
          <w:rPr>
            <w:webHidden/>
          </w:rPr>
          <w:fldChar w:fldCharType="begin"/>
        </w:r>
        <w:r w:rsidR="00242AC8" w:rsidRPr="00242AC8">
          <w:rPr>
            <w:webHidden/>
          </w:rPr>
          <w:instrText xml:space="preserve"> PAGEREF _Toc133347752 \h </w:instrText>
        </w:r>
        <w:r w:rsidR="00242AC8" w:rsidRPr="00242AC8">
          <w:rPr>
            <w:webHidden/>
          </w:rPr>
        </w:r>
        <w:r w:rsidR="00242AC8" w:rsidRPr="00242AC8">
          <w:rPr>
            <w:webHidden/>
          </w:rPr>
          <w:fldChar w:fldCharType="separate"/>
        </w:r>
        <w:r w:rsidR="00242AC8" w:rsidRPr="00242AC8">
          <w:rPr>
            <w:webHidden/>
          </w:rPr>
          <w:t>296</w:t>
        </w:r>
        <w:r w:rsidR="00242AC8" w:rsidRPr="00242AC8">
          <w:rPr>
            <w:webHidden/>
          </w:rPr>
          <w:fldChar w:fldCharType="end"/>
        </w:r>
      </w:hyperlink>
    </w:p>
    <w:p w14:paraId="6D0562AA" w14:textId="046D3737"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753" w:history="1">
        <w:r w:rsidR="00242AC8" w:rsidRPr="00242AC8">
          <w:rPr>
            <w:rStyle w:val="Hipervnculo"/>
            <w:rFonts w:ascii="Segoe UI" w:hAnsi="Segoe UI" w:cs="Segoe UI"/>
            <w:noProof/>
          </w:rPr>
          <w:t>1.</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Diagnóstico</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_Toc133347753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296</w:t>
        </w:r>
        <w:r w:rsidR="00242AC8" w:rsidRPr="00242AC8">
          <w:rPr>
            <w:rFonts w:ascii="Segoe UI" w:hAnsi="Segoe UI" w:cs="Segoe UI"/>
            <w:noProof/>
            <w:webHidden/>
          </w:rPr>
          <w:fldChar w:fldCharType="end"/>
        </w:r>
      </w:hyperlink>
    </w:p>
    <w:p w14:paraId="02A70341" w14:textId="375906BA"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754" w:history="1">
        <w:r w:rsidR="00242AC8" w:rsidRPr="00242AC8">
          <w:rPr>
            <w:rStyle w:val="Hipervnculo"/>
            <w:rFonts w:ascii="Segoe UI" w:hAnsi="Segoe UI" w:cs="Segoe UI"/>
            <w:noProof/>
          </w:rPr>
          <w:t>2.</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Metas trazadoras del PMI</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_Toc133347754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297</w:t>
        </w:r>
        <w:r w:rsidR="00242AC8" w:rsidRPr="00242AC8">
          <w:rPr>
            <w:rFonts w:ascii="Segoe UI" w:hAnsi="Segoe UI" w:cs="Segoe UI"/>
            <w:noProof/>
            <w:webHidden/>
          </w:rPr>
          <w:fldChar w:fldCharType="end"/>
        </w:r>
      </w:hyperlink>
    </w:p>
    <w:p w14:paraId="5C3492E1" w14:textId="7822E2C8"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755" w:history="1">
        <w:r w:rsidR="00242AC8" w:rsidRPr="00242AC8">
          <w:rPr>
            <w:rStyle w:val="Hipervnculo"/>
            <w:rFonts w:ascii="Segoe UI" w:hAnsi="Segoe UI" w:cs="Segoe UI"/>
            <w:noProof/>
          </w:rPr>
          <w:t>3.</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Implementación del Punto 6 según Transformaciones del PND</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_Toc133347755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297</w:t>
        </w:r>
        <w:r w:rsidR="00242AC8" w:rsidRPr="00242AC8">
          <w:rPr>
            <w:rFonts w:ascii="Segoe UI" w:hAnsi="Segoe UI" w:cs="Segoe UI"/>
            <w:noProof/>
            <w:webHidden/>
          </w:rPr>
          <w:fldChar w:fldCharType="end"/>
        </w:r>
      </w:hyperlink>
    </w:p>
    <w:p w14:paraId="67F39968" w14:textId="6539B727" w:rsidR="00242AC8" w:rsidRPr="00242AC8" w:rsidRDefault="00000000">
      <w:pPr>
        <w:pStyle w:val="TDC1"/>
        <w:tabs>
          <w:tab w:val="left" w:pos="480"/>
          <w:tab w:val="right" w:leader="underscore" w:pos="8828"/>
        </w:tabs>
        <w:rPr>
          <w:rFonts w:ascii="Segoe UI" w:eastAsiaTheme="minorEastAsia" w:hAnsi="Segoe UI" w:cs="Segoe UI"/>
          <w:b w:val="0"/>
          <w:bCs w:val="0"/>
          <w:i w:val="0"/>
          <w:iCs w:val="0"/>
          <w:noProof/>
          <w:lang w:val="es-CO" w:eastAsia="es-MX"/>
        </w:rPr>
      </w:pPr>
      <w:hyperlink w:anchor="_Toc133347756" w:history="1">
        <w:r w:rsidR="00242AC8" w:rsidRPr="00242AC8">
          <w:rPr>
            <w:rStyle w:val="Hipervnculo"/>
            <w:rFonts w:ascii="Segoe UI" w:hAnsi="Segoe UI" w:cs="Segoe UI"/>
            <w:noProof/>
          </w:rPr>
          <w:t>2.</w:t>
        </w:r>
        <w:r w:rsidR="00242AC8" w:rsidRPr="00242AC8">
          <w:rPr>
            <w:rFonts w:ascii="Segoe UI" w:eastAsiaTheme="minorEastAsia" w:hAnsi="Segoe UI" w:cs="Segoe UI"/>
            <w:b w:val="0"/>
            <w:bCs w:val="0"/>
            <w:i w:val="0"/>
            <w:iCs w:val="0"/>
            <w:noProof/>
            <w:lang w:val="es-CO" w:eastAsia="es-MX"/>
          </w:rPr>
          <w:tab/>
        </w:r>
        <w:r w:rsidR="00242AC8" w:rsidRPr="00242AC8">
          <w:rPr>
            <w:rStyle w:val="Hipervnculo"/>
            <w:rFonts w:ascii="Segoe UI" w:hAnsi="Segoe UI" w:cs="Segoe UI"/>
            <w:noProof/>
          </w:rPr>
          <w:t>Estrategia para el posicionamiento global y regional de Colombia como potencia mundial de la vida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_Toc133347756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299</w:t>
        </w:r>
        <w:r w:rsidR="00242AC8" w:rsidRPr="00242AC8">
          <w:rPr>
            <w:rFonts w:ascii="Segoe UI" w:hAnsi="Segoe UI" w:cs="Segoe UI"/>
            <w:noProof/>
            <w:webHidden/>
          </w:rPr>
          <w:fldChar w:fldCharType="end"/>
        </w:r>
      </w:hyperlink>
    </w:p>
    <w:p w14:paraId="07510932" w14:textId="7676B704"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757" w:history="1">
        <w:r w:rsidR="00242AC8" w:rsidRPr="00242AC8">
          <w:rPr>
            <w:rStyle w:val="Hipervnculo"/>
            <w:rFonts w:ascii="Segoe UI" w:hAnsi="Segoe UI" w:cs="Segoe UI"/>
            <w:noProof/>
          </w:rPr>
          <w:t>1.</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Nueva inserción global de Colombia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_Toc133347757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300</w:t>
        </w:r>
        <w:r w:rsidR="00242AC8" w:rsidRPr="00242AC8">
          <w:rPr>
            <w:rFonts w:ascii="Segoe UI" w:hAnsi="Segoe UI" w:cs="Segoe UI"/>
            <w:noProof/>
            <w:webHidden/>
          </w:rPr>
          <w:fldChar w:fldCharType="end"/>
        </w:r>
      </w:hyperlink>
    </w:p>
    <w:p w14:paraId="4ADA718B" w14:textId="1FF3C6FC" w:rsidR="00242AC8" w:rsidRPr="00242AC8" w:rsidRDefault="00000000">
      <w:pPr>
        <w:pStyle w:val="TDC3"/>
        <w:tabs>
          <w:tab w:val="left" w:pos="960"/>
          <w:tab w:val="right" w:leader="underscore" w:pos="8828"/>
        </w:tabs>
        <w:rPr>
          <w:rFonts w:ascii="Segoe UI" w:eastAsiaTheme="minorEastAsia" w:hAnsi="Segoe UI" w:cs="Segoe UI"/>
          <w:noProof/>
          <w:sz w:val="24"/>
          <w:szCs w:val="24"/>
          <w:lang w:val="es-CO" w:eastAsia="es-MX"/>
        </w:rPr>
      </w:pPr>
      <w:hyperlink w:anchor="_Toc133347758" w:history="1">
        <w:r w:rsidR="00242AC8" w:rsidRPr="00242AC8">
          <w:rPr>
            <w:rStyle w:val="Hipervnculo"/>
            <w:rFonts w:ascii="Segoe UI" w:hAnsi="Segoe UI" w:cs="Segoe UI"/>
            <w:noProof/>
          </w:rPr>
          <w:t>2.</w:t>
        </w:r>
        <w:r w:rsidR="00242AC8" w:rsidRPr="00242AC8">
          <w:rPr>
            <w:rFonts w:ascii="Segoe UI" w:eastAsiaTheme="minorEastAsia" w:hAnsi="Segoe UI" w:cs="Segoe UI"/>
            <w:noProof/>
            <w:sz w:val="24"/>
            <w:szCs w:val="24"/>
            <w:lang w:val="es-CO" w:eastAsia="es-MX"/>
          </w:rPr>
          <w:tab/>
        </w:r>
        <w:r w:rsidR="00242AC8" w:rsidRPr="00242AC8">
          <w:rPr>
            <w:rStyle w:val="Hipervnculo"/>
            <w:rFonts w:ascii="Segoe UI" w:hAnsi="Segoe UI" w:cs="Segoe UI"/>
            <w:noProof/>
          </w:rPr>
          <w:t>Una integración latinoamericana profunda</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_Toc133347758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303</w:t>
        </w:r>
        <w:r w:rsidR="00242AC8" w:rsidRPr="00242AC8">
          <w:rPr>
            <w:rFonts w:ascii="Segoe UI" w:hAnsi="Segoe UI" w:cs="Segoe UI"/>
            <w:noProof/>
            <w:webHidden/>
          </w:rPr>
          <w:fldChar w:fldCharType="end"/>
        </w:r>
      </w:hyperlink>
    </w:p>
    <w:p w14:paraId="3942CC0B" w14:textId="614CDA8D" w:rsidR="00242AC8" w:rsidRPr="00242AC8" w:rsidRDefault="00000000">
      <w:pPr>
        <w:pStyle w:val="TDC1"/>
        <w:tabs>
          <w:tab w:val="left" w:pos="480"/>
          <w:tab w:val="right" w:leader="underscore" w:pos="8828"/>
        </w:tabs>
        <w:rPr>
          <w:rFonts w:ascii="Segoe UI" w:eastAsiaTheme="minorEastAsia" w:hAnsi="Segoe UI" w:cs="Segoe UI"/>
          <w:b w:val="0"/>
          <w:bCs w:val="0"/>
          <w:i w:val="0"/>
          <w:iCs w:val="0"/>
          <w:noProof/>
          <w:lang w:val="es-CO" w:eastAsia="es-MX"/>
        </w:rPr>
      </w:pPr>
      <w:hyperlink w:anchor="_Toc133347759" w:history="1">
        <w:r w:rsidR="00242AC8" w:rsidRPr="00242AC8">
          <w:rPr>
            <w:rStyle w:val="Hipervnculo"/>
            <w:rFonts w:ascii="Segoe UI" w:hAnsi="Segoe UI" w:cs="Segoe UI"/>
            <w:noProof/>
            <w:lang w:val="es-CO"/>
          </w:rPr>
          <w:t>3.</w:t>
        </w:r>
        <w:r w:rsidR="00242AC8" w:rsidRPr="00242AC8">
          <w:rPr>
            <w:rFonts w:ascii="Segoe UI" w:eastAsiaTheme="minorEastAsia" w:hAnsi="Segoe UI" w:cs="Segoe UI"/>
            <w:b w:val="0"/>
            <w:bCs w:val="0"/>
            <w:i w:val="0"/>
            <w:iCs w:val="0"/>
            <w:noProof/>
            <w:lang w:val="es-CO" w:eastAsia="es-MX"/>
          </w:rPr>
          <w:tab/>
        </w:r>
        <w:r w:rsidR="00242AC8" w:rsidRPr="00242AC8">
          <w:rPr>
            <w:rStyle w:val="Hipervnculo"/>
            <w:rFonts w:ascii="Segoe UI" w:hAnsi="Segoe UI" w:cs="Segoe UI"/>
            <w:noProof/>
            <w:lang w:val="es-CO"/>
          </w:rPr>
          <w:t>Indicadores de Segundo nivel</w:t>
        </w:r>
        <w:r w:rsidR="00242AC8" w:rsidRPr="00242AC8">
          <w:rPr>
            <w:rFonts w:ascii="Segoe UI" w:hAnsi="Segoe UI" w:cs="Segoe UI"/>
            <w:noProof/>
            <w:webHidden/>
          </w:rPr>
          <w:tab/>
        </w:r>
        <w:r w:rsidR="00242AC8" w:rsidRPr="00242AC8">
          <w:rPr>
            <w:rFonts w:ascii="Segoe UI" w:hAnsi="Segoe UI" w:cs="Segoe UI"/>
            <w:noProof/>
            <w:webHidden/>
          </w:rPr>
          <w:fldChar w:fldCharType="begin"/>
        </w:r>
        <w:r w:rsidR="00242AC8" w:rsidRPr="00242AC8">
          <w:rPr>
            <w:rFonts w:ascii="Segoe UI" w:hAnsi="Segoe UI" w:cs="Segoe UI"/>
            <w:noProof/>
            <w:webHidden/>
          </w:rPr>
          <w:instrText xml:space="preserve"> PAGEREF _Toc133347759 \h </w:instrText>
        </w:r>
        <w:r w:rsidR="00242AC8" w:rsidRPr="00242AC8">
          <w:rPr>
            <w:rFonts w:ascii="Segoe UI" w:hAnsi="Segoe UI" w:cs="Segoe UI"/>
            <w:noProof/>
            <w:webHidden/>
          </w:rPr>
        </w:r>
        <w:r w:rsidR="00242AC8" w:rsidRPr="00242AC8">
          <w:rPr>
            <w:rFonts w:ascii="Segoe UI" w:hAnsi="Segoe UI" w:cs="Segoe UI"/>
            <w:noProof/>
            <w:webHidden/>
          </w:rPr>
          <w:fldChar w:fldCharType="separate"/>
        </w:r>
        <w:r w:rsidR="00242AC8" w:rsidRPr="00242AC8">
          <w:rPr>
            <w:rFonts w:ascii="Segoe UI" w:hAnsi="Segoe UI" w:cs="Segoe UI"/>
            <w:noProof/>
            <w:webHidden/>
          </w:rPr>
          <w:t>305</w:t>
        </w:r>
        <w:r w:rsidR="00242AC8" w:rsidRPr="00242AC8">
          <w:rPr>
            <w:rFonts w:ascii="Segoe UI" w:hAnsi="Segoe UI" w:cs="Segoe UI"/>
            <w:noProof/>
            <w:webHidden/>
          </w:rPr>
          <w:fldChar w:fldCharType="end"/>
        </w:r>
      </w:hyperlink>
    </w:p>
    <w:p w14:paraId="503996F7" w14:textId="529AA713" w:rsidR="009A16C7" w:rsidRPr="00242AC8" w:rsidRDefault="009A16C7">
      <w:pPr>
        <w:spacing w:after="160" w:line="259" w:lineRule="auto"/>
        <w:jc w:val="left"/>
        <w:rPr>
          <w:rFonts w:cs="Segoe UI"/>
        </w:rPr>
      </w:pPr>
      <w:r w:rsidRPr="00242AC8">
        <w:rPr>
          <w:rFonts w:cs="Segoe UI"/>
        </w:rPr>
        <w:fldChar w:fldCharType="end"/>
      </w:r>
    </w:p>
    <w:p w14:paraId="0307BF81" w14:textId="13A6FE27" w:rsidR="00187F4D" w:rsidRPr="00242AC8" w:rsidRDefault="009A16C7">
      <w:pPr>
        <w:spacing w:after="160" w:line="259" w:lineRule="auto"/>
        <w:jc w:val="left"/>
        <w:rPr>
          <w:rFonts w:cs="Segoe UI"/>
        </w:rPr>
      </w:pPr>
      <w:r w:rsidRPr="00242AC8">
        <w:rPr>
          <w:rFonts w:cs="Segoe UI"/>
        </w:rPr>
        <w:br w:type="page"/>
      </w:r>
    </w:p>
    <w:p w14:paraId="7250BBD2" w14:textId="77777777" w:rsidR="00FF41B2" w:rsidRPr="00242AC8" w:rsidRDefault="00FF41B2" w:rsidP="00FF41B2">
      <w:pPr>
        <w:pStyle w:val="TtuloTDC"/>
        <w:rPr>
          <w:rFonts w:cs="Segoe UI"/>
        </w:rPr>
      </w:pPr>
      <w:bookmarkStart w:id="92" w:name="_Toc125370025"/>
      <w:bookmarkStart w:id="93" w:name="_Toc126172683"/>
      <w:bookmarkStart w:id="94" w:name="_Toc126172843"/>
      <w:bookmarkStart w:id="95" w:name="_Toc133347287"/>
      <w:r w:rsidRPr="00242AC8">
        <w:rPr>
          <w:rFonts w:cs="Segoe UI"/>
        </w:rPr>
        <w:lastRenderedPageBreak/>
        <w:t>Introducción</w:t>
      </w:r>
      <w:bookmarkEnd w:id="92"/>
      <w:bookmarkEnd w:id="93"/>
      <w:bookmarkEnd w:id="94"/>
      <w:bookmarkEnd w:id="95"/>
    </w:p>
    <w:p w14:paraId="1E426459" w14:textId="36353B45" w:rsidR="00FF41B2" w:rsidRPr="00242AC8" w:rsidRDefault="00FF41B2" w:rsidP="0096136B">
      <w:pPr>
        <w:rPr>
          <w:rFonts w:cs="Segoe UI"/>
        </w:rPr>
      </w:pPr>
      <w:r w:rsidRPr="00242AC8">
        <w:rPr>
          <w:rFonts w:cs="Segoe UI"/>
        </w:rPr>
        <w:t xml:space="preserve">El propósito del Plan Nacional de Desarrollo 2022-2026 (PND 2022-2026) </w:t>
      </w:r>
      <w:r w:rsidRPr="00242AC8">
        <w:rPr>
          <w:rFonts w:cs="Segoe UI"/>
          <w:i/>
          <w:iCs/>
        </w:rPr>
        <w:t>Colombia, potencia mundial de la vida,</w:t>
      </w:r>
      <w:r w:rsidRPr="00242AC8">
        <w:rPr>
          <w:rFonts w:cs="Segoe UI"/>
        </w:rPr>
        <w:t xml:space="preserve"> es sentar las bases para que el país se convierta en un líder de la protección de la vida, a partir de la construcción de un nuevo contrato social que propicie la superación de injusticias y exclusiones históricas, la no repetición del conflicto, el cambio de nuestra forma de relacionarnos con el ambiente, y una transformación productiva sustentada en el conocimiento y en armonía con la naturaleza.</w:t>
      </w:r>
    </w:p>
    <w:p w14:paraId="741063F3" w14:textId="77777777" w:rsidR="00FF41B2" w:rsidRPr="00242AC8" w:rsidRDefault="00FF41B2" w:rsidP="0096136B">
      <w:pPr>
        <w:rPr>
          <w:rFonts w:cs="Segoe UI"/>
        </w:rPr>
      </w:pPr>
      <w:r w:rsidRPr="00242AC8">
        <w:rPr>
          <w:rFonts w:cs="Segoe UI"/>
        </w:rPr>
        <w:t>Colombia se propone como un ejemplo mundial de lucha por la vida, de la humanidad y de la naturaleza. Esta preocupación por la vida tiene su razón de ser en la injusticia secular que ha caracterizado el desarrollo nacional. Las injusticias son de muy diversa naturaleza: económica, social, ambiental. Frente a esta realidad abundan los sentimientos de indignación; y quienes votaron por el cambio perciben que la situación actual es profundamente injusta, y que debe transformarse de manera sustantiva.</w:t>
      </w:r>
    </w:p>
    <w:p w14:paraId="33D75544" w14:textId="7A84504A" w:rsidR="00FF41B2" w:rsidRPr="00242AC8" w:rsidRDefault="00FF41B2" w:rsidP="0096136B">
      <w:pPr>
        <w:rPr>
          <w:rFonts w:cs="Segoe UI"/>
        </w:rPr>
      </w:pPr>
      <w:r w:rsidRPr="00242AC8">
        <w:rPr>
          <w:rFonts w:cs="Segoe UI"/>
        </w:rPr>
        <w:t xml:space="preserve">El Gobierno entiende que la lucha por la protección de la vida no puede ser llevada a cabo por un solo país, así que en este plan de desarrollo se hace un llamado a la comunidad internacional para que entre todos se protejan los recursos naturales. </w:t>
      </w:r>
      <w:r w:rsidR="00175FDF" w:rsidRPr="00242AC8">
        <w:rPr>
          <w:rFonts w:cs="Segoe UI"/>
        </w:rPr>
        <w:t>Los retos que tiene Colombia en temas tan cruciales como la lucha contra la deforestación, la política de drogas, los flujos migratorios, la equidad de género,</w:t>
      </w:r>
      <w:r w:rsidR="00422FD3" w:rsidRPr="00242AC8">
        <w:rPr>
          <w:rFonts w:cs="Segoe UI"/>
        </w:rPr>
        <w:t xml:space="preserve"> la </w:t>
      </w:r>
      <w:r w:rsidR="00175FDF" w:rsidRPr="00242AC8">
        <w:rPr>
          <w:rFonts w:cs="Segoe UI"/>
        </w:rPr>
        <w:t xml:space="preserve">resolución pacífica de conflictos armados, </w:t>
      </w:r>
      <w:r w:rsidR="00422FD3" w:rsidRPr="00242AC8">
        <w:rPr>
          <w:rFonts w:cs="Segoe UI"/>
        </w:rPr>
        <w:t xml:space="preserve">la </w:t>
      </w:r>
      <w:r w:rsidR="00175FDF" w:rsidRPr="00242AC8">
        <w:rPr>
          <w:rFonts w:cs="Segoe UI"/>
        </w:rPr>
        <w:t xml:space="preserve">seguridad alimentaria, </w:t>
      </w:r>
      <w:r w:rsidR="00422FD3" w:rsidRPr="00242AC8">
        <w:rPr>
          <w:rFonts w:cs="Segoe UI"/>
        </w:rPr>
        <w:t xml:space="preserve">la </w:t>
      </w:r>
      <w:r w:rsidR="000E70A9" w:rsidRPr="00242AC8">
        <w:rPr>
          <w:rFonts w:cs="Segoe UI"/>
        </w:rPr>
        <w:t xml:space="preserve">Agenda </w:t>
      </w:r>
      <w:r w:rsidR="00175FDF" w:rsidRPr="00242AC8">
        <w:rPr>
          <w:rFonts w:cs="Segoe UI"/>
        </w:rPr>
        <w:t>2030, entre otros, no se pueden alcanzar sin el apoyo de la comunidad internacional. </w:t>
      </w:r>
    </w:p>
    <w:p w14:paraId="78F13E12" w14:textId="77777777" w:rsidR="00650EA0" w:rsidRPr="00242AC8" w:rsidRDefault="00FF41B2" w:rsidP="0096136B">
      <w:pPr>
        <w:rPr>
          <w:rFonts w:cs="Segoe UI"/>
        </w:rPr>
      </w:pPr>
      <w:r w:rsidRPr="00242AC8">
        <w:rPr>
          <w:rFonts w:cs="Segoe UI"/>
        </w:rPr>
        <w:t>La Amazonia, la biodiversidad pacífica, la Sierra Nevada de Santa Marta y Chiribiquete, entre otros, son activos de la humanidad. Y de esta riqueza ambiental depende la permanencia de los seres humanos en el planeta. La conservación de estas maravillas únicamente es posible con la participación de todos los países. Como se ha puesto en evidencia en las últimas cumbres sobre el cambio climático, en los asuntos ambientales los límites entre naciones pierden relevancia. La responsabilidad es colectiva</w:t>
      </w:r>
      <w:r w:rsidR="00650EA0" w:rsidRPr="00242AC8">
        <w:rPr>
          <w:rFonts w:cs="Segoe UI"/>
        </w:rPr>
        <w:t>.</w:t>
      </w:r>
    </w:p>
    <w:p w14:paraId="12B115FD" w14:textId="0434B954" w:rsidR="00D508A8" w:rsidRPr="00242AC8" w:rsidRDefault="00D508A8" w:rsidP="0096136B">
      <w:pPr>
        <w:rPr>
          <w:rFonts w:cs="Segoe UI"/>
        </w:rPr>
      </w:pPr>
      <w:r w:rsidRPr="00242AC8">
        <w:rPr>
          <w:rFonts w:cs="Segoe UI"/>
        </w:rPr>
        <w:br/>
        <w:t xml:space="preserve">Para </w:t>
      </w:r>
      <w:r w:rsidR="007D5411" w:rsidRPr="00242AC8">
        <w:rPr>
          <w:rFonts w:cs="Segoe UI"/>
        </w:rPr>
        <w:t>lograr este propósito</w:t>
      </w:r>
      <w:r w:rsidRPr="00242AC8">
        <w:rPr>
          <w:rFonts w:cs="Segoe UI"/>
        </w:rPr>
        <w:t xml:space="preserve">, la política exterior centrará sus acciones hacia la diversificación de las prioridades geográficas, la profundización de la integración regional, el pleno desarrollo de las zonas de integración fronteriza y la atención integral de la población migrante. En este contexto, la consolidación, estrechamiento y nuevos vínculos con países </w:t>
      </w:r>
      <w:r w:rsidR="001F4B53" w:rsidRPr="00242AC8">
        <w:rPr>
          <w:rFonts w:cs="Segoe UI"/>
        </w:rPr>
        <w:t xml:space="preserve">y </w:t>
      </w:r>
      <w:r w:rsidRPr="00242AC8">
        <w:rPr>
          <w:rFonts w:cs="Segoe UI"/>
        </w:rPr>
        <w:t xml:space="preserve">regiones permitirá la consecución de socios y aliados </w:t>
      </w:r>
      <w:r w:rsidRPr="00242AC8">
        <w:rPr>
          <w:rFonts w:cs="Segoe UI"/>
        </w:rPr>
        <w:lastRenderedPageBreak/>
        <w:t>que contribuyan con el cumplimiento de programas y metas inherentes a las cinco (5) transformaciones que componen este Plan Nacional de Desarrollo.</w:t>
      </w:r>
    </w:p>
    <w:p w14:paraId="77D77944" w14:textId="77777777" w:rsidR="00FF41B2" w:rsidRPr="00242AC8" w:rsidRDefault="00FF41B2" w:rsidP="00FF41B2">
      <w:pPr>
        <w:rPr>
          <w:rFonts w:cs="Segoe UI"/>
          <w:b/>
        </w:rPr>
      </w:pPr>
      <w:r w:rsidRPr="00242AC8">
        <w:rPr>
          <w:rFonts w:cs="Segoe UI"/>
          <w:b/>
        </w:rPr>
        <w:t xml:space="preserve">Los tres énfasis del Plan </w:t>
      </w:r>
    </w:p>
    <w:p w14:paraId="205429F4" w14:textId="6713A5E4" w:rsidR="00FF41B2" w:rsidRPr="00242AC8" w:rsidRDefault="00FF41B2" w:rsidP="00FF41B2">
      <w:pPr>
        <w:rPr>
          <w:rFonts w:cs="Segoe UI"/>
        </w:rPr>
      </w:pPr>
      <w:r w:rsidRPr="00242AC8">
        <w:rPr>
          <w:rFonts w:cs="Segoe UI"/>
        </w:rPr>
        <w:t>El programa de Gobierno del presidente Gustavo Petro y la vicepresidenta Francia Márquez propone que las transformaciones se realicen teniendo como punto de partida el territorio. Ello significa que su ordenamiento alrededor del agua tiene que crear las condiciones propicias para que la economía sea</w:t>
      </w:r>
      <w:r w:rsidR="00420C6B" w:rsidRPr="00242AC8">
        <w:rPr>
          <w:rFonts w:cs="Segoe UI"/>
        </w:rPr>
        <w:t xml:space="preserve"> descarbonizada, con base en la biodiversidad</w:t>
      </w:r>
      <w:r w:rsidRPr="00242AC8" w:rsidDel="00420C6B">
        <w:rPr>
          <w:rFonts w:cs="Segoe UI"/>
        </w:rPr>
        <w:t xml:space="preserve"> </w:t>
      </w:r>
      <w:r w:rsidRPr="00242AC8">
        <w:rPr>
          <w:rFonts w:cs="Segoe UI"/>
        </w:rPr>
        <w:t>e incluyente. Así que los elementos constitutivos de este plan son tres: primero, el ordenamiento del territorio alrededor del agua; segundo, la transformación de las estructuras productivas, de tal manera que las economías limpias y biodiversas reemplacen la producción intensiva en el uso del carbono; y, tercero, la sostenibilidad tiene que estar acompañada de la equidad y la inclusión.</w:t>
      </w:r>
    </w:p>
    <w:p w14:paraId="57DA400B" w14:textId="386427DE" w:rsidR="00FF41B2" w:rsidRPr="00242AC8" w:rsidRDefault="00FF41B2" w:rsidP="00FF41B2">
      <w:pPr>
        <w:rPr>
          <w:rFonts w:cs="Segoe UI"/>
        </w:rPr>
      </w:pPr>
      <w:r w:rsidRPr="00242AC8">
        <w:rPr>
          <w:rFonts w:cs="Segoe UI"/>
        </w:rPr>
        <w:t>Estas tres dimensiones están íntimamente ligadas. La una no se entiende sin la otra. La economía biodiversa es imposible sin un ordenamiento del territorio</w:t>
      </w:r>
      <w:r w:rsidR="00420C6B" w:rsidRPr="00242AC8">
        <w:rPr>
          <w:rFonts w:cs="Segoe UI"/>
        </w:rPr>
        <w:t>, sin la preservación de la naturaleza y sus funciones ecosistémicas</w:t>
      </w:r>
      <w:r w:rsidRPr="00242AC8">
        <w:rPr>
          <w:rFonts w:cs="Segoe UI"/>
        </w:rPr>
        <w:t xml:space="preserve"> y sin una mayor inclusión. Los procesos urbanos</w:t>
      </w:r>
      <w:r w:rsidR="00420C6B" w:rsidRPr="00242AC8">
        <w:rPr>
          <w:rFonts w:cs="Segoe UI"/>
        </w:rPr>
        <w:t>, la producción de alimentos y la industria</w:t>
      </w:r>
      <w:r w:rsidRPr="00242AC8">
        <w:rPr>
          <w:rFonts w:cs="Segoe UI"/>
        </w:rPr>
        <w:t xml:space="preserve"> que se han ido consolidando en el país no son sostenibles sin agua. Las ciudades</w:t>
      </w:r>
      <w:r w:rsidR="00420C6B" w:rsidRPr="00242AC8">
        <w:rPr>
          <w:rFonts w:cs="Segoe UI"/>
        </w:rPr>
        <w:t xml:space="preserve"> y los procesos productivos del desarrollo</w:t>
      </w:r>
      <w:r w:rsidRPr="00242AC8">
        <w:rPr>
          <w:rFonts w:cs="Segoe UI"/>
        </w:rPr>
        <w:t xml:space="preserve"> no pueden crecer de manera indefinida, porque su permanencia depende de su armonía con el medio ambiente.</w:t>
      </w:r>
    </w:p>
    <w:p w14:paraId="6AD7CDFF" w14:textId="77777777" w:rsidR="00FF41B2" w:rsidRPr="00242AC8" w:rsidRDefault="00FF41B2" w:rsidP="00FF41B2">
      <w:pPr>
        <w:rPr>
          <w:rFonts w:cs="Segoe UI"/>
          <w:b/>
        </w:rPr>
      </w:pPr>
      <w:r w:rsidRPr="00242AC8">
        <w:rPr>
          <w:rFonts w:cs="Segoe UI"/>
          <w:b/>
        </w:rPr>
        <w:t>Relaciones dinámicas campo-ciudad</w:t>
      </w:r>
    </w:p>
    <w:p w14:paraId="74068DF8" w14:textId="77777777" w:rsidR="00FF41B2" w:rsidRPr="00242AC8" w:rsidRDefault="00FF41B2" w:rsidP="00FF41B2">
      <w:pPr>
        <w:rPr>
          <w:rFonts w:cs="Segoe UI"/>
        </w:rPr>
      </w:pPr>
      <w:r w:rsidRPr="00242AC8">
        <w:rPr>
          <w:rFonts w:cs="Segoe UI"/>
        </w:rPr>
        <w:t xml:space="preserve">En esta comprensión desde el territorio sobre las dinámicas económicas, sociales y culturales, se pone en primer plano la interacción entre el campo y la ciudad. Es el momento de </w:t>
      </w:r>
      <w:proofErr w:type="spellStart"/>
      <w:r w:rsidRPr="00242AC8">
        <w:rPr>
          <w:rFonts w:cs="Segoe UI"/>
        </w:rPr>
        <w:t>ruralizar</w:t>
      </w:r>
      <w:proofErr w:type="spellEnd"/>
      <w:r w:rsidRPr="00242AC8">
        <w:rPr>
          <w:rFonts w:cs="Segoe UI"/>
        </w:rPr>
        <w:t xml:space="preserve"> la conciencia urbana, y de esta forma que los habitantes de las aglomeraciones asuman su responsabilidad en la conservación de los ríos, los páramos, los bosques y las ciénagas. </w:t>
      </w:r>
    </w:p>
    <w:p w14:paraId="3A81574F" w14:textId="77777777" w:rsidR="00FF41B2" w:rsidRPr="00242AC8" w:rsidRDefault="00FF41B2" w:rsidP="00FF41B2">
      <w:pPr>
        <w:rPr>
          <w:rFonts w:cs="Segoe UI"/>
        </w:rPr>
      </w:pPr>
      <w:r w:rsidRPr="00242AC8">
        <w:rPr>
          <w:rFonts w:cs="Segoe UI"/>
        </w:rPr>
        <w:t>La dicotomía campo-ciudad es inaceptable, y ha llevado a que las concentraciones le den la espalda a los ríos y a los páramos. La aceptación de la interacción entre las dinámicas urbanas y rurales exige que los recursos derivados de las primeras se constituyan en los principales financiadores de los procesos inherentes a la sostenibilidad ambiental.</w:t>
      </w:r>
    </w:p>
    <w:p w14:paraId="0EFF410D" w14:textId="77777777" w:rsidR="00FF41B2" w:rsidRPr="00242AC8" w:rsidRDefault="00FF41B2" w:rsidP="00FF41B2">
      <w:pPr>
        <w:rPr>
          <w:rFonts w:cs="Segoe UI"/>
        </w:rPr>
      </w:pPr>
      <w:r w:rsidRPr="00242AC8">
        <w:rPr>
          <w:rFonts w:cs="Segoe UI"/>
        </w:rPr>
        <w:t>La conservación de los recursos naturales no es un asunto que les compete únicamente a los campesinos, a las comunidades étnicas o a los municipios más rurales. Es, sobre todo, un compromiso de las ciudades. Y, por esta razón, la financiación de las necesidades del campo tiene que provenir, de manera privilegiada, de los habitantes urbanos.</w:t>
      </w:r>
    </w:p>
    <w:p w14:paraId="716F50E8" w14:textId="77777777" w:rsidR="00FF41B2" w:rsidRPr="00242AC8" w:rsidRDefault="00FF41B2" w:rsidP="00FF41B2">
      <w:pPr>
        <w:rPr>
          <w:rFonts w:cs="Segoe UI"/>
        </w:rPr>
      </w:pPr>
      <w:r w:rsidRPr="00242AC8">
        <w:rPr>
          <w:rFonts w:cs="Segoe UI"/>
        </w:rPr>
        <w:lastRenderedPageBreak/>
        <w:t>Hoy es más claro que entre el campo y la ciudad hay relaciones de continuidad. En algún momento se dijo que la ciudad estaba al servicio del campo; y después se afirmó que el campo atendía las necesidades de la ciudad. Estas relaciones de subordinación ya no son pertinentes. En contra de tales jerarquías, es necesario aceptar que la ciudad y el campo apenas son dos categorías analíticas para designar especificidades de una sola realidad.</w:t>
      </w:r>
    </w:p>
    <w:p w14:paraId="567FD588" w14:textId="77777777" w:rsidR="00FF41B2" w:rsidRPr="00242AC8" w:rsidRDefault="00FF41B2" w:rsidP="00FF41B2">
      <w:pPr>
        <w:rPr>
          <w:rFonts w:cs="Segoe UI"/>
          <w:b/>
        </w:rPr>
      </w:pPr>
      <w:r w:rsidRPr="00242AC8">
        <w:rPr>
          <w:rFonts w:cs="Segoe UI"/>
          <w:b/>
        </w:rPr>
        <w:t>Alternativas de desarrollo con energías limpias</w:t>
      </w:r>
    </w:p>
    <w:p w14:paraId="012FA8FD" w14:textId="5E9A5A23" w:rsidR="00FF41B2" w:rsidRPr="00242AC8" w:rsidRDefault="00FF41B2" w:rsidP="00FF41B2">
      <w:pPr>
        <w:rPr>
          <w:rFonts w:cs="Segoe UI"/>
        </w:rPr>
      </w:pPr>
      <w:r w:rsidRPr="00242AC8">
        <w:rPr>
          <w:rFonts w:cs="Segoe UI"/>
        </w:rPr>
        <w:t>Ha llegado el momento de ordenar el territorio alrededor del agua. Y ello significa repensar las dinámicas urbanas</w:t>
      </w:r>
      <w:r w:rsidR="00420C6B" w:rsidRPr="00242AC8">
        <w:rPr>
          <w:rFonts w:cs="Segoe UI"/>
        </w:rPr>
        <w:t>,</w:t>
      </w:r>
      <w:r w:rsidRPr="00242AC8" w:rsidDel="00AC6F8F">
        <w:rPr>
          <w:rFonts w:cs="Segoe UI"/>
        </w:rPr>
        <w:t xml:space="preserve"> </w:t>
      </w:r>
      <w:r w:rsidRPr="00242AC8">
        <w:rPr>
          <w:rFonts w:cs="Segoe UI"/>
        </w:rPr>
        <w:t>la transformación energética</w:t>
      </w:r>
      <w:r w:rsidR="00AC6F8F" w:rsidRPr="00242AC8">
        <w:rPr>
          <w:rFonts w:cs="Segoe UI"/>
        </w:rPr>
        <w:t xml:space="preserve"> y los sistemas productivos</w:t>
      </w:r>
      <w:r w:rsidRPr="00242AC8">
        <w:rPr>
          <w:rFonts w:cs="Segoe UI"/>
        </w:rPr>
        <w:t xml:space="preserve"> teniendo como punto de partida el agua. El actual ordenamiento del territorio ha llevado a procesos ambientalmente insostenibles. El estrés hídrico de las ciudades</w:t>
      </w:r>
      <w:r w:rsidR="00AC6F8F" w:rsidRPr="00242AC8">
        <w:rPr>
          <w:rFonts w:cs="Segoe UI"/>
        </w:rPr>
        <w:t xml:space="preserve"> y del país</w:t>
      </w:r>
      <w:r w:rsidRPr="00242AC8">
        <w:rPr>
          <w:rFonts w:cs="Segoe UI"/>
        </w:rPr>
        <w:t xml:space="preserve"> obliga a repensar los métodos de producción y las lógicas de urbanización. Colombia es una potencia energética, y tiene que consolidar alternativas de desarrollo que sean limpias.</w:t>
      </w:r>
    </w:p>
    <w:p w14:paraId="1C729893" w14:textId="77777777" w:rsidR="00FF41B2" w:rsidRPr="00242AC8" w:rsidRDefault="00FF41B2" w:rsidP="00FF41B2">
      <w:pPr>
        <w:rPr>
          <w:rFonts w:cs="Segoe UI"/>
        </w:rPr>
      </w:pPr>
      <w:r w:rsidRPr="00242AC8">
        <w:rPr>
          <w:rFonts w:cs="Segoe UI"/>
        </w:rPr>
        <w:t>El agua ha sido el eje de las civilizaciones. A pesar de que Colombia es rica en agua, se observa un proceso continuo de deterioro de las fuentes hídricas. Esta dinámica tiene que revertirse, de tal manera que se recuperen las cuencas, los páramos, los ríos, las ciénagas y los humedales.</w:t>
      </w:r>
    </w:p>
    <w:p w14:paraId="73540EC0" w14:textId="40FC950E" w:rsidR="00FF41B2" w:rsidRPr="00242AC8" w:rsidRDefault="00FF41B2" w:rsidP="00FF41B2">
      <w:pPr>
        <w:rPr>
          <w:rFonts w:cs="Segoe UI"/>
        </w:rPr>
      </w:pPr>
      <w:r w:rsidRPr="00242AC8">
        <w:rPr>
          <w:rFonts w:cs="Segoe UI"/>
        </w:rPr>
        <w:t>El ordenamiento del territorio alrededor del agua exige cambios sustantivos en la manera de concebir el desarrollo económico y social. El cambio de mentalidad comienza por reconocer que la espacialidad es un elemento central del desarrollo. Los recursos naturales y el trabajo son los factores de producción primarios. La atención central de la transformación industrial gira alrededor de la protección de la naturaleza y del mejoramiento de las condiciones de producción. La productividad y la competitividad son compatibles con la industria limpia, y con la generación de empleos de calidad.</w:t>
      </w:r>
    </w:p>
    <w:p w14:paraId="34EF0816" w14:textId="0A7F8F79" w:rsidR="00B0132A" w:rsidRPr="00242AC8" w:rsidRDefault="00B0132A" w:rsidP="00FF41B2">
      <w:pPr>
        <w:rPr>
          <w:rFonts w:cs="Segoe UI"/>
          <w:lang w:val="es-ES_tradnl"/>
        </w:rPr>
      </w:pPr>
      <w:r w:rsidRPr="00242AC8">
        <w:rPr>
          <w:rFonts w:cs="Segoe UI"/>
          <w:lang w:val="es-ES_tradnl"/>
        </w:rPr>
        <w:t>La extensión territorial de Colombia es de 2.070.408 km</w:t>
      </w:r>
      <w:r w:rsidRPr="00242AC8">
        <w:rPr>
          <w:rFonts w:cs="Segoe UI"/>
          <w:vertAlign w:val="superscript"/>
          <w:lang w:val="es-ES_tradnl"/>
        </w:rPr>
        <w:t>2</w:t>
      </w:r>
      <w:r w:rsidRPr="00242AC8">
        <w:rPr>
          <w:rFonts w:cs="Segoe UI"/>
          <w:lang w:val="es-ES_tradnl"/>
        </w:rPr>
        <w:t>, de los cuales el 55,15 % corresponde a tierras emergidas, continentales e insulares, y el 44,85 % a territorio marítimo (589.560 km</w:t>
      </w:r>
      <w:r w:rsidRPr="00242AC8">
        <w:rPr>
          <w:rFonts w:cs="Segoe UI"/>
          <w:vertAlign w:val="superscript"/>
          <w:lang w:val="es-ES_tradnl"/>
        </w:rPr>
        <w:t>2</w:t>
      </w:r>
      <w:r w:rsidRPr="00242AC8">
        <w:rPr>
          <w:rFonts w:cs="Segoe UI"/>
          <w:lang w:val="es-ES_tradnl"/>
        </w:rPr>
        <w:t xml:space="preserve"> en el mar Caribe y 339.100 km</w:t>
      </w:r>
      <w:r w:rsidRPr="00242AC8">
        <w:rPr>
          <w:rFonts w:cs="Segoe UI"/>
          <w:vertAlign w:val="superscript"/>
          <w:lang w:val="es-ES_tradnl"/>
        </w:rPr>
        <w:t>2</w:t>
      </w:r>
      <w:r w:rsidRPr="00242AC8">
        <w:rPr>
          <w:rFonts w:cs="Segoe UI"/>
          <w:lang w:val="es-ES_tradnl"/>
        </w:rPr>
        <w:t xml:space="preserve"> en el océano Pacífico). Además, el país cuenta con 4.171 kilómetros de línea de costa y territorios marino-costeros: más de 100 islas, 17 cayos, 42 bahías, 5 golfos, áreas coralinas, arrecifes coralinos y manglares. Dado que cerca de la mitad del espacio nacional es insular, costero y marítimo, el océano será un motor de transformación productiva y sus ecosistemas protegidos actuarán como fuente de la garantía del derecho humano a la alimentación.</w:t>
      </w:r>
    </w:p>
    <w:p w14:paraId="7AC6CECD" w14:textId="53643528" w:rsidR="00FF41B2" w:rsidRPr="00242AC8" w:rsidRDefault="00FF41B2" w:rsidP="00FF41B2">
      <w:pPr>
        <w:rPr>
          <w:rFonts w:cs="Segoe UI"/>
          <w:b/>
          <w:bCs/>
        </w:rPr>
      </w:pPr>
      <w:r w:rsidRPr="00242AC8">
        <w:rPr>
          <w:rFonts w:cs="Segoe UI"/>
        </w:rPr>
        <w:lastRenderedPageBreak/>
        <w:t xml:space="preserve">Las transformaciones tienen que ser sustantivas, y tienen que ver con la recuperación de las cuencas; el diseño de estrategias adecuadas para responder a las inundaciones y sequías; la universalización de los acueductos; la sostenibilidad de las ciudades; el desarrollo del transporte fluvial; la distribución de la tierra, como condición básica para incrementar la productividad agropecuaria y reducir la dependencia de la importación de alimentos; la lucha contra la deforestación, la </w:t>
      </w:r>
      <w:r w:rsidR="00C725BB" w:rsidRPr="00242AC8">
        <w:rPr>
          <w:rFonts w:cs="Segoe UI"/>
        </w:rPr>
        <w:t>extracción ilícita de minerales</w:t>
      </w:r>
      <w:r w:rsidRPr="00242AC8">
        <w:rPr>
          <w:rFonts w:cs="Segoe UI"/>
        </w:rPr>
        <w:t xml:space="preserve"> y el narcotráfico; así como la transformación de la matriz energética, y la reducción de la dependencia del petróleo y de la minería </w:t>
      </w:r>
      <w:r w:rsidR="00017FE6" w:rsidRPr="00242AC8">
        <w:rPr>
          <w:rFonts w:cs="Segoe UI"/>
        </w:rPr>
        <w:t>de carbón térmico</w:t>
      </w:r>
      <w:r w:rsidRPr="00242AC8">
        <w:rPr>
          <w:rFonts w:cs="Segoe UI"/>
        </w:rPr>
        <w:t>.</w:t>
      </w:r>
    </w:p>
    <w:p w14:paraId="37F8780C" w14:textId="0A811874" w:rsidR="00FF41B2" w:rsidRPr="00242AC8" w:rsidRDefault="00FF41B2" w:rsidP="00FF41B2">
      <w:pPr>
        <w:rPr>
          <w:rFonts w:cs="Segoe UI"/>
        </w:rPr>
      </w:pPr>
      <w:r w:rsidRPr="00242AC8">
        <w:rPr>
          <w:rFonts w:cs="Segoe UI"/>
        </w:rPr>
        <w:t xml:space="preserve">Hay una relación directa entre la disponibilidad de los recursos naturales y el mejoramiento de la productividad de los sectores industrial, agropecuario y turístico. Se trata, entonces, de cambiar de óptica, por ello el desarrollo considera como prioritaria la espacialidad. El saber económico de la mayor parte del siglo </w:t>
      </w:r>
      <w:r w:rsidR="0038155B" w:rsidRPr="00242AC8">
        <w:rPr>
          <w:rFonts w:cs="Segoe UI"/>
          <w:smallCaps/>
        </w:rPr>
        <w:t>XX</w:t>
      </w:r>
      <w:r w:rsidRPr="00242AC8">
        <w:rPr>
          <w:rFonts w:cs="Segoe UI"/>
        </w:rPr>
        <w:t xml:space="preserve"> menospreció la importancia de la geografía, y se olvidó que sin aire, fuego, viento y agua es imposible construir las máquinas.</w:t>
      </w:r>
    </w:p>
    <w:p w14:paraId="52223BA6" w14:textId="77777777" w:rsidR="00FF41B2" w:rsidRPr="00242AC8" w:rsidRDefault="00FF41B2" w:rsidP="00FF41B2">
      <w:pPr>
        <w:rPr>
          <w:rFonts w:cs="Segoe UI"/>
        </w:rPr>
      </w:pPr>
      <w:r w:rsidRPr="00242AC8">
        <w:rPr>
          <w:rFonts w:cs="Segoe UI"/>
        </w:rPr>
        <w:t>Y, desde la perspectiva de la paz, el control del territorio es una condición absolutamente necesaria para derrotar la violencia. Las comunidades tienen que apropiarse de su espacio, y este ejercicio comienza con el aprovechamiento de las rentas generadas en el territorio. Es inaceptable que en regiones ricas habiten poblaciones tan pobres. Los excedentes producidos por la exuberancia de la naturaleza colombiana no se reflejan en un mejoramiento de las condiciones de vida de la mayor parte de la población.</w:t>
      </w:r>
    </w:p>
    <w:p w14:paraId="0657409A" w14:textId="77777777" w:rsidR="00FF41B2" w:rsidRPr="00242AC8" w:rsidRDefault="00FF41B2" w:rsidP="00FF41B2">
      <w:pPr>
        <w:rPr>
          <w:rFonts w:cs="Segoe UI"/>
          <w:b/>
        </w:rPr>
      </w:pPr>
      <w:r w:rsidRPr="00242AC8">
        <w:rPr>
          <w:rFonts w:cs="Segoe UI"/>
          <w:b/>
        </w:rPr>
        <w:t>Crear riqueza para cerrar brechas a la discriminación</w:t>
      </w:r>
    </w:p>
    <w:p w14:paraId="5C55F9A2" w14:textId="77777777" w:rsidR="00FF41B2" w:rsidRPr="00242AC8" w:rsidRDefault="00FF41B2" w:rsidP="00FF41B2">
      <w:pPr>
        <w:rPr>
          <w:rFonts w:cs="Segoe UI"/>
        </w:rPr>
      </w:pPr>
      <w:r w:rsidRPr="00242AC8">
        <w:rPr>
          <w:rFonts w:cs="Segoe UI"/>
        </w:rPr>
        <w:t>Las decisiones de política pública se relacionan con la convergencia regional y social. Es inaceptable que persistan brechas enormes en los niveles de calidad de vida. A las personas no se les ha ofrecido la posibilidad de desarrollar todas sus capacidades. Son significativas las diferencias en términos de acceso a la educación, la salud, el deporte, la cultura; y estas desigualdades son más agudas en algunas poblaciones como las de las mujeres, los grupos étnicos y las comunidades campesinas, entre otros. El país ha avanzado en los promedios, pero la discriminación continúa y sigue habiendo un rechazo notable hacia la diversidad de todo tipo.</w:t>
      </w:r>
    </w:p>
    <w:p w14:paraId="6956A3B3" w14:textId="4BFF2C0B" w:rsidR="00FF41B2" w:rsidRPr="00242AC8" w:rsidRDefault="00FF41B2" w:rsidP="00FF41B2">
      <w:pPr>
        <w:rPr>
          <w:rFonts w:cs="Segoe UI"/>
        </w:rPr>
      </w:pPr>
      <w:r w:rsidRPr="00242AC8">
        <w:rPr>
          <w:rFonts w:cs="Segoe UI"/>
        </w:rPr>
        <w:t>En este ejercicio de ordenamiento del territorio y de transformación productiva, el papel del Estado es fundamental. No se puede continuar afirmando que la inversión pública va en contravía de los intereses del sector privado. ¡Todo lo contrario! El Estado tiene que llevar sobre sus hombros los riesgos que, por su naturaleza, no pueden ser asumidos por las empresas privadas. En esta lógica, de estrecha relación entre lo público y lo privado, se genera la riqueza</w:t>
      </w:r>
      <w:r w:rsidR="000B7FCA" w:rsidRPr="00242AC8">
        <w:rPr>
          <w:rFonts w:cs="Segoe UI"/>
        </w:rPr>
        <w:t xml:space="preserve"> que,</w:t>
      </w:r>
      <w:r w:rsidRPr="00242AC8">
        <w:rPr>
          <w:rFonts w:cs="Segoe UI"/>
        </w:rPr>
        <w:t xml:space="preserve"> a través de un proceso distributivo justo, se debe reflejar en mejores condiciones de vida para la mayor parte </w:t>
      </w:r>
      <w:r w:rsidRPr="00242AC8">
        <w:rPr>
          <w:rFonts w:cs="Segoe UI"/>
        </w:rPr>
        <w:lastRenderedPageBreak/>
        <w:t>de la población. La creación de riqueza es absolutamente necesaria para que se pueda avanzar hacia una distribución adecuada del ingreso. Y en esta tarea, las dinámicas públicas y privadas son complementarias. El Plan pone en evidencia la complementariedad entre las dinámicas pública y privada.</w:t>
      </w:r>
    </w:p>
    <w:p w14:paraId="3BD300CA" w14:textId="77777777" w:rsidR="00FF41B2" w:rsidRPr="00242AC8" w:rsidRDefault="00FF41B2" w:rsidP="00FF41B2">
      <w:pPr>
        <w:rPr>
          <w:rFonts w:cs="Segoe UI"/>
          <w:b/>
        </w:rPr>
      </w:pPr>
      <w:r w:rsidRPr="00242AC8">
        <w:rPr>
          <w:rFonts w:cs="Segoe UI"/>
          <w:b/>
        </w:rPr>
        <w:t>Consolidar una alianza público-privada</w:t>
      </w:r>
    </w:p>
    <w:p w14:paraId="28D21B67" w14:textId="77777777" w:rsidR="00FF41B2" w:rsidRPr="00242AC8" w:rsidRDefault="00FF41B2" w:rsidP="00FF41B2">
      <w:pPr>
        <w:rPr>
          <w:rFonts w:cs="Segoe UI"/>
        </w:rPr>
      </w:pPr>
      <w:r w:rsidRPr="00242AC8">
        <w:rPr>
          <w:rFonts w:cs="Segoe UI"/>
        </w:rPr>
        <w:t xml:space="preserve">En este proceso de transformación productiva es importante avanzar en la internacionalización de la economía, y así la estructura de las exportaciones se va reduciendo de manera progresiva, al igual que la dependencia del petróleo y del carbón. Estas exportaciones deben ser reemplazadas por productos nacionales de alto valor agregado. </w:t>
      </w:r>
    </w:p>
    <w:p w14:paraId="1F7205FA" w14:textId="77777777" w:rsidR="00FF41B2" w:rsidRPr="00242AC8" w:rsidRDefault="00FF41B2" w:rsidP="00FF41B2">
      <w:pPr>
        <w:rPr>
          <w:rFonts w:cs="Segoe UI"/>
        </w:rPr>
      </w:pPr>
      <w:r w:rsidRPr="00242AC8">
        <w:rPr>
          <w:rFonts w:cs="Segoe UI"/>
        </w:rPr>
        <w:t>La internacionalización de la economía colombiana se dará con énfasis en América Latina y el Caribe mediante la promoción de acciones conjuntas con los países en desarrollo, en el marco multilateral en comercio, inversión y sostenibilidad ambiental.</w:t>
      </w:r>
    </w:p>
    <w:p w14:paraId="745C0D33" w14:textId="77777777" w:rsidR="00FF41B2" w:rsidRPr="00242AC8" w:rsidRDefault="00FF41B2" w:rsidP="00FF41B2">
      <w:pPr>
        <w:rPr>
          <w:rFonts w:cs="Segoe UI"/>
        </w:rPr>
      </w:pPr>
      <w:r w:rsidRPr="00242AC8">
        <w:rPr>
          <w:rFonts w:cs="Segoe UI"/>
        </w:rPr>
        <w:t xml:space="preserve">Para que la alianza público-privada sea exitosa es necesario reconocer, de entrada, que el tamaño del Estado colombiano es muy pequeño. Y que la inversión pública tiene que aumentar, de tal forma que efectivamente se puede ejercer un liderazgo. </w:t>
      </w:r>
    </w:p>
    <w:p w14:paraId="0A736560" w14:textId="77777777" w:rsidR="00FF41B2" w:rsidRPr="00242AC8" w:rsidRDefault="00FF41B2" w:rsidP="00FF41B2">
      <w:pPr>
        <w:rPr>
          <w:rFonts w:cs="Segoe UI"/>
        </w:rPr>
      </w:pPr>
      <w:r w:rsidRPr="00242AC8">
        <w:rPr>
          <w:rFonts w:cs="Segoe UI"/>
        </w:rPr>
        <w:t xml:space="preserve">En Colombia, el gasto público es bajo con respecto al del promedio latinoamericano y, sobre todo, al de los países desarrollados de la </w:t>
      </w:r>
      <w:r w:rsidRPr="00242AC8">
        <w:rPr>
          <w:rStyle w:val="nfasis"/>
          <w:rFonts w:cs="Segoe UI"/>
          <w:bCs/>
          <w:szCs w:val="24"/>
          <w:shd w:val="clear" w:color="auto" w:fill="FFFFFF"/>
        </w:rPr>
        <w:t>Organización para la Cooperación y el Desarrollo Económicos</w:t>
      </w:r>
      <w:r w:rsidRPr="00242AC8">
        <w:rPr>
          <w:rFonts w:cs="Segoe UI"/>
        </w:rPr>
        <w:t xml:space="preserve"> (OCDE), por ello para ir cerrando esta brecha es indispensable un aumento de la tributación. Y en este ejercicio de búsqueda de recursos tienen que participar, junto con el gobierno nacional, las ciudades (especialmente, las grandes y las intermedias), y los departamentos. </w:t>
      </w:r>
    </w:p>
    <w:p w14:paraId="0804D37E" w14:textId="62ECE6E1" w:rsidR="00FF41B2" w:rsidRPr="00242AC8" w:rsidRDefault="00FF41B2" w:rsidP="00FF41B2">
      <w:pPr>
        <w:rPr>
          <w:rFonts w:cs="Segoe UI"/>
        </w:rPr>
      </w:pPr>
      <w:r w:rsidRPr="00242AC8">
        <w:rPr>
          <w:rFonts w:cs="Segoe UI"/>
        </w:rPr>
        <w:t>La gran potencialidad fiscal del país está en los impuestos al suelo y en la participación en las rentas derivadas de los procesos urbanísticos (plusvalías, derechos de edificabilidad, cobro por congestión y valorización, entre otros).</w:t>
      </w:r>
    </w:p>
    <w:p w14:paraId="23411EB8" w14:textId="4AC38DCC" w:rsidR="00AC6F8F" w:rsidRPr="00242AC8" w:rsidRDefault="00AC6F8F" w:rsidP="00FF41B2">
      <w:pPr>
        <w:rPr>
          <w:rFonts w:cs="Segoe UI"/>
          <w:b/>
        </w:rPr>
      </w:pPr>
      <w:r w:rsidRPr="00242AC8">
        <w:rPr>
          <w:rFonts w:cs="Segoe UI"/>
          <w:b/>
        </w:rPr>
        <w:t>Consolidar una alianza público-popular</w:t>
      </w:r>
    </w:p>
    <w:p w14:paraId="1C6BDEB4" w14:textId="1A31AF47" w:rsidR="00AC6F8F" w:rsidRPr="00242AC8" w:rsidRDefault="00AC6F8F" w:rsidP="00FF41B2">
      <w:pPr>
        <w:rPr>
          <w:rFonts w:cs="Segoe UI"/>
        </w:rPr>
      </w:pPr>
      <w:r w:rsidRPr="00242AC8">
        <w:rPr>
          <w:rFonts w:cs="Segoe UI"/>
        </w:rPr>
        <w:t xml:space="preserve">Por mucho tiempo la población colombiana en campos y ciudades ha buscado una inclusión que no es solo económica, si no de su capacidad de participar activamente en la conformación de la nación. Los sectores populares y </w:t>
      </w:r>
      <w:r w:rsidR="00491217" w:rsidRPr="00242AC8">
        <w:rPr>
          <w:rFonts w:cs="Segoe UI"/>
        </w:rPr>
        <w:t>sociales</w:t>
      </w:r>
      <w:r w:rsidRPr="00242AC8">
        <w:rPr>
          <w:rFonts w:cs="Segoe UI"/>
        </w:rPr>
        <w:t xml:space="preserve"> no son solo beneficiarios del desarrollo, como se ha visto tradicionalmente, son por el contrario actores de primer orden en la conformación social, cultural y económica del país. El Plan de Desarrollo privilegia los pactos sociales, los acuerdos económicos y las formas de trabajo, producción social y cultural de los sectores populares y busca mancomunadamente formar alianzas público-populares para la iniciativa productiva, la gobernanza territorial, el despliegue del estado social de derecho y la construcción </w:t>
      </w:r>
      <w:r w:rsidRPr="00242AC8">
        <w:rPr>
          <w:rFonts w:cs="Segoe UI"/>
        </w:rPr>
        <w:lastRenderedPageBreak/>
        <w:t>social. El pacto y el acuerdo social son herramientas principales en la construcción de la paz, la inclusión y la gobernanza territorial</w:t>
      </w:r>
      <w:r w:rsidR="0095082F" w:rsidRPr="00242AC8">
        <w:rPr>
          <w:rFonts w:cs="Segoe UI"/>
        </w:rPr>
        <w:t>.</w:t>
      </w:r>
    </w:p>
    <w:p w14:paraId="3C32446B" w14:textId="77777777" w:rsidR="00FF41B2" w:rsidRPr="00242AC8" w:rsidRDefault="00FF41B2" w:rsidP="00FF41B2">
      <w:pPr>
        <w:rPr>
          <w:rFonts w:cs="Segoe UI"/>
          <w:b/>
        </w:rPr>
      </w:pPr>
      <w:r w:rsidRPr="00242AC8">
        <w:rPr>
          <w:rFonts w:cs="Segoe UI"/>
          <w:b/>
        </w:rPr>
        <w:t>Aportes novedosos del Plan</w:t>
      </w:r>
    </w:p>
    <w:p w14:paraId="6F7786D3" w14:textId="54C5F6CE" w:rsidR="00FF41B2" w:rsidRPr="00242AC8" w:rsidRDefault="00FF41B2" w:rsidP="00FF41B2">
      <w:pPr>
        <w:rPr>
          <w:rFonts w:cs="Segoe UI"/>
        </w:rPr>
      </w:pPr>
      <w:r w:rsidRPr="00242AC8">
        <w:rPr>
          <w:rFonts w:cs="Segoe UI"/>
        </w:rPr>
        <w:t>Este Plan modifica las visiones convencionales del desarrollo económico en dos sentidos. El primero, reconoce la importancia de los recursos naturales, y de su relación integral con la naturaleza; y, segundo, acepta que existe una relación armónica entre los sectores público</w:t>
      </w:r>
      <w:r w:rsidR="00491217" w:rsidRPr="00242AC8">
        <w:rPr>
          <w:rFonts w:cs="Segoe UI"/>
        </w:rPr>
        <w:t>s</w:t>
      </w:r>
      <w:r w:rsidR="52C0CD6A" w:rsidRPr="00242AC8">
        <w:rPr>
          <w:rFonts w:cs="Segoe UI"/>
        </w:rPr>
        <w:t>,</w:t>
      </w:r>
      <w:r w:rsidRPr="00242AC8" w:rsidDel="00491217">
        <w:rPr>
          <w:rFonts w:cs="Segoe UI"/>
        </w:rPr>
        <w:t xml:space="preserve"> </w:t>
      </w:r>
      <w:r w:rsidRPr="00242AC8">
        <w:rPr>
          <w:rFonts w:cs="Segoe UI"/>
        </w:rPr>
        <w:t>privados</w:t>
      </w:r>
      <w:r w:rsidR="00491217" w:rsidRPr="00242AC8">
        <w:rPr>
          <w:rFonts w:cs="Segoe UI"/>
        </w:rPr>
        <w:t>, los grupos étnicos y los sectores sociales y populares</w:t>
      </w:r>
      <w:r w:rsidRPr="00242AC8" w:rsidDel="00491217">
        <w:rPr>
          <w:rFonts w:cs="Segoe UI"/>
        </w:rPr>
        <w:t>,</w:t>
      </w:r>
      <w:r w:rsidRPr="00242AC8">
        <w:rPr>
          <w:rFonts w:cs="Segoe UI"/>
        </w:rPr>
        <w:t xml:space="preserve"> así que </w:t>
      </w:r>
      <w:r w:rsidR="52C0CD6A" w:rsidRPr="00242AC8">
        <w:rPr>
          <w:rFonts w:cs="Segoe UI"/>
        </w:rPr>
        <w:t>los</w:t>
      </w:r>
      <w:r w:rsidR="4468B14B" w:rsidRPr="00242AC8">
        <w:rPr>
          <w:rFonts w:cs="Segoe UI"/>
        </w:rPr>
        <w:t xml:space="preserve"> </w:t>
      </w:r>
      <w:r w:rsidRPr="00242AC8">
        <w:rPr>
          <w:rFonts w:cs="Segoe UI"/>
        </w:rPr>
        <w:t>uno</w:t>
      </w:r>
      <w:r w:rsidR="00491217" w:rsidRPr="00242AC8">
        <w:rPr>
          <w:rFonts w:cs="Segoe UI"/>
        </w:rPr>
        <w:t>s</w:t>
      </w:r>
      <w:r w:rsidRPr="00242AC8">
        <w:rPr>
          <w:rFonts w:cs="Segoe UI"/>
        </w:rPr>
        <w:t xml:space="preserve"> no desplaza</w:t>
      </w:r>
      <w:r w:rsidR="00491217" w:rsidRPr="00242AC8">
        <w:rPr>
          <w:rFonts w:cs="Segoe UI"/>
        </w:rPr>
        <w:t>n</w:t>
      </w:r>
      <w:r w:rsidRPr="00242AC8">
        <w:rPr>
          <w:rFonts w:cs="Segoe UI"/>
        </w:rPr>
        <w:t xml:space="preserve"> </w:t>
      </w:r>
      <w:r w:rsidR="4468B14B" w:rsidRPr="00242AC8">
        <w:rPr>
          <w:rFonts w:cs="Segoe UI"/>
        </w:rPr>
        <w:t>a</w:t>
      </w:r>
      <w:r w:rsidRPr="00242AC8">
        <w:rPr>
          <w:rFonts w:cs="Segoe UI"/>
        </w:rPr>
        <w:t xml:space="preserve"> </w:t>
      </w:r>
      <w:r w:rsidR="00491217" w:rsidRPr="00242AC8">
        <w:rPr>
          <w:rFonts w:cs="Segoe UI"/>
        </w:rPr>
        <w:t xml:space="preserve">los </w:t>
      </w:r>
      <w:r w:rsidRPr="00242AC8">
        <w:rPr>
          <w:rFonts w:cs="Segoe UI"/>
        </w:rPr>
        <w:t>otro</w:t>
      </w:r>
      <w:r w:rsidR="00491217" w:rsidRPr="00242AC8">
        <w:rPr>
          <w:rFonts w:cs="Segoe UI"/>
        </w:rPr>
        <w:t>s</w:t>
      </w:r>
      <w:r w:rsidRPr="00242AC8">
        <w:rPr>
          <w:rFonts w:cs="Segoe UI"/>
        </w:rPr>
        <w:t>.</w:t>
      </w:r>
    </w:p>
    <w:p w14:paraId="577C3134" w14:textId="1E0DAFE4" w:rsidR="00FF41B2" w:rsidRPr="00242AC8" w:rsidRDefault="00FF41B2" w:rsidP="00FF41B2">
      <w:pPr>
        <w:rPr>
          <w:rFonts w:cs="Segoe UI"/>
        </w:rPr>
      </w:pPr>
      <w:r w:rsidRPr="00242AC8">
        <w:rPr>
          <w:rFonts w:cs="Segoe UI"/>
        </w:rPr>
        <w:t>Las interacciones entre los sectores público</w:t>
      </w:r>
      <w:r w:rsidR="00491217" w:rsidRPr="00242AC8">
        <w:rPr>
          <w:rFonts w:cs="Segoe UI"/>
        </w:rPr>
        <w:t xml:space="preserve">, </w:t>
      </w:r>
      <w:r w:rsidRPr="00242AC8">
        <w:rPr>
          <w:rFonts w:cs="Segoe UI"/>
        </w:rPr>
        <w:t xml:space="preserve">privado </w:t>
      </w:r>
      <w:r w:rsidR="00491217" w:rsidRPr="00242AC8">
        <w:rPr>
          <w:rFonts w:cs="Segoe UI"/>
        </w:rPr>
        <w:t xml:space="preserve">y popular </w:t>
      </w:r>
      <w:r w:rsidRPr="00242AC8">
        <w:rPr>
          <w:rFonts w:cs="Segoe UI"/>
        </w:rPr>
        <w:t>son exitosas si el gasto es eficiente. Ello implica luchar contra la corrupción y, sobre todo, avanzar en la modernización del aparato estatal, evitando los excesivos formalismos que obstaculizan el quehacer de lo público. Los procesos de evaluación tienen que conjugar el examen de los resultados y los estudios de impacto.</w:t>
      </w:r>
    </w:p>
    <w:p w14:paraId="52788F1A" w14:textId="77777777" w:rsidR="00FF41B2" w:rsidRPr="00242AC8" w:rsidRDefault="00FF41B2" w:rsidP="00FF41B2">
      <w:pPr>
        <w:rPr>
          <w:rFonts w:cs="Segoe UI"/>
        </w:rPr>
      </w:pPr>
      <w:r w:rsidRPr="00242AC8">
        <w:rPr>
          <w:rFonts w:cs="Segoe UI"/>
        </w:rPr>
        <w:t>En los aspectos relacionados con la sostenibilidad financiera, el Plan llama a la concurrencia. Se busca la armonía entre el presupuesto general de la nación (PGN), el Sistema General de Participaciones (SGP), el Sistema General de Regalías (SGR), y los recursos de los municipios y los departamentos. Estas fuentes deberían converger hacia programas estratégicos. Es notoria la poca eficiencia del gasto que se explica, en gran medida, por la dispersión de recursos.</w:t>
      </w:r>
    </w:p>
    <w:p w14:paraId="7616B1E8" w14:textId="77777777" w:rsidR="00FF41B2" w:rsidRPr="00242AC8" w:rsidRDefault="00FF41B2" w:rsidP="00FF41B2">
      <w:pPr>
        <w:rPr>
          <w:rFonts w:cs="Segoe UI"/>
          <w:b/>
        </w:rPr>
      </w:pPr>
      <w:r w:rsidRPr="00242AC8">
        <w:rPr>
          <w:rFonts w:cs="Segoe UI"/>
          <w:b/>
        </w:rPr>
        <w:t>Enfoque intersectorial</w:t>
      </w:r>
    </w:p>
    <w:p w14:paraId="5FB40CD6" w14:textId="77777777" w:rsidR="00FF41B2" w:rsidRPr="00242AC8" w:rsidRDefault="00FF41B2" w:rsidP="00FF41B2">
      <w:pPr>
        <w:rPr>
          <w:rFonts w:cs="Segoe UI"/>
        </w:rPr>
      </w:pPr>
      <w:r w:rsidRPr="00242AC8">
        <w:rPr>
          <w:rFonts w:cs="Segoe UI"/>
        </w:rPr>
        <w:t xml:space="preserve">Los porcentajes fijos, amarrados a normas constitucionales, han reducido considerablemente el lado discrecional de la política pública, y han limitado el margen de la planeación. La abundancia de reglas hace inflexibles los presupuestos y entorpece el diseño de programas estratégicos. El presupuesto por programa, que sería la alternativa ideal, todavía no se ha implementado. </w:t>
      </w:r>
    </w:p>
    <w:p w14:paraId="3D597057" w14:textId="6C615A09" w:rsidR="00FF41B2" w:rsidRPr="00242AC8" w:rsidRDefault="00FF41B2" w:rsidP="00FF41B2">
      <w:pPr>
        <w:rPr>
          <w:rFonts w:cs="Segoe UI"/>
        </w:rPr>
      </w:pPr>
      <w:r w:rsidRPr="00242AC8">
        <w:rPr>
          <w:rFonts w:cs="Segoe UI"/>
        </w:rPr>
        <w:t>Teniendo como horizonte final el presupuesto por programa, este Plan clasifica a la inversión pública alrededor de las grandes transformaciones. Esta forma de clasificación marca una ruptura significativa con las metodologías anteriores, que giraban alrededor de los programas sectoriales. Claramente, este Plan está marcado por un enfoque intersectorial.</w:t>
      </w:r>
    </w:p>
    <w:p w14:paraId="2B37A042" w14:textId="77777777" w:rsidR="00FF41B2" w:rsidRPr="00242AC8" w:rsidRDefault="00FF41B2" w:rsidP="00FF41B2">
      <w:pPr>
        <w:rPr>
          <w:rFonts w:cs="Segoe UI"/>
          <w:b/>
        </w:rPr>
      </w:pPr>
      <w:r w:rsidRPr="00242AC8">
        <w:rPr>
          <w:rFonts w:cs="Segoe UI"/>
          <w:b/>
        </w:rPr>
        <w:t>Hacia la estabilidad macroeconómica: sostenibilidad financiera</w:t>
      </w:r>
    </w:p>
    <w:p w14:paraId="35E1DE8C" w14:textId="5D4C19E8" w:rsidR="00FF41B2" w:rsidRPr="00242AC8" w:rsidRDefault="00FF41B2" w:rsidP="00FF41B2">
      <w:pPr>
        <w:rPr>
          <w:rFonts w:cs="Segoe UI"/>
        </w:rPr>
      </w:pPr>
      <w:r w:rsidRPr="00242AC8">
        <w:rPr>
          <w:rFonts w:cs="Segoe UI"/>
        </w:rPr>
        <w:t>El Plan concibe la estabilidad macroeconómica bajo los siguientes principios</w:t>
      </w:r>
      <w:r w:rsidR="0096136B" w:rsidRPr="00242AC8">
        <w:rPr>
          <w:rFonts w:cs="Segoe UI"/>
        </w:rPr>
        <w:t xml:space="preserve">: </w:t>
      </w:r>
      <w:r w:rsidRPr="00242AC8">
        <w:rPr>
          <w:rFonts w:cs="Segoe UI"/>
          <w:b/>
          <w:bCs/>
        </w:rPr>
        <w:t>Primero</w:t>
      </w:r>
      <w:r w:rsidRPr="00242AC8">
        <w:rPr>
          <w:rFonts w:cs="Segoe UI"/>
        </w:rPr>
        <w:t>, es fundamental que el</w:t>
      </w:r>
      <w:r w:rsidRPr="00242AC8">
        <w:rPr>
          <w:rFonts w:cs="Segoe UI"/>
          <w:i/>
        </w:rPr>
        <w:t xml:space="preserve"> Estado intervenga más</w:t>
      </w:r>
      <w:r w:rsidRPr="00242AC8">
        <w:rPr>
          <w:rFonts w:cs="Segoe UI"/>
        </w:rPr>
        <w:t xml:space="preserve">, y lo haga de manera eficiente. No se trata solamente de incrementar el gasto público, sino de asignar los recursos, de tal manera que apoyen proyectos estratégicos. </w:t>
      </w:r>
      <w:r w:rsidRPr="00242AC8">
        <w:rPr>
          <w:rFonts w:cs="Segoe UI"/>
          <w:b/>
          <w:bCs/>
        </w:rPr>
        <w:t>Segundo</w:t>
      </w:r>
      <w:r w:rsidRPr="00242AC8">
        <w:rPr>
          <w:rFonts w:cs="Segoe UI"/>
        </w:rPr>
        <w:t xml:space="preserve">, la </w:t>
      </w:r>
      <w:r w:rsidRPr="00242AC8">
        <w:rPr>
          <w:rFonts w:cs="Segoe UI"/>
          <w:i/>
        </w:rPr>
        <w:lastRenderedPageBreak/>
        <w:t>discrecionalidad en el manejo de los ingresos y de los gastos</w:t>
      </w:r>
      <w:r w:rsidRPr="00242AC8">
        <w:rPr>
          <w:rFonts w:cs="Segoe UI"/>
        </w:rPr>
        <w:t xml:space="preserve"> es más relevante que el ajuste a reglas fijas. Los gobiernos responsables van modulando las opciones fiscales, en función de la coyuntura, hacia el balance adecuado entre gastos e ingresos.</w:t>
      </w:r>
      <w:r w:rsidR="0096136B" w:rsidRPr="00242AC8">
        <w:rPr>
          <w:rFonts w:cs="Segoe UI"/>
        </w:rPr>
        <w:t xml:space="preserve"> </w:t>
      </w:r>
      <w:r w:rsidRPr="00242AC8">
        <w:rPr>
          <w:rFonts w:cs="Segoe UI"/>
          <w:b/>
          <w:bCs/>
        </w:rPr>
        <w:t>Tercero</w:t>
      </w:r>
      <w:r w:rsidRPr="00242AC8">
        <w:rPr>
          <w:rFonts w:cs="Segoe UI"/>
        </w:rPr>
        <w:t xml:space="preserve">, la </w:t>
      </w:r>
      <w:r w:rsidRPr="00242AC8">
        <w:rPr>
          <w:rFonts w:cs="Segoe UI"/>
          <w:i/>
        </w:rPr>
        <w:t>dinámica del sector público</w:t>
      </w:r>
      <w:r w:rsidRPr="00242AC8">
        <w:rPr>
          <w:rFonts w:cs="Segoe UI"/>
        </w:rPr>
        <w:t xml:space="preserve"> tiene que guardar una estrecha relación con los </w:t>
      </w:r>
      <w:r w:rsidRPr="00242AC8">
        <w:rPr>
          <w:rFonts w:cs="Segoe UI"/>
          <w:i/>
        </w:rPr>
        <w:t>incentivos privados</w:t>
      </w:r>
      <w:r w:rsidRPr="00242AC8">
        <w:rPr>
          <w:rFonts w:cs="Segoe UI"/>
        </w:rPr>
        <w:t xml:space="preserve">, en consecuencia, es necesario diseñar mecanismos que favorezcan estas convergencias. </w:t>
      </w:r>
      <w:r w:rsidRPr="00242AC8">
        <w:rPr>
          <w:rFonts w:cs="Segoe UI"/>
          <w:b/>
          <w:bCs/>
        </w:rPr>
        <w:t>Cuarto</w:t>
      </w:r>
      <w:r w:rsidRPr="00242AC8">
        <w:rPr>
          <w:rFonts w:cs="Segoe UI"/>
        </w:rPr>
        <w:t>, dada la volatilidad de los flujos de capitales internacionales, y en vista de la mayor dependencia de las políticas fiscales y monetarias de los países, Colombia tiene que buscar</w:t>
      </w:r>
      <w:r w:rsidRPr="00242AC8">
        <w:rPr>
          <w:rFonts w:cs="Segoe UI"/>
          <w:i/>
        </w:rPr>
        <w:t xml:space="preserve"> alternativas que protejan las finanzas públicas de los choques externos</w:t>
      </w:r>
      <w:r w:rsidRPr="00242AC8">
        <w:rPr>
          <w:rFonts w:cs="Segoe UI"/>
        </w:rPr>
        <w:t xml:space="preserve">. </w:t>
      </w:r>
    </w:p>
    <w:p w14:paraId="090498A4" w14:textId="22ADB420" w:rsidR="00FF41B2" w:rsidRPr="00242AC8" w:rsidRDefault="00FF41B2" w:rsidP="00FF41B2">
      <w:pPr>
        <w:rPr>
          <w:rFonts w:cs="Segoe UI"/>
        </w:rPr>
      </w:pPr>
      <w:r w:rsidRPr="00242AC8">
        <w:rPr>
          <w:rFonts w:cs="Segoe UI"/>
          <w:b/>
          <w:bCs/>
        </w:rPr>
        <w:t>Quinto</w:t>
      </w:r>
      <w:r w:rsidRPr="00242AC8">
        <w:rPr>
          <w:rFonts w:cs="Segoe UI"/>
        </w:rPr>
        <w:t xml:space="preserve">, la </w:t>
      </w:r>
      <w:r w:rsidRPr="00242AC8">
        <w:rPr>
          <w:rFonts w:cs="Segoe UI"/>
          <w:i/>
        </w:rPr>
        <w:t>financiación del Estado</w:t>
      </w:r>
      <w:r w:rsidRPr="00242AC8">
        <w:rPr>
          <w:rFonts w:cs="Segoe UI"/>
        </w:rPr>
        <w:t xml:space="preserve"> tiene que realizarse </w:t>
      </w:r>
      <w:r w:rsidRPr="00242AC8">
        <w:rPr>
          <w:rFonts w:cs="Segoe UI"/>
          <w:i/>
        </w:rPr>
        <w:t>con criterios de progresividad</w:t>
      </w:r>
      <w:r w:rsidRPr="00242AC8">
        <w:rPr>
          <w:rFonts w:cs="Segoe UI"/>
        </w:rPr>
        <w:t xml:space="preserve">, como los que inspiraron la última reforma tributaria. </w:t>
      </w:r>
      <w:r w:rsidRPr="00242AC8">
        <w:rPr>
          <w:rFonts w:cs="Segoe UI"/>
          <w:b/>
          <w:bCs/>
        </w:rPr>
        <w:t>Sexto</w:t>
      </w:r>
      <w:r w:rsidRPr="00242AC8">
        <w:rPr>
          <w:rFonts w:cs="Segoe UI"/>
        </w:rPr>
        <w:t xml:space="preserve">, la </w:t>
      </w:r>
      <w:r w:rsidRPr="00242AC8">
        <w:rPr>
          <w:rFonts w:cs="Segoe UI"/>
          <w:i/>
        </w:rPr>
        <w:t>política monetaria</w:t>
      </w:r>
      <w:r w:rsidRPr="00242AC8">
        <w:rPr>
          <w:rFonts w:cs="Segoe UI"/>
        </w:rPr>
        <w:t xml:space="preserve"> debe favorecer las necesidades de financiación inherentes a la transformación de la matriz energética; por ello, las decisiones de la autoridad monetaria se tienen que </w:t>
      </w:r>
      <w:r w:rsidRPr="00242AC8">
        <w:rPr>
          <w:rFonts w:cs="Segoe UI"/>
          <w:i/>
        </w:rPr>
        <w:t>coordinar con las políticas de producción y empleo</w:t>
      </w:r>
      <w:r w:rsidRPr="00242AC8">
        <w:rPr>
          <w:rFonts w:cs="Segoe UI"/>
        </w:rPr>
        <w:t xml:space="preserve">. </w:t>
      </w:r>
      <w:r w:rsidRPr="00242AC8">
        <w:rPr>
          <w:rFonts w:cs="Segoe UI"/>
          <w:b/>
          <w:bCs/>
        </w:rPr>
        <w:t>Séptimo</w:t>
      </w:r>
      <w:r w:rsidRPr="00242AC8">
        <w:rPr>
          <w:rFonts w:cs="Segoe UI"/>
        </w:rPr>
        <w:t xml:space="preserve">, la </w:t>
      </w:r>
      <w:r w:rsidRPr="00242AC8">
        <w:rPr>
          <w:rFonts w:cs="Segoe UI"/>
          <w:i/>
        </w:rPr>
        <w:t>financiación de los proyectos estratégicos</w:t>
      </w:r>
      <w:r w:rsidRPr="00242AC8">
        <w:rPr>
          <w:rFonts w:cs="Segoe UI"/>
        </w:rPr>
        <w:t xml:space="preserve"> que se proponen en el Plan </w:t>
      </w:r>
      <w:r w:rsidRPr="00242AC8">
        <w:rPr>
          <w:rFonts w:cs="Segoe UI"/>
          <w:i/>
        </w:rPr>
        <w:t>exige</w:t>
      </w:r>
      <w:r w:rsidRPr="00242AC8">
        <w:rPr>
          <w:rFonts w:cs="Segoe UI"/>
        </w:rPr>
        <w:t xml:space="preserve"> que haya</w:t>
      </w:r>
      <w:r w:rsidRPr="00242AC8">
        <w:rPr>
          <w:rFonts w:cs="Segoe UI"/>
          <w:i/>
        </w:rPr>
        <w:t xml:space="preserve"> concurrencia de recursos</w:t>
      </w:r>
      <w:r w:rsidRPr="00242AC8">
        <w:rPr>
          <w:rFonts w:cs="Segoe UI"/>
        </w:rPr>
        <w:t xml:space="preserve">. Y, </w:t>
      </w:r>
      <w:r w:rsidRPr="00242AC8">
        <w:rPr>
          <w:rFonts w:cs="Segoe UI"/>
          <w:b/>
          <w:bCs/>
        </w:rPr>
        <w:t>octavo</w:t>
      </w:r>
      <w:r w:rsidRPr="00242AC8">
        <w:rPr>
          <w:rFonts w:cs="Segoe UI"/>
        </w:rPr>
        <w:t xml:space="preserve">, la </w:t>
      </w:r>
      <w:r w:rsidRPr="00242AC8">
        <w:rPr>
          <w:rFonts w:cs="Segoe UI"/>
          <w:i/>
        </w:rPr>
        <w:t>eficiencia del gasto público</w:t>
      </w:r>
      <w:r w:rsidRPr="00242AC8">
        <w:rPr>
          <w:rFonts w:cs="Segoe UI"/>
        </w:rPr>
        <w:t xml:space="preserve"> depende de la conjunción de tres dinámicas: un buen diseño de los proyectos estratégicos, la lucha contra la corrupción, y la adecuada organización administrativa del aparato estatal.</w:t>
      </w:r>
    </w:p>
    <w:p w14:paraId="10606EA6" w14:textId="77777777" w:rsidR="00FF41B2" w:rsidRPr="00242AC8" w:rsidRDefault="00FF41B2" w:rsidP="00FF41B2">
      <w:pPr>
        <w:rPr>
          <w:rFonts w:cs="Segoe UI"/>
        </w:rPr>
      </w:pPr>
      <w:r w:rsidRPr="00242AC8">
        <w:rPr>
          <w:rFonts w:cs="Segoe UI"/>
        </w:rPr>
        <w:t>El Plan reconoce las limitaciones macroeconómicas, y con el fin de contribuir a la estabilidad fiscal, propone metas que son realistas, y que se pueden ir consolidando durante estos cuatro años.</w:t>
      </w:r>
    </w:p>
    <w:p w14:paraId="5E818A14" w14:textId="77777777" w:rsidR="00FF41B2" w:rsidRPr="00242AC8" w:rsidRDefault="00FF41B2" w:rsidP="00FF41B2">
      <w:pPr>
        <w:rPr>
          <w:rFonts w:cs="Segoe UI"/>
          <w:b/>
          <w:spacing w:val="-2"/>
        </w:rPr>
      </w:pPr>
      <w:r w:rsidRPr="00242AC8">
        <w:rPr>
          <w:rFonts w:cs="Segoe UI"/>
          <w:b/>
          <w:spacing w:val="-2"/>
        </w:rPr>
        <w:t>Por un desarrollo convergente e inclusivo: las transformaciones del Plan</w:t>
      </w:r>
    </w:p>
    <w:p w14:paraId="2A9B0ED0" w14:textId="77777777" w:rsidR="00FF41B2" w:rsidRPr="00242AC8" w:rsidRDefault="00FF41B2" w:rsidP="00FF41B2">
      <w:pPr>
        <w:rPr>
          <w:rFonts w:cs="Segoe UI"/>
          <w:spacing w:val="-2"/>
        </w:rPr>
      </w:pPr>
      <w:r w:rsidRPr="00242AC8">
        <w:rPr>
          <w:rFonts w:cs="Segoe UI"/>
          <w:spacing w:val="-2"/>
        </w:rPr>
        <w:t xml:space="preserve">Las transformaciones propuestas por el Plan son ambiciosas. Buscan orientar la economía hacia la promoción de un desarrollo económico, social y ambiental. Gracias a los diálogos regionales, los objetivos se han definido de manera colectiva, respetando las diversidades territoriales, étnicas y culturales. </w:t>
      </w:r>
    </w:p>
    <w:p w14:paraId="19940A78" w14:textId="77777777" w:rsidR="00FF41B2" w:rsidRPr="00242AC8" w:rsidRDefault="00FF41B2" w:rsidP="00FF41B2">
      <w:pPr>
        <w:rPr>
          <w:rFonts w:cs="Segoe UI"/>
          <w:spacing w:val="-2"/>
        </w:rPr>
      </w:pPr>
      <w:r w:rsidRPr="00242AC8">
        <w:rPr>
          <w:rFonts w:cs="Segoe UI"/>
          <w:spacing w:val="-2"/>
        </w:rPr>
        <w:t>Este es el primer plan nacional de desarrollo que desde el comienzo cuenta con la participación de todas las personas que a lo largo y ancho de Colombia han querido expresar sus opiniones acerca de los proyectos estratégicos que garantizan mejores condiciones de vida.</w:t>
      </w:r>
    </w:p>
    <w:p w14:paraId="5F626D51" w14:textId="7645735D" w:rsidR="00FF41B2" w:rsidRPr="00242AC8" w:rsidRDefault="00FF41B2" w:rsidP="00FF41B2">
      <w:pPr>
        <w:rPr>
          <w:rFonts w:cs="Segoe UI"/>
        </w:rPr>
      </w:pPr>
      <w:r w:rsidRPr="00242AC8">
        <w:rPr>
          <w:rFonts w:cs="Segoe UI"/>
        </w:rPr>
        <w:t xml:space="preserve">Las cinco transformaciones que componen el Plan Nacional de Desarrollo 2022-2026 son: (a) Ordenamiento del territorio alrededor del agua. (b) Seguridad humana y justicia social. (c) Derecho humano a la alimentación. (d) </w:t>
      </w:r>
      <w:r w:rsidR="003D28E4" w:rsidRPr="00242AC8">
        <w:rPr>
          <w:rFonts w:cs="Segoe UI"/>
        </w:rPr>
        <w:t xml:space="preserve">Transformación </w:t>
      </w:r>
      <w:r w:rsidRPr="00242AC8">
        <w:rPr>
          <w:rFonts w:cs="Segoe UI"/>
        </w:rPr>
        <w:t>productiva</w:t>
      </w:r>
      <w:r w:rsidR="003D28E4" w:rsidRPr="00242AC8">
        <w:rPr>
          <w:rFonts w:cs="Segoe UI"/>
        </w:rPr>
        <w:t xml:space="preserve">, internacionalización </w:t>
      </w:r>
      <w:r w:rsidRPr="00242AC8">
        <w:rPr>
          <w:rFonts w:cs="Segoe UI"/>
        </w:rPr>
        <w:t xml:space="preserve">y acción climática. (e) Convergencia regional. </w:t>
      </w:r>
    </w:p>
    <w:p w14:paraId="5E08A074" w14:textId="77777777" w:rsidR="00FF41B2" w:rsidRPr="00242AC8" w:rsidRDefault="00FF41B2" w:rsidP="00FF41B2">
      <w:pPr>
        <w:rPr>
          <w:rFonts w:cs="Segoe UI"/>
        </w:rPr>
      </w:pPr>
      <w:r w:rsidRPr="00242AC8">
        <w:rPr>
          <w:rFonts w:cs="Segoe UI"/>
        </w:rPr>
        <w:lastRenderedPageBreak/>
        <w:t xml:space="preserve">Los cambios sustantivos que se proponen involucran múltiples actores y son apuestas ambiciosas. Se ha tratado de escuchar a todas las voces y de no excluir a nadie. </w:t>
      </w:r>
    </w:p>
    <w:p w14:paraId="0C006ECA" w14:textId="306CD62D" w:rsidR="006C6E7D" w:rsidRPr="00242AC8" w:rsidRDefault="00FF41B2" w:rsidP="00FF41B2">
      <w:pPr>
        <w:rPr>
          <w:rFonts w:cs="Segoe UI"/>
        </w:rPr>
      </w:pPr>
      <w:r w:rsidRPr="00242AC8">
        <w:rPr>
          <w:rFonts w:cs="Segoe UI"/>
        </w:rPr>
        <w:t>Estas cinco transformaciones se construyen a partir de diálogos vinculantes con ciudadanos del país y con aquellos ubicados en el exterior. Estos espacios han cumplido con dos objetivos fundamentales. Primero, identificar necesidades de cambio y priorizar acciones para el cambio desde las realidades de los ciudadanos. Estas demandas han sido la guía de los principales catalizadores y componentes de las transformaciones que este Plan adopta y que dan cuenta de los principales objetivos, metas y estrategias de orden superior que, posteriormente, se desagregarán en componentes sectoriales.</w:t>
      </w:r>
      <w:r w:rsidR="00AE3131" w:rsidRPr="00242AC8">
        <w:rPr>
          <w:rFonts w:cs="Segoe UI"/>
        </w:rPr>
        <w:t xml:space="preserve"> </w:t>
      </w:r>
    </w:p>
    <w:p w14:paraId="532DEDBE" w14:textId="1CD2C84B" w:rsidR="006C6E7D" w:rsidRPr="00242AC8" w:rsidRDefault="00FF41B2" w:rsidP="00FF41B2">
      <w:pPr>
        <w:rPr>
          <w:rFonts w:cs="Segoe UI"/>
        </w:rPr>
      </w:pPr>
      <w:r w:rsidRPr="00242AC8">
        <w:rPr>
          <w:rFonts w:cs="Segoe UI"/>
        </w:rPr>
        <w:t xml:space="preserve">Y, segundo, ha sido una oportunidad para validar los desarrollos de las bases conceptuales del Plan. Es la ciudadanía la que le ha dado jerarquía a los focos de cada transformación. </w:t>
      </w:r>
    </w:p>
    <w:p w14:paraId="2C53E682" w14:textId="77777777" w:rsidR="00FF41B2" w:rsidRPr="00242AC8" w:rsidRDefault="00FF41B2" w:rsidP="00FF41B2">
      <w:pPr>
        <w:rPr>
          <w:rFonts w:cs="Segoe UI"/>
        </w:rPr>
      </w:pPr>
      <w:r w:rsidRPr="00242AC8">
        <w:rPr>
          <w:rFonts w:cs="Segoe UI"/>
        </w:rPr>
        <w:t xml:space="preserve">La Figura I.1 presenta la nube de palabras de los retos identificados a través de la participación ciudadana. Corresponde a la totalidad de los diálogos realizados en las 51 subregiones, en los cuales se recolectaron 62.590 necesidades de cambio y 89.788 propuestas de acción para el cambio. </w:t>
      </w:r>
    </w:p>
    <w:p w14:paraId="29BEC266" w14:textId="77777777" w:rsidR="00FF41B2" w:rsidRPr="00242AC8" w:rsidRDefault="00FF41B2" w:rsidP="00FF41B2">
      <w:pPr>
        <w:rPr>
          <w:rFonts w:cs="Segoe UI"/>
        </w:rPr>
      </w:pPr>
      <w:r w:rsidRPr="00242AC8">
        <w:rPr>
          <w:rFonts w:cs="Segoe UI"/>
        </w:rPr>
        <w:t>Las principales temáticas que se mencionan, y que comienzan a moldear los aspectos abordados en cada transformación son: consolidación de vías terciarias; ordenamiento territorial; calidad de vida; acceso y apoyo a la educación, sobre todo la universitaria; agua potable, saneamiento básico y agua residual; justicia social, y seguridad humana; vivienda digna; salud mental; conflicto armado y atención a las víctimas; apoyo al adulto mayor y a las personas con discapacidad; seguridad alimentaria y estímulo a los proyectos productivos; cambio climático, energía limpia, desarrollo económico y medio ambiente; y oferta de servicios públicos en las zonas rurales.</w:t>
      </w:r>
    </w:p>
    <w:p w14:paraId="16348D3D" w14:textId="201D59FD" w:rsidR="00FF41B2" w:rsidRPr="00242AC8" w:rsidRDefault="00FF41B2" w:rsidP="0096136B">
      <w:pPr>
        <w:pStyle w:val="Descripcin"/>
        <w:rPr>
          <w:rFonts w:cs="Segoe UI"/>
        </w:rPr>
      </w:pPr>
      <w:r w:rsidRPr="00242AC8">
        <w:rPr>
          <w:rFonts w:cs="Segoe UI"/>
        </w:rPr>
        <w:t>Figura I.</w:t>
      </w:r>
      <w:r w:rsidRPr="00242AC8">
        <w:rPr>
          <w:rFonts w:cs="Segoe UI"/>
        </w:rPr>
        <w:fldChar w:fldCharType="begin"/>
      </w:r>
      <w:r w:rsidRPr="00242AC8">
        <w:rPr>
          <w:rFonts w:cs="Segoe UI"/>
        </w:rPr>
        <w:instrText xml:space="preserve"> SEQ Figura \* ARABIC \s 1 </w:instrText>
      </w:r>
      <w:r w:rsidRPr="00242AC8">
        <w:rPr>
          <w:rFonts w:cs="Segoe UI"/>
        </w:rPr>
        <w:fldChar w:fldCharType="separate"/>
      </w:r>
      <w:r w:rsidR="005F342D" w:rsidRPr="00242AC8">
        <w:rPr>
          <w:rFonts w:cs="Segoe UI"/>
          <w:noProof/>
        </w:rPr>
        <w:t>1</w:t>
      </w:r>
      <w:r w:rsidRPr="00242AC8">
        <w:rPr>
          <w:rFonts w:cs="Segoe UI"/>
        </w:rPr>
        <w:fldChar w:fldCharType="end"/>
      </w:r>
      <w:r w:rsidR="0096136B" w:rsidRPr="00242AC8">
        <w:rPr>
          <w:rFonts w:cs="Segoe UI"/>
        </w:rPr>
        <w:t xml:space="preserve"> </w:t>
      </w:r>
      <w:r w:rsidRPr="00242AC8">
        <w:rPr>
          <w:rFonts w:cs="Segoe UI"/>
          <w:b w:val="0"/>
          <w:bCs w:val="0"/>
        </w:rPr>
        <w:t>Nube de palabras sobre necesidades de cambio identificadas en diálogos regionales vinculantes</w:t>
      </w:r>
    </w:p>
    <w:p w14:paraId="791B09E4" w14:textId="77777777" w:rsidR="00FF41B2" w:rsidRPr="00242AC8" w:rsidRDefault="00FF41B2" w:rsidP="00FF41B2">
      <w:pPr>
        <w:pStyle w:val="Piefiguraytabla"/>
        <w:jc w:val="left"/>
        <w:rPr>
          <w:rFonts w:cs="Segoe UI"/>
        </w:rPr>
      </w:pPr>
      <w:r w:rsidRPr="00242AC8">
        <w:rPr>
          <w:rFonts w:eastAsiaTheme="minorHAnsi" w:cs="Segoe UI"/>
          <w:szCs w:val="16"/>
        </w:rPr>
        <w:lastRenderedPageBreak/>
        <w:drawing>
          <wp:inline distT="0" distB="0" distL="0" distR="0" wp14:anchorId="405F8A43" wp14:editId="2C480CB3">
            <wp:extent cx="5612130" cy="3741420"/>
            <wp:effectExtent l="0" t="0" r="127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8">
                      <a:extLst>
                        <a:ext uri="{28A0092B-C50C-407E-A947-70E740481C1C}">
                          <a14:useLocalDpi xmlns:a14="http://schemas.microsoft.com/office/drawing/2010/main" val="0"/>
                        </a:ext>
                      </a:extLst>
                    </a:blip>
                    <a:stretch>
                      <a:fillRect/>
                    </a:stretch>
                  </pic:blipFill>
                  <pic:spPr>
                    <a:xfrm>
                      <a:off x="0" y="0"/>
                      <a:ext cx="5612130" cy="3741420"/>
                    </a:xfrm>
                    <a:prstGeom prst="rect">
                      <a:avLst/>
                    </a:prstGeom>
                  </pic:spPr>
                </pic:pic>
              </a:graphicData>
            </a:graphic>
          </wp:inline>
        </w:drawing>
      </w:r>
      <w:r w:rsidRPr="00242AC8">
        <w:rPr>
          <w:rFonts w:cs="Segoe UI"/>
          <w:i/>
          <w:iCs/>
          <w:color w:val="000000"/>
          <w:sz w:val="22"/>
          <w:shd w:val="clear" w:color="auto" w:fill="FFFFFF"/>
        </w:rPr>
        <w:br/>
      </w:r>
      <w:r w:rsidRPr="00242AC8">
        <w:rPr>
          <w:rFonts w:cs="Segoe UI"/>
          <w:sz w:val="20"/>
          <w:szCs w:val="20"/>
        </w:rPr>
        <w:t>Fuente: DNP, 2022.</w:t>
      </w:r>
    </w:p>
    <w:p w14:paraId="7AB55F71" w14:textId="0313B4C1" w:rsidR="00AD66DA" w:rsidRPr="00242AC8" w:rsidRDefault="00AD66DA" w:rsidP="00FF41B2">
      <w:pPr>
        <w:rPr>
          <w:rFonts w:cs="Segoe UI"/>
        </w:rPr>
      </w:pPr>
      <w:r w:rsidRPr="00242AC8">
        <w:rPr>
          <w:rFonts w:cs="Segoe UI"/>
        </w:rPr>
        <w:t>Avanzar hacia el logro de las transformaciones propuestas por la ciudadanía exige el compromiso y la participación activa de actores públicos y privados, del orden local, nacional e internacional. Para ello, el funcionamiento del Sistema Nacional de Cooperación Internacional de Colombia debe favorecer la coordinación y la complementariedad estratégica entre los distintos actores dentro del ecosistema, para que las acciones respondan efectivamente a las prioridades territoriales y sectoriales del cambio, identificadas en el Plan Nacional de Desarrollo 202</w:t>
      </w:r>
      <w:r w:rsidR="0095082F" w:rsidRPr="00242AC8">
        <w:rPr>
          <w:rFonts w:cs="Segoe UI"/>
        </w:rPr>
        <w:t>2</w:t>
      </w:r>
      <w:r w:rsidRPr="00242AC8">
        <w:rPr>
          <w:rFonts w:cs="Segoe UI"/>
        </w:rPr>
        <w:t>-2026.</w:t>
      </w:r>
    </w:p>
    <w:p w14:paraId="1D575A87" w14:textId="5A033854" w:rsidR="00FF41B2" w:rsidRPr="00242AC8" w:rsidRDefault="00FF41B2" w:rsidP="00FF41B2">
      <w:pPr>
        <w:rPr>
          <w:rFonts w:cs="Segoe UI"/>
        </w:rPr>
      </w:pPr>
      <w:r w:rsidRPr="00242AC8">
        <w:rPr>
          <w:rFonts w:cs="Segoe UI"/>
        </w:rPr>
        <w:t xml:space="preserve">Este documento es una propuesta para continuar la discusión nacional con las comunidades, los territorios y los sectores de cara a la presentación del Plan Nacional de Desarrollo al Congreso de la República en febrero del 2023. El propósito </w:t>
      </w:r>
      <w:r w:rsidR="0021207A" w:rsidRPr="00242AC8">
        <w:rPr>
          <w:rFonts w:cs="Segoe UI"/>
        </w:rPr>
        <w:t xml:space="preserve">ha sido </w:t>
      </w:r>
      <w:r w:rsidRPr="00242AC8">
        <w:rPr>
          <w:rFonts w:cs="Segoe UI"/>
        </w:rPr>
        <w:t xml:space="preserve">consolidar un círculo virtuoso entre los diálogos regionales vinculantes, las discusiones con los diferentes actores de la sociedad y los componentes de este Plan, de manera que se validen los enfoques trabajados y, a su vez, se nutra de nuevas propuestas. </w:t>
      </w:r>
    </w:p>
    <w:p w14:paraId="3B38B9B2" w14:textId="7CE407AA" w:rsidR="00FF41B2" w:rsidRPr="00242AC8" w:rsidRDefault="00FF41B2" w:rsidP="00FF41B2">
      <w:pPr>
        <w:rPr>
          <w:rFonts w:cs="Segoe UI"/>
        </w:rPr>
      </w:pPr>
      <w:r w:rsidRPr="00242AC8">
        <w:rPr>
          <w:rFonts w:cs="Segoe UI"/>
        </w:rPr>
        <w:t>El alcance de este diálogo nacional va más allá de las bases del Plan. Son insumos fundamentales para la construcción de políticas públicas complementarias, así como de proyectos nacionales, sectoriales y territoriales. Estos insumos estarán a disposición del público para la consulta de todos los colombianos.</w:t>
      </w:r>
    </w:p>
    <w:p w14:paraId="5306EF01" w14:textId="77777777" w:rsidR="0096136B" w:rsidRPr="00242AC8" w:rsidRDefault="0096136B" w:rsidP="00FF41B2">
      <w:pPr>
        <w:rPr>
          <w:rFonts w:eastAsia="Calibri" w:cs="Segoe UI"/>
          <w:noProof/>
          <w:sz w:val="16"/>
        </w:rPr>
      </w:pPr>
    </w:p>
    <w:p w14:paraId="0A38B48A" w14:textId="2791307B" w:rsidR="00FF41B2" w:rsidRPr="00242AC8" w:rsidRDefault="00FF41B2" w:rsidP="00FF41B2">
      <w:pPr>
        <w:spacing w:after="0"/>
        <w:jc w:val="right"/>
        <w:rPr>
          <w:rFonts w:cs="Segoe UI"/>
        </w:rPr>
      </w:pPr>
      <w:r w:rsidRPr="00242AC8">
        <w:rPr>
          <w:rFonts w:cs="Segoe UI"/>
        </w:rPr>
        <w:lastRenderedPageBreak/>
        <w:t>Jorge Iván González</w:t>
      </w:r>
      <w:r w:rsidR="00FA55E3" w:rsidRPr="00242AC8">
        <w:rPr>
          <w:rFonts w:cs="Segoe UI"/>
        </w:rPr>
        <w:t xml:space="preserve"> Borrero</w:t>
      </w:r>
    </w:p>
    <w:p w14:paraId="3C72C190" w14:textId="77777777" w:rsidR="00FF41B2" w:rsidRPr="00242AC8" w:rsidRDefault="00FF41B2" w:rsidP="00FF41B2">
      <w:pPr>
        <w:spacing w:after="0"/>
        <w:jc w:val="right"/>
        <w:rPr>
          <w:rFonts w:cs="Segoe UI"/>
        </w:rPr>
      </w:pPr>
      <w:r w:rsidRPr="00242AC8">
        <w:rPr>
          <w:rFonts w:cs="Segoe UI"/>
        </w:rPr>
        <w:t>Director General</w:t>
      </w:r>
    </w:p>
    <w:p w14:paraId="2D598C0B" w14:textId="16722810" w:rsidR="00187F4D" w:rsidRPr="00242AC8" w:rsidRDefault="00FF41B2" w:rsidP="00285EC8">
      <w:pPr>
        <w:spacing w:after="0"/>
        <w:jc w:val="right"/>
        <w:rPr>
          <w:rFonts w:cs="Segoe UI"/>
        </w:rPr>
      </w:pPr>
      <w:r w:rsidRPr="00242AC8">
        <w:rPr>
          <w:rFonts w:cs="Segoe UI"/>
        </w:rPr>
        <w:t>Departamento Nacional de Planeación</w:t>
      </w:r>
    </w:p>
    <w:p w14:paraId="3632D0A9" w14:textId="2E98558E" w:rsidR="003534F7" w:rsidRPr="00242AC8" w:rsidRDefault="00550F7A">
      <w:pPr>
        <w:spacing w:after="160" w:line="259" w:lineRule="auto"/>
        <w:jc w:val="left"/>
        <w:rPr>
          <w:rFonts w:cs="Segoe UI"/>
        </w:rPr>
      </w:pPr>
      <w:r w:rsidRPr="00242AC8">
        <w:rPr>
          <w:rFonts w:cs="Segoe UI"/>
        </w:rPr>
        <w:br w:type="page"/>
      </w:r>
    </w:p>
    <w:p w14:paraId="2516EEB9" w14:textId="77777777" w:rsidR="003534F7" w:rsidRPr="00242AC8" w:rsidRDefault="003534F7">
      <w:pPr>
        <w:spacing w:after="160" w:line="259" w:lineRule="auto"/>
        <w:jc w:val="left"/>
        <w:rPr>
          <w:rFonts w:cs="Segoe UI"/>
        </w:rPr>
      </w:pPr>
      <w:r w:rsidRPr="00242AC8">
        <w:rPr>
          <w:rFonts w:cs="Segoe UI"/>
        </w:rPr>
        <w:lastRenderedPageBreak/>
        <w:br w:type="page"/>
      </w:r>
    </w:p>
    <w:p w14:paraId="07B8F543" w14:textId="28D15610" w:rsidR="003534F7" w:rsidRPr="00242AC8" w:rsidRDefault="003534F7" w:rsidP="003534F7">
      <w:pPr>
        <w:pStyle w:val="TtuloTDC"/>
        <w:rPr>
          <w:rFonts w:cs="Segoe UI"/>
        </w:rPr>
      </w:pPr>
      <w:bookmarkStart w:id="96" w:name="_Toc133347288"/>
      <w:r w:rsidRPr="00242AC8">
        <w:rPr>
          <w:rFonts w:cs="Segoe UI"/>
        </w:rPr>
        <w:lastRenderedPageBreak/>
        <w:t>Parte General del Plan Nacional de Desarrollo</w:t>
      </w:r>
      <w:bookmarkEnd w:id="96"/>
    </w:p>
    <w:p w14:paraId="07E67161" w14:textId="3BD53B3E" w:rsidR="00550F7A" w:rsidRPr="00242AC8" w:rsidRDefault="003534F7" w:rsidP="003534F7">
      <w:pPr>
        <w:spacing w:after="160" w:line="259" w:lineRule="auto"/>
        <w:rPr>
          <w:rFonts w:eastAsia="Calibri" w:cs="Segoe UI"/>
        </w:rPr>
      </w:pPr>
      <w:r w:rsidRPr="00242AC8">
        <w:rPr>
          <w:rFonts w:eastAsia="Calibri" w:cs="Segoe UI"/>
        </w:rPr>
        <w:br w:type="page"/>
      </w:r>
    </w:p>
    <w:p w14:paraId="5AD82B45" w14:textId="30106F61" w:rsidR="00FA7767" w:rsidRPr="00242AC8" w:rsidRDefault="00FA7767">
      <w:pPr>
        <w:pStyle w:val="Ttulo1"/>
        <w:numPr>
          <w:ilvl w:val="0"/>
          <w:numId w:val="5"/>
        </w:numPr>
        <w:rPr>
          <w:rFonts w:cs="Segoe UI"/>
          <w:noProof w:val="0"/>
        </w:rPr>
      </w:pPr>
      <w:bookmarkStart w:id="97" w:name="_Toc126172684"/>
      <w:bookmarkStart w:id="98" w:name="_Toc126172844"/>
      <w:bookmarkStart w:id="99" w:name="_Toc133347289"/>
      <w:r w:rsidRPr="00242AC8">
        <w:rPr>
          <w:rFonts w:cs="Segoe UI"/>
          <w:noProof w:val="0"/>
        </w:rPr>
        <w:lastRenderedPageBreak/>
        <w:t>Ordenamiento del territorio alrededor del agua</w:t>
      </w:r>
      <w:bookmarkEnd w:id="0"/>
      <w:bookmarkEnd w:id="1"/>
      <w:r w:rsidRPr="00242AC8">
        <w:rPr>
          <w:rFonts w:cs="Segoe UI"/>
          <w:noProof w:val="0"/>
        </w:rPr>
        <w:t xml:space="preserve"> y justicia ambiental</w:t>
      </w:r>
      <w:bookmarkEnd w:id="2"/>
      <w:bookmarkEnd w:id="3"/>
      <w:bookmarkEnd w:id="4"/>
      <w:bookmarkEnd w:id="5"/>
      <w:bookmarkEnd w:id="97"/>
      <w:bookmarkEnd w:id="98"/>
      <w:bookmarkEnd w:id="99"/>
    </w:p>
    <w:p w14:paraId="051271BF" w14:textId="77777777" w:rsidR="00337A5A" w:rsidRPr="00242AC8" w:rsidRDefault="00337A5A" w:rsidP="00337A5A">
      <w:pPr>
        <w:pStyle w:val="Citadestacada"/>
        <w:spacing w:before="0" w:after="0"/>
        <w:rPr>
          <w:rFonts w:cs="Segoe UI"/>
          <w:i w:val="0"/>
          <w:color w:val="auto"/>
        </w:rPr>
      </w:pPr>
      <w:bookmarkStart w:id="100" w:name="_Toc123216356"/>
      <w:bookmarkStart w:id="101" w:name="_Toc123216426"/>
      <w:bookmarkStart w:id="102" w:name="_Toc123393560"/>
      <w:r w:rsidRPr="00242AC8">
        <w:rPr>
          <w:rFonts w:cs="Segoe UI"/>
          <w:i w:val="0"/>
          <w:color w:val="auto"/>
        </w:rPr>
        <w:t xml:space="preserve">El ordenamiento territorial se realiza en discusiones institucionales </w:t>
      </w:r>
    </w:p>
    <w:p w14:paraId="2FA25FF0" w14:textId="77777777" w:rsidR="00337A5A" w:rsidRPr="00242AC8" w:rsidRDefault="00337A5A" w:rsidP="00337A5A">
      <w:pPr>
        <w:pStyle w:val="Citadestacada"/>
        <w:spacing w:before="0" w:after="0"/>
        <w:rPr>
          <w:rFonts w:cs="Segoe UI"/>
          <w:i w:val="0"/>
          <w:color w:val="auto"/>
        </w:rPr>
      </w:pPr>
      <w:r w:rsidRPr="00242AC8">
        <w:rPr>
          <w:rFonts w:cs="Segoe UI"/>
          <w:i w:val="0"/>
          <w:color w:val="auto"/>
        </w:rPr>
        <w:t xml:space="preserve">que suelen ser poco vinculantes, </w:t>
      </w:r>
    </w:p>
    <w:p w14:paraId="034752D5" w14:textId="77777777" w:rsidR="00337A5A" w:rsidRPr="00242AC8" w:rsidRDefault="00337A5A" w:rsidP="00337A5A">
      <w:pPr>
        <w:pStyle w:val="Citadestacada"/>
        <w:spacing w:before="0" w:after="0"/>
        <w:rPr>
          <w:rFonts w:cs="Segoe UI"/>
          <w:i w:val="0"/>
          <w:color w:val="auto"/>
        </w:rPr>
      </w:pPr>
      <w:r w:rsidRPr="00242AC8">
        <w:rPr>
          <w:rFonts w:cs="Segoe UI"/>
          <w:i w:val="0"/>
          <w:color w:val="auto"/>
        </w:rPr>
        <w:t xml:space="preserve">desconociendo las voces de todos aquellos que habitan los territorios, situación que produce descontento en las comunidades </w:t>
      </w:r>
    </w:p>
    <w:p w14:paraId="62416448" w14:textId="77777777" w:rsidR="00337A5A" w:rsidRPr="00242AC8" w:rsidRDefault="00337A5A" w:rsidP="00337A5A">
      <w:pPr>
        <w:pStyle w:val="Citadestacada"/>
        <w:spacing w:before="0" w:after="0"/>
        <w:rPr>
          <w:rFonts w:cs="Segoe UI"/>
          <w:color w:val="auto"/>
        </w:rPr>
      </w:pPr>
      <w:r w:rsidRPr="00242AC8">
        <w:rPr>
          <w:rFonts w:cs="Segoe UI"/>
          <w:i w:val="0"/>
          <w:color w:val="auto"/>
        </w:rPr>
        <w:t>y amerita realizarse cambios en su proceder</w:t>
      </w:r>
      <w:r w:rsidRPr="00242AC8">
        <w:rPr>
          <w:rFonts w:cs="Segoe UI"/>
          <w:color w:val="auto"/>
        </w:rPr>
        <w:t>.</w:t>
      </w:r>
    </w:p>
    <w:p w14:paraId="01B11320" w14:textId="77777777" w:rsidR="00337A5A" w:rsidRPr="00242AC8" w:rsidRDefault="00337A5A" w:rsidP="00337A5A">
      <w:pPr>
        <w:rPr>
          <w:rFonts w:cs="Segoe UI"/>
        </w:rPr>
      </w:pPr>
    </w:p>
    <w:p w14:paraId="01376B80" w14:textId="77777777" w:rsidR="00337A5A" w:rsidRPr="00242AC8" w:rsidRDefault="00337A5A" w:rsidP="00337A5A">
      <w:pPr>
        <w:pStyle w:val="Citadestacada"/>
        <w:spacing w:before="0" w:after="0"/>
        <w:rPr>
          <w:rFonts w:cs="Segoe UI"/>
          <w:i w:val="0"/>
          <w:color w:val="auto"/>
          <w:sz w:val="18"/>
          <w:szCs w:val="18"/>
        </w:rPr>
      </w:pPr>
      <w:r w:rsidRPr="00242AC8">
        <w:rPr>
          <w:rFonts w:cs="Segoe UI"/>
          <w:color w:val="auto"/>
          <w:sz w:val="18"/>
          <w:szCs w:val="18"/>
        </w:rPr>
        <w:t xml:space="preserve"> </w:t>
      </w:r>
      <w:r w:rsidRPr="00242AC8">
        <w:rPr>
          <w:rFonts w:cs="Segoe UI"/>
          <w:i w:val="0"/>
          <w:color w:val="auto"/>
          <w:sz w:val="18"/>
          <w:szCs w:val="18"/>
        </w:rPr>
        <w:t>Representante de jóvenes</w:t>
      </w:r>
    </w:p>
    <w:p w14:paraId="4623BBCF" w14:textId="77777777" w:rsidR="00337A5A" w:rsidRPr="00242AC8" w:rsidRDefault="00337A5A" w:rsidP="00337A5A">
      <w:pPr>
        <w:pStyle w:val="Citadestacada"/>
        <w:spacing w:before="0" w:after="0"/>
        <w:rPr>
          <w:rFonts w:cs="Segoe UI"/>
          <w:i w:val="0"/>
          <w:color w:val="auto"/>
          <w:sz w:val="18"/>
          <w:szCs w:val="18"/>
        </w:rPr>
      </w:pPr>
      <w:r w:rsidRPr="00242AC8">
        <w:rPr>
          <w:rFonts w:cs="Segoe UI"/>
          <w:i w:val="0"/>
          <w:color w:val="auto"/>
          <w:sz w:val="18"/>
          <w:szCs w:val="18"/>
        </w:rPr>
        <w:t xml:space="preserve"> Subregión del Catatumbo </w:t>
      </w:r>
      <w:r w:rsidRPr="00242AC8">
        <w:rPr>
          <w:rFonts w:cs="Segoe UI"/>
          <w:i w:val="0"/>
          <w:color w:val="auto"/>
          <w:sz w:val="18"/>
          <w:szCs w:val="18"/>
        </w:rPr>
        <w:br/>
        <w:t xml:space="preserve">Ocaña </w:t>
      </w:r>
    </w:p>
    <w:p w14:paraId="4E8951C2" w14:textId="5AFD98C0" w:rsidR="00337A5A" w:rsidRPr="00242AC8" w:rsidRDefault="00337A5A" w:rsidP="00337A5A">
      <w:pPr>
        <w:pStyle w:val="Citadestacada"/>
        <w:spacing w:before="0" w:after="0"/>
        <w:rPr>
          <w:rFonts w:cs="Segoe UI"/>
          <w:i w:val="0"/>
          <w:color w:val="auto"/>
          <w:sz w:val="18"/>
          <w:szCs w:val="18"/>
        </w:rPr>
      </w:pPr>
      <w:r w:rsidRPr="00242AC8">
        <w:rPr>
          <w:rFonts w:cs="Segoe UI"/>
          <w:i w:val="0"/>
          <w:color w:val="auto"/>
          <w:sz w:val="18"/>
          <w:szCs w:val="18"/>
        </w:rPr>
        <w:t xml:space="preserve">DRV, 2022 </w:t>
      </w:r>
    </w:p>
    <w:p w14:paraId="08DC11E1" w14:textId="107408FB" w:rsidR="00F12A5B" w:rsidRPr="00242AC8" w:rsidRDefault="00F12A5B" w:rsidP="0024131F">
      <w:pPr>
        <w:pStyle w:val="Ttulo2"/>
        <w:rPr>
          <w:rFonts w:cs="Segoe UI"/>
          <w:noProof w:val="0"/>
        </w:rPr>
      </w:pPr>
      <w:bookmarkStart w:id="103" w:name="_Toc126172685"/>
      <w:bookmarkStart w:id="104" w:name="_Toc126172845"/>
      <w:bookmarkStart w:id="105" w:name="_Toc133347290"/>
      <w:r w:rsidRPr="00242AC8">
        <w:rPr>
          <w:rFonts w:cs="Segoe UI"/>
          <w:noProof w:val="0"/>
        </w:rPr>
        <w:t>Ideas clave</w:t>
      </w:r>
      <w:bookmarkEnd w:id="100"/>
      <w:bookmarkEnd w:id="101"/>
      <w:bookmarkEnd w:id="102"/>
      <w:bookmarkEnd w:id="103"/>
      <w:bookmarkEnd w:id="104"/>
      <w:bookmarkEnd w:id="105"/>
    </w:p>
    <w:p w14:paraId="24A936D4" w14:textId="456E9FDC" w:rsidR="00F12A5B" w:rsidRPr="00242AC8" w:rsidRDefault="00F12A5B">
      <w:pPr>
        <w:pStyle w:val="Prrafodelista"/>
        <w:numPr>
          <w:ilvl w:val="0"/>
          <w:numId w:val="42"/>
        </w:numPr>
        <w:rPr>
          <w:rFonts w:cs="Segoe UI"/>
        </w:rPr>
      </w:pPr>
      <w:r w:rsidRPr="00242AC8">
        <w:rPr>
          <w:rFonts w:cs="Segoe UI"/>
        </w:rPr>
        <w:t>El ordenamiento territorial del país</w:t>
      </w:r>
      <w:r w:rsidR="00102B64" w:rsidRPr="00242AC8">
        <w:rPr>
          <w:rFonts w:cs="Segoe UI"/>
        </w:rPr>
        <w:t xml:space="preserve"> es un</w:t>
      </w:r>
      <w:r w:rsidR="00D0116E" w:rsidRPr="00242AC8">
        <w:rPr>
          <w:rFonts w:cs="Segoe UI"/>
        </w:rPr>
        <w:t>a</w:t>
      </w:r>
      <w:r w:rsidR="00102B64" w:rsidRPr="00242AC8">
        <w:rPr>
          <w:rFonts w:cs="Segoe UI"/>
        </w:rPr>
        <w:t xml:space="preserve"> prioridad. </w:t>
      </w:r>
      <w:r w:rsidR="0052524B" w:rsidRPr="00242AC8">
        <w:rPr>
          <w:rFonts w:cs="Segoe UI"/>
        </w:rPr>
        <w:t>No se</w:t>
      </w:r>
      <w:r w:rsidRPr="00242AC8">
        <w:rPr>
          <w:rFonts w:cs="Segoe UI"/>
        </w:rPr>
        <w:t xml:space="preserve"> ha</w:t>
      </w:r>
      <w:r w:rsidR="00954F88" w:rsidRPr="00242AC8">
        <w:rPr>
          <w:rFonts w:cs="Segoe UI"/>
        </w:rPr>
        <w:t>n</w:t>
      </w:r>
      <w:r w:rsidRPr="00242AC8">
        <w:rPr>
          <w:rFonts w:cs="Segoe UI"/>
        </w:rPr>
        <w:t xml:space="preserve"> logrado solucionar </w:t>
      </w:r>
      <w:r w:rsidR="00954F88" w:rsidRPr="00242AC8">
        <w:rPr>
          <w:rFonts w:cs="Segoe UI"/>
        </w:rPr>
        <w:t xml:space="preserve">los </w:t>
      </w:r>
      <w:r w:rsidRPr="00242AC8">
        <w:rPr>
          <w:rFonts w:cs="Segoe UI"/>
        </w:rPr>
        <w:t xml:space="preserve">conflictos </w:t>
      </w:r>
      <w:r w:rsidR="00623662" w:rsidRPr="00242AC8">
        <w:rPr>
          <w:rFonts w:cs="Segoe UI"/>
        </w:rPr>
        <w:t>socio ambientales</w:t>
      </w:r>
      <w:r w:rsidR="008B7A5F" w:rsidRPr="00242AC8">
        <w:rPr>
          <w:rFonts w:cs="Segoe UI"/>
        </w:rPr>
        <w:t>,</w:t>
      </w:r>
      <w:r w:rsidR="00D14732" w:rsidRPr="00242AC8">
        <w:rPr>
          <w:rFonts w:cs="Segoe UI"/>
        </w:rPr>
        <w:t xml:space="preserve"> muchos de ellos producidos por el no reconocimiento del agua como derecho fundamental y bien común</w:t>
      </w:r>
      <w:r w:rsidRPr="00242AC8">
        <w:rPr>
          <w:rFonts w:cs="Segoe UI"/>
        </w:rPr>
        <w:t xml:space="preserve">. </w:t>
      </w:r>
      <w:r w:rsidR="001E3A6B" w:rsidRPr="00242AC8">
        <w:rPr>
          <w:rFonts w:cs="Segoe UI"/>
        </w:rPr>
        <w:t>A</w:t>
      </w:r>
      <w:r w:rsidRPr="00242AC8">
        <w:rPr>
          <w:rFonts w:cs="Segoe UI"/>
        </w:rPr>
        <w:t xml:space="preserve">vanzar en un ordenamiento territorial con enfoque de justicia ambiental facilitará una mejor distribución de los beneficios </w:t>
      </w:r>
      <w:r w:rsidR="006963E8" w:rsidRPr="00242AC8">
        <w:rPr>
          <w:rFonts w:cs="Segoe UI"/>
        </w:rPr>
        <w:t>derivados de la conservación</w:t>
      </w:r>
      <w:r w:rsidRPr="00242AC8">
        <w:rPr>
          <w:rFonts w:cs="Segoe UI"/>
        </w:rPr>
        <w:t xml:space="preserve"> </w:t>
      </w:r>
      <w:r w:rsidR="006963E8" w:rsidRPr="00242AC8">
        <w:rPr>
          <w:rFonts w:cs="Segoe UI"/>
        </w:rPr>
        <w:t>d</w:t>
      </w:r>
      <w:r w:rsidRPr="00242AC8">
        <w:rPr>
          <w:rFonts w:cs="Segoe UI"/>
        </w:rPr>
        <w:t xml:space="preserve">el </w:t>
      </w:r>
      <w:r w:rsidR="3FD0F268" w:rsidRPr="00242AC8">
        <w:rPr>
          <w:rFonts w:cs="Segoe UI"/>
        </w:rPr>
        <w:t>agua</w:t>
      </w:r>
      <w:r w:rsidRPr="00242AC8">
        <w:rPr>
          <w:rFonts w:cs="Segoe UI"/>
        </w:rPr>
        <w:t xml:space="preserve">, reducirá la inequidad de las cargas </w:t>
      </w:r>
      <w:r w:rsidR="000E5FC7" w:rsidRPr="00242AC8">
        <w:rPr>
          <w:rFonts w:cs="Segoe UI"/>
        </w:rPr>
        <w:t xml:space="preserve">causadas por </w:t>
      </w:r>
      <w:r w:rsidRPr="00242AC8">
        <w:rPr>
          <w:rFonts w:cs="Segoe UI"/>
        </w:rPr>
        <w:t>la contaminación y ayudará a una participación efectiva, inclusiva y diferencial de las personas en las decisiones que los afectan.</w:t>
      </w:r>
    </w:p>
    <w:p w14:paraId="08B7FADF" w14:textId="446CBA83" w:rsidR="00F12A5B" w:rsidRPr="00242AC8" w:rsidRDefault="00F12A5B">
      <w:pPr>
        <w:pStyle w:val="Prrafodelista"/>
        <w:numPr>
          <w:ilvl w:val="0"/>
          <w:numId w:val="42"/>
        </w:numPr>
        <w:rPr>
          <w:rFonts w:cs="Segoe UI"/>
        </w:rPr>
      </w:pPr>
      <w:r w:rsidRPr="00242AC8">
        <w:rPr>
          <w:rFonts w:cs="Segoe UI"/>
        </w:rPr>
        <w:t xml:space="preserve">Si no se ordena el territorio alrededor del agua, la actividad humana no será sostenible. </w:t>
      </w:r>
      <w:r w:rsidR="00D14732" w:rsidRPr="00242AC8">
        <w:rPr>
          <w:rFonts w:cs="Segoe UI"/>
        </w:rPr>
        <w:t>E</w:t>
      </w:r>
      <w:r w:rsidRPr="00242AC8">
        <w:rPr>
          <w:rFonts w:cs="Segoe UI"/>
        </w:rPr>
        <w:t>l respeto por el agua, sus ciclos y los ecosistemas, nos llevará a que Colombia sea un territorio mejor adaptado a los cambios del clima, con la provisión de los beneficios necesarios para el bienestar de la población y de una economía próspera.</w:t>
      </w:r>
    </w:p>
    <w:p w14:paraId="6B81FD44" w14:textId="2A3CA71F" w:rsidR="00F12A5B" w:rsidRPr="00242AC8" w:rsidRDefault="00F12A5B">
      <w:pPr>
        <w:pStyle w:val="Prrafodelista"/>
        <w:numPr>
          <w:ilvl w:val="0"/>
          <w:numId w:val="42"/>
        </w:numPr>
        <w:rPr>
          <w:rFonts w:cs="Segoe UI"/>
        </w:rPr>
      </w:pPr>
      <w:r w:rsidRPr="00242AC8">
        <w:rPr>
          <w:rFonts w:cs="Segoe UI"/>
        </w:rPr>
        <w:t xml:space="preserve">El país no ha logrado armonizar sus instrumentos de planeación, </w:t>
      </w:r>
      <w:r w:rsidR="00D14732" w:rsidRPr="00242AC8">
        <w:rPr>
          <w:rFonts w:cs="Segoe UI"/>
        </w:rPr>
        <w:t>enfrentando</w:t>
      </w:r>
      <w:r w:rsidRPr="00242AC8">
        <w:rPr>
          <w:rFonts w:cs="Segoe UI"/>
        </w:rPr>
        <w:t xml:space="preserve"> </w:t>
      </w:r>
      <w:r w:rsidR="00D14732" w:rsidRPr="00242AC8">
        <w:rPr>
          <w:rFonts w:cs="Segoe UI"/>
        </w:rPr>
        <w:t xml:space="preserve">una </w:t>
      </w:r>
      <w:r w:rsidRPr="00242AC8">
        <w:rPr>
          <w:rFonts w:cs="Segoe UI"/>
        </w:rPr>
        <w:t>proliferación de procedimientos y normas ineficaces en su aplicación</w:t>
      </w:r>
      <w:r w:rsidR="005C28C9" w:rsidRPr="00242AC8">
        <w:rPr>
          <w:rFonts w:cs="Segoe UI"/>
        </w:rPr>
        <w:t>. Es notoria la</w:t>
      </w:r>
      <w:r w:rsidRPr="00242AC8">
        <w:rPr>
          <w:rFonts w:cs="Segoe UI"/>
        </w:rPr>
        <w:t xml:space="preserve"> desarticulación entre las actividades que se desarrollan en el territorio y </w:t>
      </w:r>
      <w:r w:rsidR="002F0276" w:rsidRPr="00242AC8">
        <w:rPr>
          <w:rFonts w:cs="Segoe UI"/>
        </w:rPr>
        <w:t>su</w:t>
      </w:r>
      <w:r w:rsidRPr="00242AC8">
        <w:rPr>
          <w:rFonts w:cs="Segoe UI"/>
        </w:rPr>
        <w:t xml:space="preserve"> vocación. </w:t>
      </w:r>
      <w:r w:rsidR="00D14732" w:rsidRPr="00242AC8">
        <w:rPr>
          <w:rFonts w:cs="Segoe UI"/>
        </w:rPr>
        <w:t>S</w:t>
      </w:r>
      <w:r w:rsidRPr="00242AC8">
        <w:rPr>
          <w:rFonts w:cs="Segoe UI"/>
        </w:rPr>
        <w:t>e transitará de un ordenamiento procedimental a uno funcional que reconozca la diversidad cultural, ambiental y social</w:t>
      </w:r>
      <w:r w:rsidR="00C016BA" w:rsidRPr="00242AC8">
        <w:rPr>
          <w:rFonts w:cs="Segoe UI"/>
        </w:rPr>
        <w:t>,</w:t>
      </w:r>
      <w:r w:rsidRPr="00242AC8">
        <w:rPr>
          <w:rFonts w:cs="Segoe UI"/>
        </w:rPr>
        <w:t xml:space="preserve"> y su relación con el territorio.</w:t>
      </w:r>
    </w:p>
    <w:p w14:paraId="4CF7CE7E" w14:textId="06B74F2B" w:rsidR="00F12A5B" w:rsidRPr="00242AC8" w:rsidRDefault="00E31E8E">
      <w:pPr>
        <w:pStyle w:val="Prrafodelista"/>
        <w:numPr>
          <w:ilvl w:val="0"/>
          <w:numId w:val="42"/>
        </w:numPr>
        <w:rPr>
          <w:rFonts w:cs="Segoe UI"/>
        </w:rPr>
      </w:pPr>
      <w:bookmarkStart w:id="106" w:name="_Hlk122092441"/>
      <w:r w:rsidRPr="00242AC8">
        <w:rPr>
          <w:rFonts w:cs="Segoe UI"/>
        </w:rPr>
        <w:t xml:space="preserve">La dependencia de las entidades territoriales de las transferencias de la </w:t>
      </w:r>
      <w:r w:rsidR="0085033B" w:rsidRPr="00242AC8">
        <w:rPr>
          <w:rFonts w:cs="Segoe UI"/>
        </w:rPr>
        <w:t>Nación</w:t>
      </w:r>
      <w:r w:rsidRPr="00242AC8">
        <w:rPr>
          <w:rFonts w:cs="Segoe UI"/>
        </w:rPr>
        <w:t xml:space="preserve"> </w:t>
      </w:r>
      <w:r w:rsidR="00244E97" w:rsidRPr="00242AC8">
        <w:rPr>
          <w:rFonts w:cs="Segoe UI"/>
        </w:rPr>
        <w:t>es una expresión del</w:t>
      </w:r>
      <w:r w:rsidRPr="00242AC8">
        <w:rPr>
          <w:rFonts w:cs="Segoe UI"/>
        </w:rPr>
        <w:t xml:space="preserve"> bajo nivel de gestión y apropiación de las potencialidades de la actividad económica en el suelo urbano y rural. Se </w:t>
      </w:r>
      <w:r w:rsidRPr="00242AC8">
        <w:rPr>
          <w:rFonts w:cs="Segoe UI"/>
        </w:rPr>
        <w:lastRenderedPageBreak/>
        <w:t xml:space="preserve">requieren acciones para optimizar las fuentes de ingreso, </w:t>
      </w:r>
      <w:r w:rsidR="003663CC" w:rsidRPr="00242AC8">
        <w:rPr>
          <w:rFonts w:cs="Segoe UI"/>
        </w:rPr>
        <w:t>de manera que</w:t>
      </w:r>
      <w:r w:rsidRPr="00242AC8">
        <w:rPr>
          <w:rFonts w:cs="Segoe UI"/>
        </w:rPr>
        <w:t xml:space="preserve"> permitan avanzar </w:t>
      </w:r>
      <w:r w:rsidR="003663CC" w:rsidRPr="00242AC8">
        <w:rPr>
          <w:rFonts w:cs="Segoe UI"/>
        </w:rPr>
        <w:t xml:space="preserve">hacia </w:t>
      </w:r>
      <w:r w:rsidRPr="00242AC8">
        <w:rPr>
          <w:rFonts w:cs="Segoe UI"/>
        </w:rPr>
        <w:t>un modelo de descentralización diferencial</w:t>
      </w:r>
      <w:bookmarkEnd w:id="106"/>
      <w:r w:rsidRPr="00242AC8">
        <w:rPr>
          <w:rFonts w:cs="Segoe UI"/>
        </w:rPr>
        <w:t xml:space="preserve">. </w:t>
      </w:r>
      <w:r w:rsidR="00FF0251" w:rsidRPr="00242AC8">
        <w:rPr>
          <w:rFonts w:cs="Segoe UI"/>
        </w:rPr>
        <w:t xml:space="preserve">Se aplicarán </w:t>
      </w:r>
      <w:r w:rsidR="00F12A5B" w:rsidRPr="00242AC8">
        <w:rPr>
          <w:rFonts w:cs="Segoe UI"/>
        </w:rPr>
        <w:t>los instrumentos de financiación del desarrollo urbano y rura</w:t>
      </w:r>
      <w:r w:rsidR="00B9781E" w:rsidRPr="00242AC8">
        <w:rPr>
          <w:rFonts w:cs="Segoe UI"/>
        </w:rPr>
        <w:t xml:space="preserve">l </w:t>
      </w:r>
      <w:r w:rsidR="00F12A5B" w:rsidRPr="00242AC8">
        <w:rPr>
          <w:rFonts w:cs="Segoe UI"/>
        </w:rPr>
        <w:t>para fortalecer a las entidades territoriales y promover proyectos de impacto regional</w:t>
      </w:r>
      <w:r w:rsidR="00D14732" w:rsidRPr="00242AC8">
        <w:rPr>
          <w:rFonts w:cs="Segoe UI"/>
        </w:rPr>
        <w:t>.</w:t>
      </w:r>
    </w:p>
    <w:p w14:paraId="024935E1" w14:textId="694CE3B1" w:rsidR="00F12A5B" w:rsidRPr="00242AC8" w:rsidRDefault="00F12A5B">
      <w:pPr>
        <w:pStyle w:val="Prrafodelista"/>
        <w:numPr>
          <w:ilvl w:val="0"/>
          <w:numId w:val="42"/>
        </w:numPr>
        <w:rPr>
          <w:rFonts w:cs="Segoe UI"/>
        </w:rPr>
      </w:pPr>
      <w:r w:rsidRPr="00242AC8">
        <w:rPr>
          <w:rFonts w:cs="Segoe UI"/>
        </w:rPr>
        <w:t xml:space="preserve">La falta de un catastro actualizado con enfoque multipropósito ha profundizado las brechas regionales, </w:t>
      </w:r>
      <w:r w:rsidR="008B7A5F" w:rsidRPr="00242AC8">
        <w:rPr>
          <w:rFonts w:cs="Segoe UI"/>
        </w:rPr>
        <w:t xml:space="preserve">y </w:t>
      </w:r>
      <w:r w:rsidR="00B609BD" w:rsidRPr="00242AC8">
        <w:rPr>
          <w:rFonts w:cs="Segoe UI"/>
        </w:rPr>
        <w:t xml:space="preserve">ha llevado a </w:t>
      </w:r>
      <w:r w:rsidRPr="00242AC8">
        <w:rPr>
          <w:rFonts w:cs="Segoe UI"/>
        </w:rPr>
        <w:t xml:space="preserve">un reparto inequitativo de los costos y beneficios del desarrollo de las actividades económicas en el territorio. </w:t>
      </w:r>
      <w:r w:rsidR="00713E1A" w:rsidRPr="00242AC8">
        <w:rPr>
          <w:rFonts w:cs="Segoe UI"/>
        </w:rPr>
        <w:t>El</w:t>
      </w:r>
      <w:r w:rsidRPr="00242AC8">
        <w:rPr>
          <w:rFonts w:cs="Segoe UI"/>
        </w:rPr>
        <w:t xml:space="preserve"> catastro actualizado </w:t>
      </w:r>
      <w:r w:rsidR="00713E1A" w:rsidRPr="00242AC8">
        <w:rPr>
          <w:rFonts w:cs="Segoe UI"/>
        </w:rPr>
        <w:t>permitirá</w:t>
      </w:r>
      <w:r w:rsidRPr="00242AC8">
        <w:rPr>
          <w:rFonts w:cs="Segoe UI"/>
        </w:rPr>
        <w:t xml:space="preserve"> articul</w:t>
      </w:r>
      <w:r w:rsidR="00713E1A" w:rsidRPr="00242AC8">
        <w:rPr>
          <w:rFonts w:cs="Segoe UI"/>
        </w:rPr>
        <w:t>ar</w:t>
      </w:r>
      <w:r w:rsidRPr="00242AC8">
        <w:rPr>
          <w:rFonts w:cs="Segoe UI"/>
        </w:rPr>
        <w:t xml:space="preserve"> los procesos de tenencia, valor, uso</w:t>
      </w:r>
      <w:r w:rsidR="008B7A5F" w:rsidRPr="00242AC8">
        <w:rPr>
          <w:rFonts w:cs="Segoe UI"/>
        </w:rPr>
        <w:t xml:space="preserve"> y desarrollo</w:t>
      </w:r>
      <w:r w:rsidRPr="00242AC8">
        <w:rPr>
          <w:rFonts w:cs="Segoe UI"/>
        </w:rPr>
        <w:t xml:space="preserve"> del suelo, </w:t>
      </w:r>
      <w:r w:rsidR="008B7A5F" w:rsidRPr="00242AC8">
        <w:rPr>
          <w:rFonts w:cs="Segoe UI"/>
        </w:rPr>
        <w:t xml:space="preserve">la </w:t>
      </w:r>
      <w:r w:rsidRPr="00242AC8">
        <w:rPr>
          <w:rFonts w:cs="Segoe UI"/>
        </w:rPr>
        <w:t xml:space="preserve">gestión ambiental y </w:t>
      </w:r>
      <w:r w:rsidR="008B7A5F" w:rsidRPr="00242AC8">
        <w:rPr>
          <w:rFonts w:cs="Segoe UI"/>
        </w:rPr>
        <w:t xml:space="preserve">el </w:t>
      </w:r>
      <w:r w:rsidRPr="00242AC8">
        <w:rPr>
          <w:rFonts w:cs="Segoe UI"/>
        </w:rPr>
        <w:t>desarrollo de infraestructura.</w:t>
      </w:r>
    </w:p>
    <w:p w14:paraId="088B0B6E" w14:textId="01333B67" w:rsidR="0041304E" w:rsidRPr="00242AC8" w:rsidRDefault="00F12A5B">
      <w:pPr>
        <w:pStyle w:val="Prrafodelista"/>
        <w:numPr>
          <w:ilvl w:val="0"/>
          <w:numId w:val="42"/>
        </w:numPr>
        <w:rPr>
          <w:rFonts w:cs="Segoe UI"/>
        </w:rPr>
      </w:pPr>
      <w:r w:rsidRPr="00242AC8">
        <w:rPr>
          <w:rFonts w:cs="Segoe UI"/>
        </w:rPr>
        <w:t xml:space="preserve">Los bajos niveles de formalización de la tenencia y titulación de la tierra y el letargo en el proceso de restitución son </w:t>
      </w:r>
      <w:r w:rsidR="00D14732" w:rsidRPr="00242AC8">
        <w:rPr>
          <w:rFonts w:cs="Segoe UI"/>
        </w:rPr>
        <w:t>una barrera</w:t>
      </w:r>
      <w:r w:rsidRPr="00242AC8">
        <w:rPr>
          <w:rFonts w:cs="Segoe UI"/>
        </w:rPr>
        <w:t xml:space="preserve"> para alcanzar la paz total y supera</w:t>
      </w:r>
      <w:r w:rsidR="008B7A5F" w:rsidRPr="00242AC8">
        <w:rPr>
          <w:rFonts w:cs="Segoe UI"/>
        </w:rPr>
        <w:t>r</w:t>
      </w:r>
      <w:r w:rsidRPr="00242AC8">
        <w:rPr>
          <w:rFonts w:cs="Segoe UI"/>
        </w:rPr>
        <w:t xml:space="preserve"> los conflictos sociales, ambientales y económicos alrededor del uso y</w:t>
      </w:r>
      <w:r w:rsidR="00C67C74" w:rsidRPr="00242AC8">
        <w:rPr>
          <w:rFonts w:cs="Segoe UI"/>
        </w:rPr>
        <w:t>,</w:t>
      </w:r>
      <w:r w:rsidRPr="00242AC8">
        <w:rPr>
          <w:rFonts w:cs="Segoe UI"/>
        </w:rPr>
        <w:t xml:space="preserve"> acceso a la tierra. </w:t>
      </w:r>
      <w:r w:rsidR="00203220" w:rsidRPr="00242AC8">
        <w:rPr>
          <w:rFonts w:cs="Segoe UI"/>
        </w:rPr>
        <w:t>M</w:t>
      </w:r>
      <w:r w:rsidRPr="00242AC8">
        <w:rPr>
          <w:rFonts w:cs="Segoe UI"/>
        </w:rPr>
        <w:t>ientras no se generen las condiciones para un mercado formal de tierras y se mejore en su restitución efectiva, el ordenamiento territorial no podrá ser un instrumento para la paz.</w:t>
      </w:r>
    </w:p>
    <w:p w14:paraId="257A7E57" w14:textId="77777777" w:rsidR="00BE6912" w:rsidRPr="00242AC8" w:rsidRDefault="00BE6912" w:rsidP="00BE6912">
      <w:pPr>
        <w:pStyle w:val="Prrafodelista"/>
        <w:rPr>
          <w:rFonts w:cs="Segoe UI"/>
        </w:rPr>
      </w:pPr>
    </w:p>
    <w:p w14:paraId="66B86BC2" w14:textId="41E2FCD1" w:rsidR="00F12A5B" w:rsidRPr="00242AC8" w:rsidRDefault="00F12A5B" w:rsidP="0024131F">
      <w:pPr>
        <w:pStyle w:val="Ttulo2"/>
        <w:rPr>
          <w:rFonts w:cs="Segoe UI"/>
          <w:noProof w:val="0"/>
        </w:rPr>
      </w:pPr>
      <w:bookmarkStart w:id="107" w:name="_Toc123216357"/>
      <w:bookmarkStart w:id="108" w:name="_Toc123216427"/>
      <w:bookmarkStart w:id="109" w:name="_Toc123393561"/>
      <w:bookmarkStart w:id="110" w:name="_Toc126172686"/>
      <w:bookmarkStart w:id="111" w:name="_Toc126172846"/>
      <w:bookmarkStart w:id="112" w:name="_Toc133347291"/>
      <w:r w:rsidRPr="00242AC8">
        <w:rPr>
          <w:rFonts w:cs="Segoe UI"/>
          <w:noProof w:val="0"/>
        </w:rPr>
        <w:t>Indicadores</w:t>
      </w:r>
      <w:r w:rsidR="00E630FE" w:rsidRPr="00242AC8">
        <w:rPr>
          <w:rFonts w:cs="Segoe UI"/>
          <w:noProof w:val="0"/>
        </w:rPr>
        <w:t xml:space="preserve"> de primer nivel</w:t>
      </w:r>
      <w:bookmarkEnd w:id="107"/>
      <w:bookmarkEnd w:id="108"/>
      <w:bookmarkEnd w:id="109"/>
      <w:bookmarkEnd w:id="110"/>
      <w:bookmarkEnd w:id="111"/>
      <w:bookmarkEnd w:id="112"/>
    </w:p>
    <w:tbl>
      <w:tblPr>
        <w:tblW w:w="931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97"/>
        <w:gridCol w:w="1985"/>
        <w:gridCol w:w="1701"/>
        <w:gridCol w:w="2728"/>
      </w:tblGrid>
      <w:tr w:rsidR="001621D5" w:rsidRPr="00242AC8" w14:paraId="15BFA39D" w14:textId="77777777" w:rsidTr="001621D5">
        <w:trPr>
          <w:trHeight w:val="418"/>
          <w:tblHeader/>
        </w:trPr>
        <w:tc>
          <w:tcPr>
            <w:tcW w:w="2897" w:type="dxa"/>
            <w:shd w:val="clear" w:color="000000" w:fill="E7E6E6"/>
            <w:vAlign w:val="center"/>
            <w:hideMark/>
          </w:tcPr>
          <w:p w14:paraId="2ED53E1A" w14:textId="77777777" w:rsidR="001621D5" w:rsidRPr="00242AC8" w:rsidRDefault="001621D5" w:rsidP="00D7730D">
            <w:pPr>
              <w:spacing w:after="0"/>
              <w:jc w:val="center"/>
              <w:rPr>
                <w:rFonts w:eastAsia="Times New Roman" w:cs="Segoe UI"/>
                <w:b/>
                <w:bCs/>
                <w:color w:val="000000"/>
                <w:szCs w:val="24"/>
                <w:lang w:eastAsia="es-CO"/>
              </w:rPr>
            </w:pPr>
            <w:r w:rsidRPr="00242AC8">
              <w:rPr>
                <w:rFonts w:eastAsia="Times New Roman" w:cs="Segoe UI"/>
                <w:b/>
                <w:bCs/>
                <w:color w:val="000000"/>
                <w:szCs w:val="24"/>
                <w:lang w:eastAsia="es-CO"/>
              </w:rPr>
              <w:t>Indicador</w:t>
            </w:r>
          </w:p>
        </w:tc>
        <w:tc>
          <w:tcPr>
            <w:tcW w:w="1985" w:type="dxa"/>
            <w:shd w:val="clear" w:color="000000" w:fill="E7E6E6"/>
            <w:vAlign w:val="center"/>
            <w:hideMark/>
          </w:tcPr>
          <w:p w14:paraId="45BC29C9" w14:textId="77777777" w:rsidR="001621D5" w:rsidRPr="00242AC8" w:rsidRDefault="001621D5" w:rsidP="00D7730D">
            <w:pPr>
              <w:spacing w:after="0"/>
              <w:jc w:val="center"/>
              <w:rPr>
                <w:rFonts w:eastAsia="Times New Roman" w:cs="Segoe UI"/>
                <w:b/>
                <w:bCs/>
                <w:color w:val="000000"/>
                <w:szCs w:val="24"/>
                <w:lang w:eastAsia="es-CO"/>
              </w:rPr>
            </w:pPr>
            <w:r w:rsidRPr="00242AC8">
              <w:rPr>
                <w:rFonts w:eastAsia="Times New Roman" w:cs="Segoe UI"/>
                <w:b/>
                <w:bCs/>
                <w:color w:val="000000"/>
                <w:szCs w:val="24"/>
                <w:lang w:eastAsia="es-CO"/>
              </w:rPr>
              <w:t>Línea base</w:t>
            </w:r>
          </w:p>
        </w:tc>
        <w:tc>
          <w:tcPr>
            <w:tcW w:w="1701" w:type="dxa"/>
            <w:shd w:val="clear" w:color="000000" w:fill="E7E6E6"/>
            <w:vAlign w:val="center"/>
            <w:hideMark/>
          </w:tcPr>
          <w:p w14:paraId="5E9BE2A7" w14:textId="77777777" w:rsidR="001621D5" w:rsidRPr="00242AC8" w:rsidRDefault="001621D5" w:rsidP="00D7730D">
            <w:pPr>
              <w:spacing w:after="0"/>
              <w:jc w:val="center"/>
              <w:rPr>
                <w:rFonts w:eastAsia="Times New Roman" w:cs="Segoe UI"/>
                <w:b/>
                <w:bCs/>
                <w:color w:val="000000"/>
                <w:szCs w:val="24"/>
                <w:lang w:eastAsia="es-CO"/>
              </w:rPr>
            </w:pPr>
            <w:r w:rsidRPr="00242AC8">
              <w:rPr>
                <w:rFonts w:eastAsia="Times New Roman" w:cs="Segoe UI"/>
                <w:b/>
                <w:bCs/>
                <w:color w:val="000000"/>
                <w:szCs w:val="24"/>
                <w:lang w:eastAsia="es-CO"/>
              </w:rPr>
              <w:t>Meta cuatrienio</w:t>
            </w:r>
          </w:p>
        </w:tc>
        <w:tc>
          <w:tcPr>
            <w:tcW w:w="2728" w:type="dxa"/>
            <w:shd w:val="clear" w:color="000000" w:fill="E7E6E6"/>
            <w:vAlign w:val="center"/>
            <w:hideMark/>
          </w:tcPr>
          <w:p w14:paraId="1D530A52" w14:textId="77777777" w:rsidR="001621D5" w:rsidRPr="00242AC8" w:rsidRDefault="001621D5" w:rsidP="00D7730D">
            <w:pPr>
              <w:spacing w:after="0"/>
              <w:jc w:val="center"/>
              <w:rPr>
                <w:rFonts w:eastAsia="Times New Roman" w:cs="Segoe UI"/>
                <w:b/>
                <w:bCs/>
                <w:color w:val="000000"/>
                <w:szCs w:val="24"/>
                <w:lang w:eastAsia="es-CO"/>
              </w:rPr>
            </w:pPr>
            <w:r w:rsidRPr="00242AC8">
              <w:rPr>
                <w:rFonts w:eastAsia="Times New Roman" w:cs="Segoe UI"/>
                <w:b/>
                <w:bCs/>
                <w:color w:val="000000"/>
                <w:szCs w:val="24"/>
                <w:lang w:eastAsia="es-CO"/>
              </w:rPr>
              <w:t>Asociación con Objetivos de Desarrollo Sostenible - ODS</w:t>
            </w:r>
          </w:p>
        </w:tc>
      </w:tr>
      <w:tr w:rsidR="001621D5" w:rsidRPr="00242AC8" w14:paraId="1261E96D" w14:textId="77777777" w:rsidTr="001621D5">
        <w:trPr>
          <w:trHeight w:val="568"/>
        </w:trPr>
        <w:tc>
          <w:tcPr>
            <w:tcW w:w="2897" w:type="dxa"/>
            <w:shd w:val="clear" w:color="auto" w:fill="auto"/>
            <w:vAlign w:val="center"/>
            <w:hideMark/>
          </w:tcPr>
          <w:p w14:paraId="73F47DDF" w14:textId="77777777" w:rsidR="001621D5" w:rsidRPr="00242AC8" w:rsidRDefault="001621D5" w:rsidP="00D7730D">
            <w:pPr>
              <w:spacing w:after="0"/>
              <w:rPr>
                <w:rFonts w:eastAsia="Times New Roman" w:cs="Segoe UI"/>
                <w:lang w:eastAsia="es-CO"/>
              </w:rPr>
            </w:pPr>
            <w:r w:rsidRPr="00242AC8">
              <w:rPr>
                <w:rFonts w:eastAsia="Times New Roman" w:cs="Segoe UI"/>
                <w:lang w:eastAsia="es-CO"/>
              </w:rPr>
              <w:t>Hectáreas de pequeña y mediana propiedad rural, formalizadas</w:t>
            </w:r>
          </w:p>
        </w:tc>
        <w:tc>
          <w:tcPr>
            <w:tcW w:w="1985" w:type="dxa"/>
            <w:shd w:val="clear" w:color="auto" w:fill="auto"/>
            <w:vAlign w:val="center"/>
            <w:hideMark/>
          </w:tcPr>
          <w:p w14:paraId="058DCAED" w14:textId="77777777" w:rsidR="001621D5" w:rsidRPr="00242AC8" w:rsidRDefault="001621D5" w:rsidP="00D7730D">
            <w:pPr>
              <w:spacing w:after="0"/>
              <w:jc w:val="center"/>
              <w:rPr>
                <w:rFonts w:eastAsia="Times New Roman" w:cs="Segoe UI"/>
                <w:lang w:eastAsia="es-CO"/>
              </w:rPr>
            </w:pPr>
            <w:r w:rsidRPr="00242AC8">
              <w:rPr>
                <w:rFonts w:eastAsia="Times New Roman" w:cs="Segoe UI"/>
                <w:lang w:eastAsia="es-CO"/>
              </w:rPr>
              <w:t>720.065 hectáreas (2022-III)</w:t>
            </w:r>
          </w:p>
        </w:tc>
        <w:tc>
          <w:tcPr>
            <w:tcW w:w="1701" w:type="dxa"/>
            <w:shd w:val="clear" w:color="auto" w:fill="auto"/>
            <w:vAlign w:val="center"/>
            <w:hideMark/>
          </w:tcPr>
          <w:p w14:paraId="2BAEA3C4" w14:textId="77777777" w:rsidR="001621D5" w:rsidRPr="00242AC8" w:rsidRDefault="001621D5" w:rsidP="00D7730D">
            <w:pPr>
              <w:spacing w:after="0"/>
              <w:jc w:val="center"/>
              <w:rPr>
                <w:rFonts w:eastAsia="Times New Roman" w:cs="Segoe UI"/>
                <w:lang w:eastAsia="es-CO"/>
              </w:rPr>
            </w:pPr>
            <w:r w:rsidRPr="00242AC8">
              <w:rPr>
                <w:rFonts w:eastAsia="Times New Roman" w:cs="Segoe UI"/>
                <w:lang w:eastAsia="es-CO"/>
              </w:rPr>
              <w:t>3.972.423</w:t>
            </w:r>
            <w:r w:rsidRPr="00242AC8">
              <w:rPr>
                <w:rFonts w:eastAsia="Times New Roman" w:cs="Segoe UI"/>
                <w:lang w:eastAsia="es-CO"/>
              </w:rPr>
              <w:br/>
              <w:t>hectáreas</w:t>
            </w:r>
          </w:p>
        </w:tc>
        <w:tc>
          <w:tcPr>
            <w:tcW w:w="2728" w:type="dxa"/>
            <w:shd w:val="clear" w:color="auto" w:fill="auto"/>
            <w:vAlign w:val="center"/>
            <w:hideMark/>
          </w:tcPr>
          <w:p w14:paraId="65CD5C7C" w14:textId="77777777" w:rsidR="001621D5" w:rsidRPr="00242AC8" w:rsidRDefault="001621D5" w:rsidP="00D7730D">
            <w:pPr>
              <w:spacing w:after="0"/>
              <w:rPr>
                <w:rFonts w:eastAsia="Times New Roman" w:cs="Segoe UI"/>
                <w:lang w:eastAsia="es-CO"/>
              </w:rPr>
            </w:pPr>
            <w:r w:rsidRPr="00242AC8">
              <w:rPr>
                <w:rFonts w:eastAsia="Times New Roman" w:cs="Segoe UI"/>
                <w:lang w:eastAsia="es-CO"/>
              </w:rPr>
              <w:t>Objetivo 1.  Fin de la Pobreza</w:t>
            </w:r>
            <w:r w:rsidRPr="00242AC8">
              <w:rPr>
                <w:rFonts w:eastAsia="Times New Roman" w:cs="Segoe UI"/>
                <w:lang w:eastAsia="es-CO"/>
              </w:rPr>
              <w:br/>
            </w:r>
            <w:r w:rsidRPr="00242AC8">
              <w:rPr>
                <w:rFonts w:eastAsia="Times New Roman" w:cs="Segoe UI"/>
                <w:lang w:eastAsia="es-CO"/>
              </w:rPr>
              <w:br/>
              <w:t>Objetivo 16. Paz, justicia e instituciones sólidas</w:t>
            </w:r>
          </w:p>
        </w:tc>
      </w:tr>
      <w:tr w:rsidR="001621D5" w:rsidRPr="00242AC8" w14:paraId="057B0103" w14:textId="77777777" w:rsidTr="001621D5">
        <w:trPr>
          <w:trHeight w:val="568"/>
        </w:trPr>
        <w:tc>
          <w:tcPr>
            <w:tcW w:w="2897" w:type="dxa"/>
            <w:shd w:val="clear" w:color="auto" w:fill="auto"/>
            <w:vAlign w:val="center"/>
            <w:hideMark/>
          </w:tcPr>
          <w:p w14:paraId="5144AF0C" w14:textId="77777777" w:rsidR="001621D5" w:rsidRPr="00242AC8" w:rsidRDefault="001621D5" w:rsidP="00D7730D">
            <w:pPr>
              <w:spacing w:after="0"/>
              <w:rPr>
                <w:rFonts w:eastAsia="Times New Roman" w:cs="Segoe UI"/>
                <w:lang w:eastAsia="es-CO"/>
              </w:rPr>
            </w:pPr>
            <w:r w:rsidRPr="00242AC8">
              <w:rPr>
                <w:rFonts w:eastAsia="Times New Roman" w:cs="Segoe UI"/>
                <w:lang w:eastAsia="es-CO"/>
              </w:rPr>
              <w:t>Hectáreas entregadas a través del Fondo de Tierras</w:t>
            </w:r>
          </w:p>
        </w:tc>
        <w:tc>
          <w:tcPr>
            <w:tcW w:w="1985" w:type="dxa"/>
            <w:shd w:val="clear" w:color="auto" w:fill="auto"/>
            <w:vAlign w:val="center"/>
            <w:hideMark/>
          </w:tcPr>
          <w:p w14:paraId="52FC3EE4" w14:textId="77777777" w:rsidR="001621D5" w:rsidRPr="00242AC8" w:rsidRDefault="001621D5" w:rsidP="00D7730D">
            <w:pPr>
              <w:spacing w:after="0"/>
              <w:jc w:val="center"/>
              <w:rPr>
                <w:rFonts w:eastAsia="Times New Roman" w:cs="Segoe UI"/>
                <w:lang w:eastAsia="es-CO"/>
              </w:rPr>
            </w:pPr>
            <w:r w:rsidRPr="00242AC8">
              <w:rPr>
                <w:rFonts w:eastAsia="Times New Roman" w:cs="Segoe UI"/>
                <w:lang w:eastAsia="es-CO"/>
              </w:rPr>
              <w:t>17.506</w:t>
            </w:r>
            <w:r w:rsidRPr="00242AC8">
              <w:rPr>
                <w:rFonts w:eastAsia="Times New Roman" w:cs="Segoe UI"/>
                <w:lang w:eastAsia="es-CO"/>
              </w:rPr>
              <w:br/>
              <w:t>(2022-nov)</w:t>
            </w:r>
          </w:p>
        </w:tc>
        <w:tc>
          <w:tcPr>
            <w:tcW w:w="1701" w:type="dxa"/>
            <w:shd w:val="clear" w:color="auto" w:fill="auto"/>
            <w:noWrap/>
            <w:vAlign w:val="center"/>
            <w:hideMark/>
          </w:tcPr>
          <w:p w14:paraId="3205A15F" w14:textId="77777777" w:rsidR="001621D5" w:rsidRPr="00242AC8" w:rsidRDefault="001621D5" w:rsidP="00D7730D">
            <w:pPr>
              <w:spacing w:after="0"/>
              <w:jc w:val="center"/>
              <w:rPr>
                <w:rFonts w:eastAsia="Times New Roman" w:cs="Segoe UI"/>
                <w:lang w:eastAsia="es-CO"/>
              </w:rPr>
            </w:pPr>
            <w:r w:rsidRPr="00242AC8">
              <w:rPr>
                <w:rFonts w:eastAsia="Times New Roman" w:cs="Segoe UI"/>
                <w:lang w:eastAsia="es-CO"/>
              </w:rPr>
              <w:t>3.000.000</w:t>
            </w:r>
          </w:p>
        </w:tc>
        <w:tc>
          <w:tcPr>
            <w:tcW w:w="2728" w:type="dxa"/>
            <w:shd w:val="clear" w:color="auto" w:fill="auto"/>
            <w:vAlign w:val="center"/>
            <w:hideMark/>
          </w:tcPr>
          <w:p w14:paraId="1D0C8C9C" w14:textId="77777777" w:rsidR="001621D5" w:rsidRPr="00242AC8" w:rsidRDefault="001621D5" w:rsidP="00D7730D">
            <w:pPr>
              <w:spacing w:after="0"/>
              <w:rPr>
                <w:rFonts w:eastAsia="Times New Roman" w:cs="Segoe UI"/>
                <w:lang w:eastAsia="es-CO"/>
              </w:rPr>
            </w:pPr>
            <w:r w:rsidRPr="00242AC8">
              <w:rPr>
                <w:rFonts w:eastAsia="Times New Roman" w:cs="Segoe UI"/>
                <w:lang w:eastAsia="es-CO"/>
              </w:rPr>
              <w:t>Objetivo 1.  Fin de la Pobreza</w:t>
            </w:r>
            <w:r w:rsidRPr="00242AC8">
              <w:rPr>
                <w:rFonts w:eastAsia="Times New Roman" w:cs="Segoe UI"/>
                <w:lang w:eastAsia="es-CO"/>
              </w:rPr>
              <w:br/>
            </w:r>
            <w:r w:rsidRPr="00242AC8">
              <w:rPr>
                <w:rFonts w:eastAsia="Times New Roman" w:cs="Segoe UI"/>
                <w:lang w:eastAsia="es-CO"/>
              </w:rPr>
              <w:br/>
              <w:t>Objetivo 16. Paz, justicia e instituciones sólidas</w:t>
            </w:r>
          </w:p>
        </w:tc>
      </w:tr>
      <w:tr w:rsidR="001621D5" w:rsidRPr="00242AC8" w14:paraId="3A3CFE22" w14:textId="77777777" w:rsidTr="001621D5">
        <w:trPr>
          <w:trHeight w:val="282"/>
        </w:trPr>
        <w:tc>
          <w:tcPr>
            <w:tcW w:w="2897" w:type="dxa"/>
            <w:shd w:val="clear" w:color="auto" w:fill="auto"/>
            <w:vAlign w:val="center"/>
            <w:hideMark/>
          </w:tcPr>
          <w:p w14:paraId="5AE27660" w14:textId="77777777" w:rsidR="001621D5" w:rsidRPr="00242AC8" w:rsidRDefault="001621D5" w:rsidP="00D7730D">
            <w:pPr>
              <w:spacing w:after="0"/>
              <w:rPr>
                <w:rFonts w:eastAsia="Times New Roman" w:cs="Segoe UI"/>
                <w:lang w:eastAsia="es-CO"/>
              </w:rPr>
            </w:pPr>
            <w:r w:rsidRPr="00242AC8">
              <w:rPr>
                <w:rFonts w:eastAsia="Times New Roman" w:cs="Segoe UI"/>
                <w:lang w:eastAsia="es-CO"/>
              </w:rPr>
              <w:t>Porcentaje del área geográfica con catastro actualizado</w:t>
            </w:r>
          </w:p>
        </w:tc>
        <w:tc>
          <w:tcPr>
            <w:tcW w:w="1985" w:type="dxa"/>
            <w:shd w:val="clear" w:color="auto" w:fill="auto"/>
            <w:vAlign w:val="center"/>
            <w:hideMark/>
          </w:tcPr>
          <w:p w14:paraId="3CE43A1C" w14:textId="77777777" w:rsidR="001621D5" w:rsidRPr="00242AC8" w:rsidRDefault="001621D5" w:rsidP="00D7730D">
            <w:pPr>
              <w:spacing w:after="0"/>
              <w:jc w:val="center"/>
              <w:rPr>
                <w:rFonts w:eastAsia="Times New Roman" w:cs="Segoe UI"/>
                <w:lang w:eastAsia="es-CO"/>
              </w:rPr>
            </w:pPr>
            <w:r w:rsidRPr="00242AC8">
              <w:rPr>
                <w:rFonts w:eastAsia="Times New Roman" w:cs="Segoe UI"/>
                <w:lang w:eastAsia="es-CO"/>
              </w:rPr>
              <w:t xml:space="preserve">9,4% </w:t>
            </w:r>
            <w:r w:rsidRPr="00242AC8">
              <w:rPr>
                <w:rFonts w:eastAsia="Times New Roman" w:cs="Segoe UI"/>
                <w:lang w:eastAsia="es-CO"/>
              </w:rPr>
              <w:br/>
              <w:t>(2022)</w:t>
            </w:r>
          </w:p>
        </w:tc>
        <w:tc>
          <w:tcPr>
            <w:tcW w:w="1701" w:type="dxa"/>
            <w:shd w:val="clear" w:color="auto" w:fill="auto"/>
            <w:noWrap/>
            <w:vAlign w:val="center"/>
            <w:hideMark/>
          </w:tcPr>
          <w:p w14:paraId="1A9619F8" w14:textId="77777777" w:rsidR="001621D5" w:rsidRPr="00242AC8" w:rsidRDefault="001621D5" w:rsidP="00D7730D">
            <w:pPr>
              <w:spacing w:after="0"/>
              <w:jc w:val="center"/>
              <w:rPr>
                <w:rFonts w:eastAsia="Times New Roman" w:cs="Segoe UI"/>
                <w:lang w:eastAsia="es-CO"/>
              </w:rPr>
            </w:pPr>
            <w:r w:rsidRPr="00242AC8">
              <w:rPr>
                <w:rFonts w:eastAsia="Times New Roman" w:cs="Segoe UI"/>
                <w:lang w:eastAsia="es-CO"/>
              </w:rPr>
              <w:t>70%</w:t>
            </w:r>
          </w:p>
        </w:tc>
        <w:tc>
          <w:tcPr>
            <w:tcW w:w="2728" w:type="dxa"/>
            <w:shd w:val="clear" w:color="auto" w:fill="auto"/>
            <w:vAlign w:val="center"/>
            <w:hideMark/>
          </w:tcPr>
          <w:p w14:paraId="0B6EF1C0" w14:textId="77777777" w:rsidR="001621D5" w:rsidRPr="00242AC8" w:rsidRDefault="001621D5" w:rsidP="00D7730D">
            <w:pPr>
              <w:spacing w:after="0"/>
              <w:rPr>
                <w:rFonts w:eastAsia="Times New Roman" w:cs="Segoe UI"/>
                <w:lang w:eastAsia="es-CO"/>
              </w:rPr>
            </w:pPr>
            <w:r w:rsidRPr="00242AC8">
              <w:rPr>
                <w:rFonts w:eastAsia="Times New Roman" w:cs="Segoe UI"/>
                <w:lang w:eastAsia="es-CO"/>
              </w:rPr>
              <w:t>Objetivo 11. Ciudades y Comunidades sostenibles</w:t>
            </w:r>
          </w:p>
        </w:tc>
      </w:tr>
      <w:tr w:rsidR="001621D5" w:rsidRPr="00242AC8" w14:paraId="02B516CF" w14:textId="77777777" w:rsidTr="001621D5">
        <w:trPr>
          <w:trHeight w:val="282"/>
        </w:trPr>
        <w:tc>
          <w:tcPr>
            <w:tcW w:w="2897" w:type="dxa"/>
            <w:shd w:val="clear" w:color="auto" w:fill="auto"/>
            <w:vAlign w:val="center"/>
            <w:hideMark/>
          </w:tcPr>
          <w:p w14:paraId="50EE3EB5" w14:textId="77777777" w:rsidR="001621D5" w:rsidRPr="00242AC8" w:rsidRDefault="001621D5" w:rsidP="00D7730D">
            <w:pPr>
              <w:spacing w:after="0"/>
              <w:rPr>
                <w:rFonts w:eastAsia="Times New Roman" w:cs="Segoe UI"/>
                <w:lang w:eastAsia="es-CO"/>
              </w:rPr>
            </w:pPr>
            <w:r w:rsidRPr="00242AC8">
              <w:rPr>
                <w:rFonts w:eastAsia="Times New Roman" w:cs="Segoe UI"/>
                <w:lang w:eastAsia="es-CO"/>
              </w:rPr>
              <w:lastRenderedPageBreak/>
              <w:t>Promedio nacional de la brecha en la generación de recursos propios por municipio</w:t>
            </w:r>
          </w:p>
        </w:tc>
        <w:tc>
          <w:tcPr>
            <w:tcW w:w="1985" w:type="dxa"/>
            <w:shd w:val="clear" w:color="auto" w:fill="auto"/>
            <w:vAlign w:val="center"/>
            <w:hideMark/>
          </w:tcPr>
          <w:p w14:paraId="5EE89638" w14:textId="77777777" w:rsidR="001621D5" w:rsidRPr="00242AC8" w:rsidRDefault="001621D5" w:rsidP="00D7730D">
            <w:pPr>
              <w:spacing w:after="0"/>
              <w:jc w:val="center"/>
              <w:rPr>
                <w:rFonts w:eastAsia="Times New Roman" w:cs="Segoe UI"/>
                <w:lang w:eastAsia="es-CO"/>
              </w:rPr>
            </w:pPr>
            <w:r w:rsidRPr="00242AC8">
              <w:rPr>
                <w:rFonts w:eastAsia="Times New Roman" w:cs="Segoe UI"/>
                <w:lang w:eastAsia="es-CO"/>
              </w:rPr>
              <w:t>35%</w:t>
            </w:r>
            <w:r w:rsidRPr="00242AC8">
              <w:rPr>
                <w:rFonts w:eastAsia="Times New Roman" w:cs="Segoe UI"/>
                <w:lang w:eastAsia="es-CO"/>
              </w:rPr>
              <w:br/>
              <w:t>(2020)</w:t>
            </w:r>
          </w:p>
        </w:tc>
        <w:tc>
          <w:tcPr>
            <w:tcW w:w="1701" w:type="dxa"/>
            <w:shd w:val="clear" w:color="auto" w:fill="auto"/>
            <w:noWrap/>
            <w:vAlign w:val="center"/>
            <w:hideMark/>
          </w:tcPr>
          <w:p w14:paraId="1BD7D4D6" w14:textId="77777777" w:rsidR="001621D5" w:rsidRPr="00242AC8" w:rsidRDefault="001621D5" w:rsidP="00D7730D">
            <w:pPr>
              <w:spacing w:after="0"/>
              <w:jc w:val="center"/>
              <w:rPr>
                <w:rFonts w:eastAsia="Times New Roman" w:cs="Segoe UI"/>
                <w:lang w:eastAsia="es-CO"/>
              </w:rPr>
            </w:pPr>
            <w:r w:rsidRPr="00242AC8">
              <w:rPr>
                <w:rFonts w:eastAsia="Times New Roman" w:cs="Segoe UI"/>
                <w:lang w:eastAsia="es-CO"/>
              </w:rPr>
              <w:t>30%</w:t>
            </w:r>
          </w:p>
        </w:tc>
        <w:tc>
          <w:tcPr>
            <w:tcW w:w="2728" w:type="dxa"/>
            <w:shd w:val="clear" w:color="auto" w:fill="auto"/>
            <w:vAlign w:val="center"/>
            <w:hideMark/>
          </w:tcPr>
          <w:p w14:paraId="420CDE33" w14:textId="77777777" w:rsidR="001621D5" w:rsidRPr="00242AC8" w:rsidRDefault="001621D5" w:rsidP="00D7730D">
            <w:pPr>
              <w:spacing w:after="0"/>
              <w:rPr>
                <w:rFonts w:eastAsia="Times New Roman" w:cs="Segoe UI"/>
                <w:lang w:eastAsia="es-CO"/>
              </w:rPr>
            </w:pPr>
            <w:r w:rsidRPr="00242AC8">
              <w:rPr>
                <w:rFonts w:eastAsia="Times New Roman" w:cs="Segoe UI"/>
                <w:lang w:eastAsia="es-CO"/>
              </w:rPr>
              <w:t>Objetivo 11. Ciudades y Comunidades sostenibles</w:t>
            </w:r>
          </w:p>
        </w:tc>
      </w:tr>
      <w:tr w:rsidR="001621D5" w:rsidRPr="00242AC8" w14:paraId="7811C06F" w14:textId="77777777" w:rsidTr="001621D5">
        <w:trPr>
          <w:trHeight w:val="853"/>
        </w:trPr>
        <w:tc>
          <w:tcPr>
            <w:tcW w:w="2897" w:type="dxa"/>
            <w:shd w:val="clear" w:color="auto" w:fill="auto"/>
            <w:vAlign w:val="center"/>
            <w:hideMark/>
          </w:tcPr>
          <w:p w14:paraId="7838B33A" w14:textId="37CC5D29" w:rsidR="001621D5" w:rsidRPr="00242AC8" w:rsidRDefault="00077B20" w:rsidP="00D7730D">
            <w:pPr>
              <w:spacing w:after="0"/>
              <w:rPr>
                <w:rFonts w:eastAsia="Times New Roman" w:cs="Segoe UI"/>
                <w:lang w:eastAsia="es-CO"/>
              </w:rPr>
            </w:pPr>
            <w:r w:rsidRPr="00077B20">
              <w:rPr>
                <w:rFonts w:eastAsia="Times New Roman" w:cs="Segoe UI"/>
                <w:lang w:eastAsia="es-CO"/>
              </w:rPr>
              <w:t>Familias que por la magnitud de los eventos y afectación en sus viviendas fueron reasentadas temporal o definitivamente</w:t>
            </w:r>
          </w:p>
        </w:tc>
        <w:tc>
          <w:tcPr>
            <w:tcW w:w="1985" w:type="dxa"/>
            <w:shd w:val="clear" w:color="auto" w:fill="auto"/>
            <w:vAlign w:val="center"/>
            <w:hideMark/>
          </w:tcPr>
          <w:p w14:paraId="3240A279" w14:textId="77777777" w:rsidR="001621D5" w:rsidRPr="00242AC8" w:rsidRDefault="001621D5" w:rsidP="00D7730D">
            <w:pPr>
              <w:spacing w:after="0"/>
              <w:jc w:val="center"/>
              <w:rPr>
                <w:rFonts w:eastAsia="Times New Roman" w:cs="Segoe UI"/>
                <w:lang w:eastAsia="es-CO"/>
              </w:rPr>
            </w:pPr>
            <w:r w:rsidRPr="00242AC8">
              <w:rPr>
                <w:rFonts w:eastAsia="Times New Roman" w:cs="Segoe UI"/>
                <w:lang w:eastAsia="es-CO"/>
              </w:rPr>
              <w:t>155</w:t>
            </w:r>
            <w:r w:rsidRPr="00242AC8">
              <w:rPr>
                <w:rFonts w:eastAsia="Times New Roman" w:cs="Segoe UI"/>
                <w:lang w:eastAsia="es-CO"/>
              </w:rPr>
              <w:br/>
              <w:t>(2022)</w:t>
            </w:r>
          </w:p>
        </w:tc>
        <w:tc>
          <w:tcPr>
            <w:tcW w:w="1701" w:type="dxa"/>
            <w:shd w:val="clear" w:color="auto" w:fill="auto"/>
            <w:noWrap/>
            <w:vAlign w:val="center"/>
            <w:hideMark/>
          </w:tcPr>
          <w:p w14:paraId="74A5C3CF" w14:textId="77777777" w:rsidR="001621D5" w:rsidRPr="00242AC8" w:rsidRDefault="001621D5" w:rsidP="00D7730D">
            <w:pPr>
              <w:spacing w:after="0"/>
              <w:jc w:val="center"/>
              <w:rPr>
                <w:rFonts w:eastAsia="Times New Roman" w:cs="Segoe UI"/>
                <w:lang w:eastAsia="es-CO"/>
              </w:rPr>
            </w:pPr>
            <w:r w:rsidRPr="00242AC8">
              <w:rPr>
                <w:rFonts w:eastAsia="Times New Roman" w:cs="Segoe UI"/>
                <w:lang w:eastAsia="es-CO"/>
              </w:rPr>
              <w:t>20.000</w:t>
            </w:r>
          </w:p>
        </w:tc>
        <w:tc>
          <w:tcPr>
            <w:tcW w:w="2728" w:type="dxa"/>
            <w:shd w:val="clear" w:color="auto" w:fill="auto"/>
            <w:vAlign w:val="center"/>
            <w:hideMark/>
          </w:tcPr>
          <w:p w14:paraId="1655E3D3" w14:textId="77777777" w:rsidR="001621D5" w:rsidRPr="00242AC8" w:rsidRDefault="001621D5" w:rsidP="00D7730D">
            <w:pPr>
              <w:spacing w:after="0"/>
              <w:rPr>
                <w:rFonts w:eastAsia="Times New Roman" w:cs="Segoe UI"/>
                <w:lang w:eastAsia="es-CO"/>
              </w:rPr>
            </w:pPr>
            <w:r w:rsidRPr="00242AC8">
              <w:rPr>
                <w:rFonts w:eastAsia="Times New Roman" w:cs="Segoe UI"/>
                <w:lang w:eastAsia="es-CO"/>
              </w:rPr>
              <w:t>Objetivo 1.  Fin de la Pobreza</w:t>
            </w:r>
            <w:r w:rsidRPr="00242AC8">
              <w:rPr>
                <w:rFonts w:eastAsia="Times New Roman" w:cs="Segoe UI"/>
                <w:lang w:eastAsia="es-CO"/>
              </w:rPr>
              <w:br/>
            </w:r>
            <w:r w:rsidRPr="00242AC8">
              <w:rPr>
                <w:rFonts w:eastAsia="Times New Roman" w:cs="Segoe UI"/>
                <w:lang w:eastAsia="es-CO"/>
              </w:rPr>
              <w:br/>
              <w:t>Objetivo 11. Ciudades y Comunidades sostenibles</w:t>
            </w:r>
            <w:r w:rsidRPr="00242AC8">
              <w:rPr>
                <w:rFonts w:eastAsia="Times New Roman" w:cs="Segoe UI"/>
                <w:lang w:eastAsia="es-CO"/>
              </w:rPr>
              <w:br/>
            </w:r>
            <w:r w:rsidRPr="00242AC8">
              <w:rPr>
                <w:rFonts w:eastAsia="Times New Roman" w:cs="Segoe UI"/>
                <w:lang w:eastAsia="es-CO"/>
              </w:rPr>
              <w:br/>
              <w:t>Objetivo 13. Acción por el clima</w:t>
            </w:r>
          </w:p>
        </w:tc>
      </w:tr>
    </w:tbl>
    <w:p w14:paraId="4BEADC39" w14:textId="77FCA4E2" w:rsidR="003D0022" w:rsidRPr="00242AC8" w:rsidRDefault="003D0022" w:rsidP="00AB7623">
      <w:pPr>
        <w:rPr>
          <w:rFonts w:cs="Segoe UI"/>
        </w:rPr>
      </w:pPr>
    </w:p>
    <w:p w14:paraId="74028B2C" w14:textId="77777777" w:rsidR="00FA443F" w:rsidRPr="00242AC8" w:rsidRDefault="00FA443F">
      <w:pPr>
        <w:spacing w:after="160" w:line="259" w:lineRule="auto"/>
        <w:jc w:val="left"/>
        <w:rPr>
          <w:rFonts w:cs="Segoe UI"/>
        </w:rPr>
      </w:pPr>
      <w:r w:rsidRPr="00242AC8">
        <w:rPr>
          <w:rFonts w:cs="Segoe UI"/>
        </w:rPr>
        <w:br w:type="page"/>
      </w:r>
    </w:p>
    <w:p w14:paraId="4D42972C" w14:textId="4269E853" w:rsidR="00D04199" w:rsidRPr="00242AC8" w:rsidRDefault="6B1F6C19" w:rsidP="00AB7623">
      <w:pPr>
        <w:rPr>
          <w:rFonts w:cs="Segoe UI"/>
        </w:rPr>
      </w:pPr>
      <w:r w:rsidRPr="00242AC8">
        <w:rPr>
          <w:rFonts w:cs="Segoe UI"/>
        </w:rPr>
        <w:lastRenderedPageBreak/>
        <w:t xml:space="preserve">Es </w:t>
      </w:r>
      <w:r w:rsidR="0B3A60A2" w:rsidRPr="00242AC8">
        <w:rPr>
          <w:rFonts w:cs="Segoe UI"/>
        </w:rPr>
        <w:t>necesario</w:t>
      </w:r>
      <w:r w:rsidR="350B29A0" w:rsidRPr="00242AC8">
        <w:rPr>
          <w:rFonts w:cs="Segoe UI"/>
        </w:rPr>
        <w:t xml:space="preserve"> senta</w:t>
      </w:r>
      <w:r w:rsidR="38ECC9D5" w:rsidRPr="00242AC8">
        <w:rPr>
          <w:rFonts w:cs="Segoe UI"/>
        </w:rPr>
        <w:t>r</w:t>
      </w:r>
      <w:r w:rsidR="350B29A0" w:rsidRPr="00242AC8">
        <w:rPr>
          <w:rFonts w:cs="Segoe UI"/>
        </w:rPr>
        <w:t xml:space="preserve"> las bases para reducir </w:t>
      </w:r>
      <w:r w:rsidR="3DFA787A" w:rsidRPr="00242AC8">
        <w:rPr>
          <w:rFonts w:cs="Segoe UI"/>
        </w:rPr>
        <w:t xml:space="preserve">los </w:t>
      </w:r>
      <w:r w:rsidR="04F3D0E4" w:rsidRPr="00242AC8">
        <w:rPr>
          <w:rFonts w:cs="Segoe UI"/>
        </w:rPr>
        <w:t xml:space="preserve">conflictos ambientales en las cuencas hidrográficas, </w:t>
      </w:r>
      <w:r w:rsidR="3DFA787A" w:rsidRPr="00242AC8">
        <w:rPr>
          <w:rFonts w:cs="Segoe UI"/>
        </w:rPr>
        <w:t xml:space="preserve">garantizar el </w:t>
      </w:r>
      <w:r w:rsidR="04F3D0E4" w:rsidRPr="00242AC8">
        <w:rPr>
          <w:rFonts w:cs="Segoe UI"/>
        </w:rPr>
        <w:t xml:space="preserve">cuidado de la riqueza natural, </w:t>
      </w:r>
      <w:r w:rsidR="30FE963A" w:rsidRPr="00242AC8">
        <w:rPr>
          <w:rFonts w:cs="Segoe UI"/>
        </w:rPr>
        <w:t>y la implementación de herramientas para</w:t>
      </w:r>
      <w:r w:rsidR="04F3D0E4" w:rsidRPr="00242AC8">
        <w:rPr>
          <w:rFonts w:cs="Segoe UI"/>
        </w:rPr>
        <w:t xml:space="preserve"> la adaptación</w:t>
      </w:r>
      <w:r w:rsidR="65A50C93" w:rsidRPr="00242AC8">
        <w:rPr>
          <w:rFonts w:cs="Segoe UI"/>
        </w:rPr>
        <w:t>,</w:t>
      </w:r>
      <w:r w:rsidR="04F3D0E4" w:rsidRPr="00242AC8">
        <w:rPr>
          <w:rFonts w:cs="Segoe UI"/>
        </w:rPr>
        <w:t xml:space="preserve"> </w:t>
      </w:r>
      <w:r w:rsidR="007B4B54" w:rsidRPr="00242AC8">
        <w:rPr>
          <w:rFonts w:cs="Segoe UI"/>
        </w:rPr>
        <w:t xml:space="preserve">la </w:t>
      </w:r>
      <w:r w:rsidR="04F3D0E4" w:rsidRPr="00242AC8">
        <w:rPr>
          <w:rFonts w:cs="Segoe UI"/>
        </w:rPr>
        <w:t>resiliencia climática</w:t>
      </w:r>
      <w:r w:rsidR="3DCBC302" w:rsidRPr="00242AC8">
        <w:rPr>
          <w:rFonts w:cs="Segoe UI"/>
        </w:rPr>
        <w:t>,</w:t>
      </w:r>
      <w:r w:rsidR="6DE6059F" w:rsidRPr="00242AC8">
        <w:rPr>
          <w:rFonts w:cs="Segoe UI"/>
        </w:rPr>
        <w:t xml:space="preserve"> y </w:t>
      </w:r>
      <w:r w:rsidR="007B4B54" w:rsidRPr="00242AC8">
        <w:rPr>
          <w:rFonts w:cs="Segoe UI"/>
        </w:rPr>
        <w:t xml:space="preserve">la </w:t>
      </w:r>
      <w:r w:rsidR="6DE6059F" w:rsidRPr="00242AC8">
        <w:rPr>
          <w:rFonts w:cs="Segoe UI"/>
        </w:rPr>
        <w:t>compensación territorial</w:t>
      </w:r>
      <w:r w:rsidR="00DE77DC" w:rsidRPr="00242AC8">
        <w:rPr>
          <w:rFonts w:cs="Segoe UI"/>
        </w:rPr>
        <w:t>.</w:t>
      </w:r>
      <w:r w:rsidR="04F3D0E4" w:rsidRPr="00242AC8">
        <w:rPr>
          <w:rFonts w:cs="Segoe UI"/>
        </w:rPr>
        <w:t xml:space="preserve"> </w:t>
      </w:r>
    </w:p>
    <w:p w14:paraId="76FD4EA0" w14:textId="3D20BB88" w:rsidR="00160D7A" w:rsidRPr="00242AC8" w:rsidRDefault="00160D7A" w:rsidP="00AB7623">
      <w:pPr>
        <w:rPr>
          <w:rFonts w:cs="Segoe UI"/>
          <w:spacing w:val="-2"/>
        </w:rPr>
      </w:pPr>
      <w:r w:rsidRPr="00242AC8">
        <w:rPr>
          <w:rFonts w:cs="Segoe UI"/>
        </w:rPr>
        <w:t xml:space="preserve">El ordenamiento del territorio es importante </w:t>
      </w:r>
      <w:r w:rsidR="00F70F7F" w:rsidRPr="00242AC8">
        <w:rPr>
          <w:rFonts w:cs="Segoe UI"/>
        </w:rPr>
        <w:t>porque</w:t>
      </w:r>
      <w:r w:rsidRPr="00242AC8">
        <w:rPr>
          <w:rFonts w:cs="Segoe UI"/>
        </w:rPr>
        <w:t xml:space="preserve">: a) la riqueza hídrica del país y su biodiversidad no se están protegiendo; b) la mayoría de las personas vive en ciudades, sin que reconozcan la estrecha relación que existe entre el campo y la ciudad; c) las normas que existen en el país sobre el ordenamiento territorial se traslapan; d) en áreas importantes del territorio nacional, donde el Estado no ejerce el control, se conjuga el narcotráfico, la </w:t>
      </w:r>
      <w:r w:rsidR="00520AE7" w:rsidRPr="00242AC8">
        <w:rPr>
          <w:rFonts w:cs="Segoe UI"/>
        </w:rPr>
        <w:t>extracción ilícita de minerales</w:t>
      </w:r>
      <w:r w:rsidRPr="00242AC8">
        <w:rPr>
          <w:rFonts w:cs="Segoe UI"/>
        </w:rPr>
        <w:t xml:space="preserve"> y la deforestación</w:t>
      </w:r>
      <w:r w:rsidR="00E33711" w:rsidRPr="00242AC8">
        <w:rPr>
          <w:rFonts w:cs="Segoe UI"/>
        </w:rPr>
        <w:t xml:space="preserve">; </w:t>
      </w:r>
      <w:r w:rsidRPr="00242AC8">
        <w:rPr>
          <w:rFonts w:cs="Segoe UI"/>
          <w:spacing w:val="-2"/>
        </w:rPr>
        <w:t xml:space="preserve">e) </w:t>
      </w:r>
      <w:r w:rsidR="00891444" w:rsidRPr="00242AC8">
        <w:rPr>
          <w:rFonts w:cs="Segoe UI"/>
          <w:spacing w:val="-2"/>
        </w:rPr>
        <w:t xml:space="preserve">solamente </w:t>
      </w:r>
      <w:r w:rsidRPr="00242AC8">
        <w:rPr>
          <w:rFonts w:cs="Segoe UI"/>
          <w:spacing w:val="-2"/>
        </w:rPr>
        <w:t xml:space="preserve">el 9,4 % del territorio tiene </w:t>
      </w:r>
      <w:r w:rsidRPr="00242AC8">
        <w:rPr>
          <w:rFonts w:cs="Segoe UI"/>
        </w:rPr>
        <w:t xml:space="preserve">el </w:t>
      </w:r>
      <w:r w:rsidRPr="00242AC8">
        <w:rPr>
          <w:rFonts w:cs="Segoe UI"/>
          <w:spacing w:val="-2"/>
        </w:rPr>
        <w:t xml:space="preserve">catastro actualizado, y esta es la primera condición para la modernización del sector y la consolidación del mercado de tierras; f) las diferencias regionales en términos de calidad de vida son significativas; g) la productividad industrial y la transformación energética tienen que partir del reconocimiento </w:t>
      </w:r>
      <w:r w:rsidR="00203220" w:rsidRPr="00242AC8">
        <w:rPr>
          <w:rFonts w:cs="Segoe UI"/>
          <w:spacing w:val="-2"/>
        </w:rPr>
        <w:t xml:space="preserve">de </w:t>
      </w:r>
      <w:r w:rsidR="00F03BF5" w:rsidRPr="00242AC8">
        <w:rPr>
          <w:rFonts w:cs="Segoe UI"/>
          <w:spacing w:val="-2"/>
        </w:rPr>
        <w:t xml:space="preserve">los servicios ecosistémicos, los recursos naturales </w:t>
      </w:r>
      <w:r w:rsidRPr="00242AC8">
        <w:rPr>
          <w:rFonts w:cs="Segoe UI"/>
          <w:spacing w:val="-2"/>
        </w:rPr>
        <w:t xml:space="preserve">y el trabajo, como los factores primarios de la producción; </w:t>
      </w:r>
      <w:bookmarkStart w:id="113" w:name="_Hlk122537142"/>
      <w:r w:rsidRPr="00242AC8">
        <w:rPr>
          <w:rFonts w:cs="Segoe UI"/>
          <w:spacing w:val="-2"/>
        </w:rPr>
        <w:t>h) la disminución de la dependencia de los hidrocarburos y la minería tiene que ir a la par con una apropiación por parte de las comunidades de las rentas generadas por las energías alternativas</w:t>
      </w:r>
      <w:bookmarkEnd w:id="113"/>
      <w:r w:rsidRPr="00242AC8">
        <w:rPr>
          <w:rFonts w:cs="Segoe UI"/>
          <w:spacing w:val="-2"/>
        </w:rPr>
        <w:t>; i) la productividad industrial está estrechamente ligada con las posibilidades de comunicación y de transporte (acuático, férreo, carretero y aéreo).</w:t>
      </w:r>
    </w:p>
    <w:p w14:paraId="4AEE7BD0" w14:textId="750789E2" w:rsidR="00FA7767" w:rsidRPr="00242AC8" w:rsidRDefault="20B5A047" w:rsidP="00AB7623">
      <w:pPr>
        <w:rPr>
          <w:rFonts w:cs="Segoe UI"/>
        </w:rPr>
      </w:pPr>
      <w:r w:rsidRPr="00242AC8">
        <w:rPr>
          <w:rFonts w:cs="Segoe UI"/>
        </w:rPr>
        <w:t>La p</w:t>
      </w:r>
      <w:r w:rsidR="447D44D9" w:rsidRPr="00242AC8">
        <w:rPr>
          <w:rFonts w:cs="Segoe UI"/>
        </w:rPr>
        <w:t>lanea</w:t>
      </w:r>
      <w:r w:rsidRPr="00242AC8">
        <w:rPr>
          <w:rFonts w:cs="Segoe UI"/>
        </w:rPr>
        <w:t>ción y el ordenamiento del territorio</w:t>
      </w:r>
      <w:r w:rsidR="447D44D9" w:rsidRPr="00242AC8">
        <w:rPr>
          <w:rFonts w:cs="Segoe UI"/>
        </w:rPr>
        <w:t xml:space="preserve"> alrededor del </w:t>
      </w:r>
      <w:r w:rsidR="002A4C33" w:rsidRPr="00242AC8">
        <w:rPr>
          <w:rFonts w:cs="Segoe UI"/>
        </w:rPr>
        <w:t>agua</w:t>
      </w:r>
      <w:r w:rsidR="447D44D9" w:rsidRPr="00242AC8">
        <w:rPr>
          <w:rFonts w:cs="Segoe UI"/>
        </w:rPr>
        <w:t xml:space="preserve"> </w:t>
      </w:r>
      <w:r w:rsidR="00450894" w:rsidRPr="00242AC8">
        <w:rPr>
          <w:rFonts w:cs="Segoe UI"/>
        </w:rPr>
        <w:t>demandan</w:t>
      </w:r>
      <w:r w:rsidR="447D44D9" w:rsidRPr="00242AC8">
        <w:rPr>
          <w:rFonts w:cs="Segoe UI"/>
        </w:rPr>
        <w:t xml:space="preserve"> una reforma rural integral orientada a evitar la expansión indiscriminada de la frontera agrícola</w:t>
      </w:r>
      <w:r w:rsidR="00292419" w:rsidRPr="00242AC8">
        <w:rPr>
          <w:rFonts w:cs="Segoe UI"/>
        </w:rPr>
        <w:t xml:space="preserve">. </w:t>
      </w:r>
      <w:r w:rsidR="007F59C0" w:rsidRPr="00242AC8">
        <w:rPr>
          <w:rFonts w:cs="Segoe UI"/>
        </w:rPr>
        <w:t xml:space="preserve">Es necesario </w:t>
      </w:r>
      <w:r w:rsidR="005E4F62" w:rsidRPr="00242AC8">
        <w:rPr>
          <w:rFonts w:cs="Segoe UI"/>
        </w:rPr>
        <w:t>p</w:t>
      </w:r>
      <w:r w:rsidR="447D44D9" w:rsidRPr="00242AC8">
        <w:rPr>
          <w:rFonts w:cs="Segoe UI"/>
        </w:rPr>
        <w:t>roteger y conservar los ecosistemas estratégicos, el patrimonio cultural y arqueológico</w:t>
      </w:r>
      <w:r w:rsidR="00450894" w:rsidRPr="00242AC8">
        <w:rPr>
          <w:rFonts w:cs="Segoe UI"/>
        </w:rPr>
        <w:t>,</w:t>
      </w:r>
      <w:r w:rsidR="00C50DFE" w:rsidRPr="00242AC8">
        <w:rPr>
          <w:rFonts w:cs="Segoe UI"/>
        </w:rPr>
        <w:t xml:space="preserve"> </w:t>
      </w:r>
      <w:r w:rsidR="0005669F" w:rsidRPr="00242AC8">
        <w:rPr>
          <w:rFonts w:cs="Segoe UI"/>
        </w:rPr>
        <w:t>y hacer</w:t>
      </w:r>
      <w:r w:rsidR="00F03BF5" w:rsidRPr="00242AC8">
        <w:rPr>
          <w:rFonts w:cs="Segoe UI"/>
        </w:rPr>
        <w:t xml:space="preserve"> posible </w:t>
      </w:r>
      <w:r w:rsidR="447D44D9" w:rsidRPr="00242AC8">
        <w:rPr>
          <w:rFonts w:cs="Segoe UI"/>
        </w:rPr>
        <w:t>el acceso</w:t>
      </w:r>
      <w:r w:rsidR="00F03BF5" w:rsidRPr="00242AC8">
        <w:rPr>
          <w:rFonts w:cs="Segoe UI"/>
        </w:rPr>
        <w:t xml:space="preserve"> </w:t>
      </w:r>
      <w:r w:rsidR="0066782E" w:rsidRPr="00242AC8">
        <w:rPr>
          <w:rFonts w:cs="Segoe UI"/>
        </w:rPr>
        <w:t>integral</w:t>
      </w:r>
      <w:r w:rsidR="447D44D9" w:rsidRPr="00242AC8">
        <w:rPr>
          <w:rFonts w:cs="Segoe UI"/>
        </w:rPr>
        <w:t xml:space="preserve"> a</w:t>
      </w:r>
      <w:r w:rsidR="000C75E6" w:rsidRPr="00242AC8">
        <w:rPr>
          <w:rFonts w:cs="Segoe UI"/>
        </w:rPr>
        <w:t xml:space="preserve"> la</w:t>
      </w:r>
      <w:r w:rsidR="447D44D9" w:rsidRPr="00242AC8">
        <w:rPr>
          <w:rFonts w:cs="Segoe UI"/>
        </w:rPr>
        <w:t xml:space="preserve"> tierra de la población asentada en las áreas rurales</w:t>
      </w:r>
      <w:r w:rsidR="0031044D" w:rsidRPr="00242AC8">
        <w:rPr>
          <w:rFonts w:cs="Segoe UI"/>
        </w:rPr>
        <w:t>,</w:t>
      </w:r>
      <w:r w:rsidR="447D44D9" w:rsidRPr="00242AC8">
        <w:rPr>
          <w:rFonts w:cs="Segoe UI"/>
        </w:rPr>
        <w:t xml:space="preserve"> </w:t>
      </w:r>
      <w:r w:rsidR="1A40C1D0" w:rsidRPr="00242AC8">
        <w:rPr>
          <w:rFonts w:cs="Segoe UI"/>
        </w:rPr>
        <w:t xml:space="preserve">incluyendo </w:t>
      </w:r>
      <w:r w:rsidR="0031044D" w:rsidRPr="00242AC8">
        <w:rPr>
          <w:rFonts w:cs="Segoe UI"/>
        </w:rPr>
        <w:t xml:space="preserve">a los </w:t>
      </w:r>
      <w:r w:rsidR="447D44D9" w:rsidRPr="00242AC8">
        <w:rPr>
          <w:rFonts w:cs="Segoe UI"/>
        </w:rPr>
        <w:t>territorios étnicos</w:t>
      </w:r>
      <w:r w:rsidR="003270B9" w:rsidRPr="00242AC8">
        <w:rPr>
          <w:rFonts w:cs="Segoe UI"/>
        </w:rPr>
        <w:t>.</w:t>
      </w:r>
      <w:r w:rsidR="69C0362B" w:rsidRPr="00242AC8">
        <w:rPr>
          <w:rFonts w:cs="Segoe UI"/>
        </w:rPr>
        <w:t xml:space="preserve"> </w:t>
      </w:r>
      <w:r w:rsidR="0031044D" w:rsidRPr="00242AC8">
        <w:rPr>
          <w:rFonts w:cs="Segoe UI"/>
        </w:rPr>
        <w:t xml:space="preserve">La </w:t>
      </w:r>
      <w:r w:rsidR="355B9046" w:rsidRPr="00242AC8">
        <w:rPr>
          <w:rFonts w:cs="Segoe UI"/>
        </w:rPr>
        <w:t xml:space="preserve">política urbana </w:t>
      </w:r>
      <w:r w:rsidR="0031044D" w:rsidRPr="00242AC8">
        <w:rPr>
          <w:rFonts w:cs="Segoe UI"/>
        </w:rPr>
        <w:t>tiene que regular</w:t>
      </w:r>
      <w:r w:rsidR="00DE77DC" w:rsidRPr="00242AC8">
        <w:rPr>
          <w:rFonts w:cs="Segoe UI"/>
        </w:rPr>
        <w:t xml:space="preserve"> </w:t>
      </w:r>
      <w:r w:rsidR="447D44D9" w:rsidRPr="00242AC8">
        <w:rPr>
          <w:rFonts w:cs="Segoe UI"/>
        </w:rPr>
        <w:t xml:space="preserve">la expansión </w:t>
      </w:r>
      <w:r w:rsidR="1ED81737" w:rsidRPr="00242AC8">
        <w:rPr>
          <w:rFonts w:cs="Segoe UI"/>
        </w:rPr>
        <w:t xml:space="preserve">física </w:t>
      </w:r>
      <w:r w:rsidR="447D44D9" w:rsidRPr="00242AC8">
        <w:rPr>
          <w:rFonts w:cs="Segoe UI"/>
        </w:rPr>
        <w:t>en las áreas metropolitanas y ciudades</w:t>
      </w:r>
      <w:r w:rsidR="000E259B" w:rsidRPr="00242AC8">
        <w:rPr>
          <w:rFonts w:cs="Segoe UI"/>
        </w:rPr>
        <w:t>, y</w:t>
      </w:r>
      <w:r w:rsidR="16864ECA" w:rsidRPr="00242AC8">
        <w:rPr>
          <w:rFonts w:cs="Segoe UI"/>
        </w:rPr>
        <w:t xml:space="preserve"> </w:t>
      </w:r>
      <w:r w:rsidR="008B7A5F" w:rsidRPr="00242AC8">
        <w:rPr>
          <w:rFonts w:cs="Segoe UI"/>
        </w:rPr>
        <w:t>control</w:t>
      </w:r>
      <w:r w:rsidR="00997865" w:rsidRPr="00242AC8">
        <w:rPr>
          <w:rFonts w:cs="Segoe UI"/>
        </w:rPr>
        <w:t>ar</w:t>
      </w:r>
      <w:r w:rsidR="0D2876D8" w:rsidRPr="00242AC8">
        <w:rPr>
          <w:rFonts w:cs="Segoe UI"/>
        </w:rPr>
        <w:t xml:space="preserve"> la </w:t>
      </w:r>
      <w:proofErr w:type="spellStart"/>
      <w:r w:rsidR="0D2876D8" w:rsidRPr="00242AC8">
        <w:rPr>
          <w:rFonts w:cs="Segoe UI"/>
        </w:rPr>
        <w:t>suburbanizació</w:t>
      </w:r>
      <w:r w:rsidR="000C75E6" w:rsidRPr="00242AC8">
        <w:rPr>
          <w:rFonts w:cs="Segoe UI"/>
        </w:rPr>
        <w:t>n</w:t>
      </w:r>
      <w:proofErr w:type="spellEnd"/>
      <w:r w:rsidR="3E17B60B" w:rsidRPr="00242AC8">
        <w:rPr>
          <w:rFonts w:cs="Segoe UI"/>
        </w:rPr>
        <w:t xml:space="preserve">. </w:t>
      </w:r>
      <w:r w:rsidR="00364271" w:rsidRPr="00242AC8">
        <w:rPr>
          <w:rFonts w:cs="Segoe UI"/>
        </w:rPr>
        <w:t>A</w:t>
      </w:r>
      <w:r w:rsidR="3E17B60B" w:rsidRPr="00242AC8">
        <w:rPr>
          <w:rFonts w:cs="Segoe UI"/>
        </w:rPr>
        <w:t xml:space="preserve">l no cerrar </w:t>
      </w:r>
      <w:r w:rsidR="00997865" w:rsidRPr="00242AC8">
        <w:rPr>
          <w:rFonts w:cs="Segoe UI"/>
        </w:rPr>
        <w:t>los bordes urbanos</w:t>
      </w:r>
      <w:r w:rsidR="3E17B60B" w:rsidRPr="00242AC8">
        <w:rPr>
          <w:rFonts w:cs="Segoe UI"/>
        </w:rPr>
        <w:t xml:space="preserve">, los predios </w:t>
      </w:r>
      <w:r w:rsidR="006E2E53" w:rsidRPr="00242AC8">
        <w:rPr>
          <w:rFonts w:cs="Segoe UI"/>
        </w:rPr>
        <w:t xml:space="preserve">rurales que están en el límite </w:t>
      </w:r>
      <w:r w:rsidR="3E17B60B" w:rsidRPr="00242AC8">
        <w:rPr>
          <w:rFonts w:cs="Segoe UI"/>
        </w:rPr>
        <w:t xml:space="preserve">aumentan </w:t>
      </w:r>
      <w:r w:rsidR="006E2E53" w:rsidRPr="00242AC8">
        <w:rPr>
          <w:rFonts w:cs="Segoe UI"/>
        </w:rPr>
        <w:t xml:space="preserve">su </w:t>
      </w:r>
      <w:r w:rsidR="3E17B60B" w:rsidRPr="00242AC8">
        <w:rPr>
          <w:rFonts w:cs="Segoe UI"/>
        </w:rPr>
        <w:t xml:space="preserve">precio y la producción agropecuaria </w:t>
      </w:r>
      <w:r w:rsidR="00D81B62" w:rsidRPr="00242AC8">
        <w:rPr>
          <w:rFonts w:cs="Segoe UI"/>
        </w:rPr>
        <w:t xml:space="preserve">cerca de las ciudades </w:t>
      </w:r>
      <w:r w:rsidR="3E17B60B" w:rsidRPr="00242AC8">
        <w:rPr>
          <w:rFonts w:cs="Segoe UI"/>
        </w:rPr>
        <w:t>deja de ser rentable</w:t>
      </w:r>
      <w:r w:rsidR="088C2560" w:rsidRPr="00242AC8">
        <w:rPr>
          <w:rFonts w:cs="Segoe UI"/>
        </w:rPr>
        <w:t>.</w:t>
      </w:r>
      <w:r w:rsidR="00A8614A" w:rsidRPr="00242AC8">
        <w:rPr>
          <w:rFonts w:cs="Segoe UI"/>
        </w:rPr>
        <w:t xml:space="preserve"> </w:t>
      </w:r>
      <w:r w:rsidR="00364271" w:rsidRPr="00242AC8">
        <w:rPr>
          <w:rFonts w:cs="Segoe UI"/>
        </w:rPr>
        <w:t>E</w:t>
      </w:r>
      <w:r w:rsidR="09A502DB" w:rsidRPr="00242AC8">
        <w:rPr>
          <w:rFonts w:cs="Segoe UI"/>
        </w:rPr>
        <w:t xml:space="preserve">l </w:t>
      </w:r>
      <w:r w:rsidR="00FF5A73" w:rsidRPr="00242AC8">
        <w:rPr>
          <w:rFonts w:cs="Segoe UI"/>
        </w:rPr>
        <w:t xml:space="preserve">actual </w:t>
      </w:r>
      <w:r w:rsidR="09A502DB" w:rsidRPr="00242AC8">
        <w:rPr>
          <w:rFonts w:cs="Segoe UI"/>
        </w:rPr>
        <w:t>diseño de impuestos a la propiedad rural no priv</w:t>
      </w:r>
      <w:r w:rsidR="000C75E6" w:rsidRPr="00242AC8">
        <w:rPr>
          <w:rFonts w:cs="Segoe UI"/>
        </w:rPr>
        <w:t>i</w:t>
      </w:r>
      <w:r w:rsidR="09A502DB" w:rsidRPr="00242AC8">
        <w:rPr>
          <w:rFonts w:cs="Segoe UI"/>
        </w:rPr>
        <w:t>l</w:t>
      </w:r>
      <w:r w:rsidR="000C75E6" w:rsidRPr="00242AC8">
        <w:rPr>
          <w:rFonts w:cs="Segoe UI"/>
        </w:rPr>
        <w:t>egia</w:t>
      </w:r>
      <w:r w:rsidR="09A502DB" w:rsidRPr="00242AC8">
        <w:rPr>
          <w:rFonts w:cs="Segoe UI"/>
        </w:rPr>
        <w:t xml:space="preserve"> la producción agroalimentaria</w:t>
      </w:r>
      <w:r w:rsidR="00241606" w:rsidRPr="00242AC8">
        <w:rPr>
          <w:rFonts w:cs="Segoe UI"/>
        </w:rPr>
        <w:t>, ni</w:t>
      </w:r>
      <w:r w:rsidR="09A502DB" w:rsidRPr="00242AC8">
        <w:rPr>
          <w:rFonts w:cs="Segoe UI"/>
        </w:rPr>
        <w:t xml:space="preserve"> </w:t>
      </w:r>
      <w:r w:rsidR="7453ECFA" w:rsidRPr="00242AC8">
        <w:rPr>
          <w:rFonts w:cs="Segoe UI"/>
        </w:rPr>
        <w:t>el desarrollo de sistemas a</w:t>
      </w:r>
      <w:r w:rsidR="7453ECFA" w:rsidRPr="00242AC8">
        <w:rPr>
          <w:rFonts w:eastAsia="Montserrat" w:cs="Segoe UI"/>
        </w:rPr>
        <w:t>grosilvopastoriles</w:t>
      </w:r>
      <w:r w:rsidR="000C75E6" w:rsidRPr="00242AC8">
        <w:rPr>
          <w:rFonts w:cs="Segoe UI"/>
        </w:rPr>
        <w:t>,</w:t>
      </w:r>
      <w:r w:rsidR="3E17B60B" w:rsidRPr="00242AC8">
        <w:rPr>
          <w:rFonts w:cs="Segoe UI"/>
        </w:rPr>
        <w:t xml:space="preserve"> </w:t>
      </w:r>
      <w:r w:rsidR="00EA23B5" w:rsidRPr="00242AC8">
        <w:rPr>
          <w:rFonts w:cs="Segoe UI"/>
        </w:rPr>
        <w:t xml:space="preserve">y </w:t>
      </w:r>
      <w:r w:rsidR="00241606" w:rsidRPr="00242AC8">
        <w:rPr>
          <w:rFonts w:cs="Segoe UI"/>
        </w:rPr>
        <w:t>terminan a</w:t>
      </w:r>
      <w:r w:rsidR="006456F6" w:rsidRPr="00242AC8">
        <w:rPr>
          <w:rFonts w:cs="Segoe UI"/>
        </w:rPr>
        <w:t>lejando</w:t>
      </w:r>
      <w:r w:rsidR="00241606" w:rsidRPr="00242AC8">
        <w:rPr>
          <w:rFonts w:cs="Segoe UI"/>
        </w:rPr>
        <w:t xml:space="preserve"> </w:t>
      </w:r>
      <w:r w:rsidR="3E17B60B" w:rsidRPr="00242AC8">
        <w:rPr>
          <w:rFonts w:cs="Segoe UI"/>
        </w:rPr>
        <w:t>la producción de alimentos de las ciudades</w:t>
      </w:r>
      <w:r w:rsidR="4B711B64" w:rsidRPr="00242AC8">
        <w:rPr>
          <w:rFonts w:cs="Segoe UI"/>
        </w:rPr>
        <w:t>.</w:t>
      </w:r>
      <w:r w:rsidR="4ED424F6" w:rsidRPr="00242AC8">
        <w:rPr>
          <w:rFonts w:cs="Segoe UI"/>
        </w:rPr>
        <w:t xml:space="preserve"> </w:t>
      </w:r>
    </w:p>
    <w:p w14:paraId="3B292B6E" w14:textId="13EC0A5B" w:rsidR="00DE77DC" w:rsidRPr="00242AC8" w:rsidRDefault="000E259B" w:rsidP="00AB7623">
      <w:pPr>
        <w:rPr>
          <w:rFonts w:cs="Segoe UI"/>
        </w:rPr>
      </w:pPr>
      <w:r w:rsidRPr="00242AC8">
        <w:rPr>
          <w:rFonts w:cs="Segoe UI"/>
        </w:rPr>
        <w:t>L</w:t>
      </w:r>
      <w:r w:rsidR="5E22B37A" w:rsidRPr="00242AC8">
        <w:rPr>
          <w:rFonts w:cs="Segoe UI"/>
        </w:rPr>
        <w:t xml:space="preserve">a búsqueda de la paz total </w:t>
      </w:r>
      <w:r w:rsidR="005E4F62" w:rsidRPr="00242AC8">
        <w:rPr>
          <w:rFonts w:cs="Segoe UI"/>
        </w:rPr>
        <w:t>requiere</w:t>
      </w:r>
      <w:r w:rsidR="5E22B37A" w:rsidRPr="00242AC8">
        <w:rPr>
          <w:rFonts w:cs="Segoe UI"/>
        </w:rPr>
        <w:t xml:space="preserve"> abordar </w:t>
      </w:r>
      <w:r w:rsidR="7223856C" w:rsidRPr="00242AC8">
        <w:rPr>
          <w:rFonts w:cs="Segoe UI"/>
        </w:rPr>
        <w:t>la planeación y el ordenamiento del</w:t>
      </w:r>
      <w:r w:rsidR="5E22B37A" w:rsidRPr="00242AC8">
        <w:rPr>
          <w:rFonts w:cs="Segoe UI"/>
        </w:rPr>
        <w:t xml:space="preserve"> territorio en su integralidad. En los últimos diez años</w:t>
      </w:r>
      <w:r w:rsidR="00DE77DC" w:rsidRPr="00242AC8">
        <w:rPr>
          <w:rFonts w:cs="Segoe UI"/>
        </w:rPr>
        <w:t xml:space="preserve"> </w:t>
      </w:r>
      <w:r w:rsidR="5E22B37A" w:rsidRPr="00242AC8">
        <w:rPr>
          <w:rFonts w:cs="Segoe UI"/>
        </w:rPr>
        <w:t xml:space="preserve">322 personas han sido asesinadas por proteger la tierra y el </w:t>
      </w:r>
      <w:r w:rsidR="000C75E6" w:rsidRPr="00242AC8">
        <w:rPr>
          <w:rFonts w:cs="Segoe UI"/>
        </w:rPr>
        <w:t>ambiente</w:t>
      </w:r>
      <w:r w:rsidR="00F03BF5" w:rsidRPr="00242AC8">
        <w:rPr>
          <w:rFonts w:cs="Segoe UI"/>
        </w:rPr>
        <w:t>, y p</w:t>
      </w:r>
      <w:r w:rsidR="5E22B37A" w:rsidRPr="00242AC8">
        <w:rPr>
          <w:rFonts w:cs="Segoe UI"/>
        </w:rPr>
        <w:t>ersisten</w:t>
      </w:r>
      <w:r w:rsidR="000C75E6" w:rsidRPr="00242AC8">
        <w:rPr>
          <w:rFonts w:cs="Segoe UI"/>
        </w:rPr>
        <w:t xml:space="preserve"> </w:t>
      </w:r>
      <w:r w:rsidR="5E22B37A" w:rsidRPr="00242AC8">
        <w:rPr>
          <w:rFonts w:cs="Segoe UI"/>
        </w:rPr>
        <w:t>profundos conflictos</w:t>
      </w:r>
      <w:r w:rsidR="008B7A5F" w:rsidRPr="00242AC8">
        <w:rPr>
          <w:rFonts w:cs="Segoe UI"/>
        </w:rPr>
        <w:t xml:space="preserve"> </w:t>
      </w:r>
      <w:r w:rsidR="5E22B37A" w:rsidRPr="00242AC8">
        <w:rPr>
          <w:rFonts w:cs="Segoe UI"/>
        </w:rPr>
        <w:t xml:space="preserve">socioambientales asociados al narcotráfico, la </w:t>
      </w:r>
      <w:r w:rsidR="000D799F" w:rsidRPr="00242AC8">
        <w:rPr>
          <w:rFonts w:cs="Segoe UI"/>
        </w:rPr>
        <w:t>extracción ilícita de minerales</w:t>
      </w:r>
      <w:r w:rsidRPr="00242AC8">
        <w:rPr>
          <w:rFonts w:cs="Segoe UI"/>
        </w:rPr>
        <w:t xml:space="preserve"> y</w:t>
      </w:r>
      <w:r w:rsidR="5E22B37A" w:rsidRPr="00242AC8">
        <w:rPr>
          <w:rFonts w:cs="Segoe UI"/>
        </w:rPr>
        <w:t xml:space="preserve"> la deforestación</w:t>
      </w:r>
      <w:r w:rsidR="00D6410F" w:rsidRPr="00242AC8">
        <w:rPr>
          <w:rFonts w:cs="Segoe UI"/>
        </w:rPr>
        <w:t xml:space="preserve">. Esta situación injusta </w:t>
      </w:r>
      <w:r w:rsidR="5E22B37A" w:rsidRPr="00242AC8">
        <w:rPr>
          <w:rFonts w:cs="Segoe UI"/>
        </w:rPr>
        <w:t xml:space="preserve">crea condiciones propicias para el surgimiento de grupos armados. </w:t>
      </w:r>
      <w:r w:rsidR="002619FC" w:rsidRPr="00242AC8">
        <w:rPr>
          <w:rFonts w:cs="Segoe UI"/>
        </w:rPr>
        <w:t xml:space="preserve">Los </w:t>
      </w:r>
      <w:r w:rsidR="3F4D2CF4" w:rsidRPr="00242AC8">
        <w:rPr>
          <w:rFonts w:cs="Segoe UI"/>
        </w:rPr>
        <w:t>conflictos</w:t>
      </w:r>
      <w:r w:rsidR="002619FC" w:rsidRPr="00242AC8">
        <w:rPr>
          <w:rFonts w:cs="Segoe UI"/>
        </w:rPr>
        <w:t xml:space="preserve"> mencionados</w:t>
      </w:r>
      <w:r w:rsidR="3F4D2CF4" w:rsidRPr="00242AC8">
        <w:rPr>
          <w:rFonts w:cs="Segoe UI"/>
        </w:rPr>
        <w:t xml:space="preserve"> </w:t>
      </w:r>
      <w:r w:rsidR="66E582E1" w:rsidRPr="00242AC8">
        <w:rPr>
          <w:rFonts w:cs="Segoe UI"/>
        </w:rPr>
        <w:t>reflejan la baja capacidad del Estado para</w:t>
      </w:r>
      <w:r w:rsidR="36AC1249" w:rsidRPr="00242AC8">
        <w:rPr>
          <w:rFonts w:cs="Segoe UI"/>
        </w:rPr>
        <w:t xml:space="preserve"> ordenar el territorio</w:t>
      </w:r>
      <w:r w:rsidR="00A916D4" w:rsidRPr="00242AC8">
        <w:rPr>
          <w:rFonts w:cs="Segoe UI"/>
        </w:rPr>
        <w:t>.</w:t>
      </w:r>
    </w:p>
    <w:p w14:paraId="3A10C1D0" w14:textId="52CD1E15" w:rsidR="00FA7767" w:rsidRPr="00242AC8" w:rsidRDefault="0077314B" w:rsidP="00AB7623">
      <w:pPr>
        <w:rPr>
          <w:rFonts w:eastAsiaTheme="minorEastAsia" w:cs="Segoe UI"/>
        </w:rPr>
      </w:pPr>
      <w:r w:rsidRPr="00242AC8">
        <w:rPr>
          <w:rFonts w:cs="Segoe UI"/>
        </w:rPr>
        <w:lastRenderedPageBreak/>
        <w:t>L</w:t>
      </w:r>
      <w:r w:rsidR="5E22B37A" w:rsidRPr="00242AC8">
        <w:rPr>
          <w:rFonts w:cs="Segoe UI"/>
        </w:rPr>
        <w:t>as comunidades</w:t>
      </w:r>
      <w:r w:rsidR="1D338726" w:rsidRPr="00242AC8">
        <w:rPr>
          <w:rFonts w:cs="Segoe UI"/>
        </w:rPr>
        <w:t xml:space="preserve"> campesinas, étnicas </w:t>
      </w:r>
      <w:r w:rsidR="13B5EA53" w:rsidRPr="00242AC8">
        <w:rPr>
          <w:rFonts w:cs="Segoe UI"/>
        </w:rPr>
        <w:t>y urbanas</w:t>
      </w:r>
      <w:r w:rsidR="5E22B37A" w:rsidRPr="00242AC8">
        <w:rPr>
          <w:rFonts w:cs="Segoe UI"/>
        </w:rPr>
        <w:t xml:space="preserve"> </w:t>
      </w:r>
      <w:r w:rsidR="00E57EEA" w:rsidRPr="00242AC8">
        <w:rPr>
          <w:rFonts w:cs="Segoe UI"/>
        </w:rPr>
        <w:t xml:space="preserve">deben </w:t>
      </w:r>
      <w:r w:rsidR="5E22B37A" w:rsidRPr="00242AC8">
        <w:rPr>
          <w:rFonts w:cs="Segoe UI"/>
        </w:rPr>
        <w:t xml:space="preserve">beneficiarse equitativamente de las rentas generadas </w:t>
      </w:r>
      <w:r w:rsidR="00A34145" w:rsidRPr="00242AC8">
        <w:rPr>
          <w:rFonts w:cs="Segoe UI"/>
        </w:rPr>
        <w:t xml:space="preserve">por </w:t>
      </w:r>
      <w:r w:rsidR="00E57EEA" w:rsidRPr="00242AC8">
        <w:rPr>
          <w:rFonts w:cs="Segoe UI"/>
        </w:rPr>
        <w:t xml:space="preserve">las dinámicas derivadas del suelo y de las aglomeraciones. </w:t>
      </w:r>
      <w:r w:rsidR="00534F32" w:rsidRPr="00242AC8">
        <w:rPr>
          <w:rFonts w:cs="Segoe UI"/>
        </w:rPr>
        <w:t>Su</w:t>
      </w:r>
      <w:r w:rsidR="006963DA" w:rsidRPr="00242AC8">
        <w:rPr>
          <w:rFonts w:cs="Segoe UI"/>
        </w:rPr>
        <w:t xml:space="preserve"> participación en el ordenamiento</w:t>
      </w:r>
      <w:r w:rsidR="30EF3394" w:rsidRPr="00242AC8">
        <w:rPr>
          <w:rFonts w:cs="Segoe UI"/>
        </w:rPr>
        <w:t xml:space="preserve"> del</w:t>
      </w:r>
      <w:r w:rsidR="00A6417E" w:rsidRPr="00242AC8">
        <w:rPr>
          <w:rFonts w:cs="Segoe UI"/>
        </w:rPr>
        <w:t xml:space="preserve"> </w:t>
      </w:r>
      <w:r w:rsidR="30EF3394" w:rsidRPr="00242AC8">
        <w:rPr>
          <w:rFonts w:cs="Segoe UI"/>
        </w:rPr>
        <w:t>territorio</w:t>
      </w:r>
      <w:r w:rsidR="00710AB2" w:rsidRPr="00242AC8">
        <w:rPr>
          <w:rFonts w:cs="Segoe UI"/>
        </w:rPr>
        <w:t xml:space="preserve"> contribuye a</w:t>
      </w:r>
      <w:r w:rsidR="2CFE7EB7" w:rsidRPr="00242AC8">
        <w:rPr>
          <w:rFonts w:cs="Segoe UI"/>
        </w:rPr>
        <w:t>l desarrollo socioeconómico del país alreded</w:t>
      </w:r>
      <w:r w:rsidR="6EE0F69F" w:rsidRPr="00242AC8">
        <w:rPr>
          <w:rFonts w:cs="Segoe UI"/>
        </w:rPr>
        <w:t>or</w:t>
      </w:r>
      <w:r w:rsidR="2CFE7EB7" w:rsidRPr="00242AC8">
        <w:rPr>
          <w:rFonts w:cs="Segoe UI"/>
        </w:rPr>
        <w:t xml:space="preserve"> del agua </w:t>
      </w:r>
      <w:r w:rsidR="00A6417E" w:rsidRPr="00242AC8">
        <w:rPr>
          <w:rFonts w:cs="Segoe UI"/>
        </w:rPr>
        <w:t>con</w:t>
      </w:r>
      <w:r w:rsidR="2CFE7EB7" w:rsidRPr="00242AC8">
        <w:rPr>
          <w:rFonts w:cs="Segoe UI"/>
        </w:rPr>
        <w:t xml:space="preserve"> enfoque de derechos y justicia </w:t>
      </w:r>
      <w:r w:rsidR="00A34145" w:rsidRPr="00242AC8">
        <w:rPr>
          <w:rFonts w:cs="Segoe UI"/>
        </w:rPr>
        <w:t xml:space="preserve">espacial y </w:t>
      </w:r>
      <w:r w:rsidR="2CFE7EB7" w:rsidRPr="00242AC8">
        <w:rPr>
          <w:rFonts w:cs="Segoe UI"/>
        </w:rPr>
        <w:t>ambiental</w:t>
      </w:r>
      <w:r w:rsidR="259737E7" w:rsidRPr="00242AC8">
        <w:rPr>
          <w:rFonts w:cs="Segoe UI"/>
        </w:rPr>
        <w:t>.</w:t>
      </w:r>
    </w:p>
    <w:p w14:paraId="6E814BD5" w14:textId="65577B8F" w:rsidR="00506A38" w:rsidRPr="00242AC8" w:rsidRDefault="447D44D9" w:rsidP="00AB7623">
      <w:pPr>
        <w:rPr>
          <w:rFonts w:cs="Segoe UI"/>
        </w:rPr>
      </w:pPr>
      <w:r w:rsidRPr="00242AC8">
        <w:rPr>
          <w:rFonts w:cs="Segoe UI"/>
        </w:rPr>
        <w:t xml:space="preserve">La importancia de esta transformación </w:t>
      </w:r>
      <w:r w:rsidR="00193FAA" w:rsidRPr="00242AC8">
        <w:rPr>
          <w:rFonts w:cs="Segoe UI"/>
        </w:rPr>
        <w:t>fue notoria en l</w:t>
      </w:r>
      <w:r w:rsidRPr="00242AC8">
        <w:rPr>
          <w:rFonts w:cs="Segoe UI"/>
        </w:rPr>
        <w:t xml:space="preserve">as propuestas </w:t>
      </w:r>
      <w:r w:rsidR="00193FAA" w:rsidRPr="00242AC8">
        <w:rPr>
          <w:rFonts w:cs="Segoe UI"/>
        </w:rPr>
        <w:t xml:space="preserve">que hicieron </w:t>
      </w:r>
      <w:r w:rsidRPr="00242AC8">
        <w:rPr>
          <w:rFonts w:cs="Segoe UI"/>
        </w:rPr>
        <w:t xml:space="preserve">los ciudadanos en los </w:t>
      </w:r>
      <w:r w:rsidR="00193FAA" w:rsidRPr="00242AC8">
        <w:rPr>
          <w:rFonts w:cs="Segoe UI"/>
        </w:rPr>
        <w:t>diálogos regionales vinculantes</w:t>
      </w:r>
      <w:r w:rsidRPr="00242AC8">
        <w:rPr>
          <w:rFonts w:cs="Segoe UI"/>
        </w:rPr>
        <w:t xml:space="preserve">. </w:t>
      </w:r>
      <w:r w:rsidR="00312445" w:rsidRPr="00242AC8">
        <w:rPr>
          <w:rFonts w:cs="Segoe UI"/>
        </w:rPr>
        <w:t>E</w:t>
      </w:r>
      <w:r w:rsidRPr="00242AC8">
        <w:rPr>
          <w:rFonts w:cs="Segoe UI"/>
        </w:rPr>
        <w:t xml:space="preserve">sta transformación cuenta con </w:t>
      </w:r>
      <w:r w:rsidR="000F33DA" w:rsidRPr="00242AC8">
        <w:rPr>
          <w:rFonts w:cs="Segoe UI"/>
        </w:rPr>
        <w:t>5.</w:t>
      </w:r>
      <w:r w:rsidR="00312445" w:rsidRPr="00242AC8">
        <w:rPr>
          <w:rFonts w:cs="Segoe UI"/>
        </w:rPr>
        <w:t>830</w:t>
      </w:r>
      <w:r w:rsidRPr="00242AC8">
        <w:rPr>
          <w:rFonts w:cs="Segoe UI"/>
        </w:rPr>
        <w:t xml:space="preserve"> propuestas, </w:t>
      </w:r>
      <w:r w:rsidR="00691913" w:rsidRPr="00242AC8">
        <w:rPr>
          <w:rFonts w:cs="Segoe UI"/>
        </w:rPr>
        <w:t xml:space="preserve">que corresponden al </w:t>
      </w:r>
      <w:r w:rsidR="000F33DA" w:rsidRPr="00242AC8">
        <w:rPr>
          <w:rFonts w:cs="Segoe UI"/>
        </w:rPr>
        <w:t>21,6</w:t>
      </w:r>
      <w:r w:rsidRPr="00242AC8">
        <w:rPr>
          <w:rFonts w:cs="Segoe UI"/>
        </w:rPr>
        <w:t>% del total</w:t>
      </w:r>
      <w:r w:rsidR="00731B74" w:rsidRPr="00242AC8">
        <w:rPr>
          <w:rFonts w:cs="Segoe UI"/>
        </w:rPr>
        <w:t>.</w:t>
      </w:r>
      <w:r w:rsidR="00FA443F" w:rsidRPr="00242AC8">
        <w:rPr>
          <w:rFonts w:cs="Segoe UI"/>
        </w:rPr>
        <w:t xml:space="preserve"> </w:t>
      </w:r>
      <w:r w:rsidR="008B2FCD" w:rsidRPr="00242AC8">
        <w:rPr>
          <w:rFonts w:cs="Segoe UI"/>
        </w:rPr>
        <w:t xml:space="preserve">En los diálogos regionales los ciudadanos se quejan por </w:t>
      </w:r>
      <w:r w:rsidR="00782B3E" w:rsidRPr="00242AC8">
        <w:rPr>
          <w:rFonts w:cs="Segoe UI"/>
        </w:rPr>
        <w:t>el</w:t>
      </w:r>
      <w:r w:rsidR="1AB0F71B" w:rsidRPr="00242AC8">
        <w:rPr>
          <w:rFonts w:cs="Segoe UI"/>
        </w:rPr>
        <w:t xml:space="preserve"> </w:t>
      </w:r>
      <w:r w:rsidR="00782B3E" w:rsidRPr="00242AC8">
        <w:rPr>
          <w:rFonts w:cs="Segoe UI"/>
        </w:rPr>
        <w:t>in</w:t>
      </w:r>
      <w:r w:rsidR="1AB0F71B" w:rsidRPr="00242AC8">
        <w:rPr>
          <w:rFonts w:cs="Segoe UI"/>
        </w:rPr>
        <w:t xml:space="preserve">cumplimiento </w:t>
      </w:r>
      <w:r w:rsidR="00462399" w:rsidRPr="00242AC8">
        <w:rPr>
          <w:rFonts w:cs="Segoe UI"/>
        </w:rPr>
        <w:t xml:space="preserve">del Estado en el manejo </w:t>
      </w:r>
      <w:r w:rsidR="1AB0F71B" w:rsidRPr="00242AC8">
        <w:rPr>
          <w:rFonts w:cs="Segoe UI"/>
        </w:rPr>
        <w:t xml:space="preserve">de </w:t>
      </w:r>
      <w:r w:rsidR="108F6DE6" w:rsidRPr="00242AC8">
        <w:rPr>
          <w:rFonts w:cs="Segoe UI"/>
        </w:rPr>
        <w:t>l</w:t>
      </w:r>
      <w:r w:rsidR="008B7A5F" w:rsidRPr="00242AC8">
        <w:rPr>
          <w:rFonts w:cs="Segoe UI"/>
        </w:rPr>
        <w:t>a</w:t>
      </w:r>
      <w:r w:rsidR="108F6DE6" w:rsidRPr="00242AC8">
        <w:rPr>
          <w:rFonts w:cs="Segoe UI"/>
        </w:rPr>
        <w:t xml:space="preserve">s </w:t>
      </w:r>
      <w:r w:rsidR="1AB0F71B" w:rsidRPr="00242AC8">
        <w:rPr>
          <w:rFonts w:cs="Segoe UI"/>
        </w:rPr>
        <w:t xml:space="preserve">determinantes ambientales </w:t>
      </w:r>
      <w:r w:rsidR="00462399" w:rsidRPr="00242AC8">
        <w:rPr>
          <w:rFonts w:cs="Segoe UI"/>
        </w:rPr>
        <w:t>relacionadas con el</w:t>
      </w:r>
      <w:r w:rsidR="1AB0F71B" w:rsidRPr="00242AC8">
        <w:rPr>
          <w:rFonts w:cs="Segoe UI"/>
        </w:rPr>
        <w:t xml:space="preserve"> ciclo del agua</w:t>
      </w:r>
      <w:r w:rsidR="002861F1" w:rsidRPr="00242AC8">
        <w:rPr>
          <w:rFonts w:cs="Segoe UI"/>
        </w:rPr>
        <w:t>. Critican</w:t>
      </w:r>
      <w:r w:rsidR="1AB0F71B" w:rsidRPr="00242AC8">
        <w:rPr>
          <w:rFonts w:cs="Segoe UI"/>
        </w:rPr>
        <w:t xml:space="preserve"> </w:t>
      </w:r>
      <w:r w:rsidR="3599D98F" w:rsidRPr="00242AC8">
        <w:rPr>
          <w:rFonts w:cs="Segoe UI"/>
        </w:rPr>
        <w:t xml:space="preserve">la baja </w:t>
      </w:r>
      <w:r w:rsidR="25AFA5B8" w:rsidRPr="00242AC8">
        <w:rPr>
          <w:rFonts w:cs="Segoe UI"/>
        </w:rPr>
        <w:t xml:space="preserve">disponibilidad de agua, </w:t>
      </w:r>
      <w:r w:rsidR="7AC77C85" w:rsidRPr="00242AC8">
        <w:rPr>
          <w:rFonts w:cs="Segoe UI"/>
        </w:rPr>
        <w:t>el</w:t>
      </w:r>
      <w:r w:rsidR="25AFA5B8" w:rsidRPr="00242AC8">
        <w:rPr>
          <w:rFonts w:cs="Segoe UI"/>
        </w:rPr>
        <w:t xml:space="preserve"> uso </w:t>
      </w:r>
      <w:r w:rsidR="002861F1" w:rsidRPr="00242AC8">
        <w:rPr>
          <w:rFonts w:cs="Segoe UI"/>
        </w:rPr>
        <w:t xml:space="preserve">inadecuado </w:t>
      </w:r>
      <w:r w:rsidR="25AFA5B8" w:rsidRPr="00242AC8">
        <w:rPr>
          <w:rFonts w:cs="Segoe UI"/>
        </w:rPr>
        <w:t>del suelo</w:t>
      </w:r>
      <w:r w:rsidR="6E0F0C05" w:rsidRPr="00242AC8">
        <w:rPr>
          <w:rFonts w:cs="Segoe UI"/>
        </w:rPr>
        <w:t>,</w:t>
      </w:r>
      <w:r w:rsidR="25AFA5B8" w:rsidRPr="00242AC8">
        <w:rPr>
          <w:rFonts w:cs="Segoe UI"/>
        </w:rPr>
        <w:t xml:space="preserve"> </w:t>
      </w:r>
      <w:r w:rsidR="69518E3B" w:rsidRPr="00242AC8">
        <w:rPr>
          <w:rFonts w:cs="Segoe UI"/>
        </w:rPr>
        <w:t xml:space="preserve">el </w:t>
      </w:r>
      <w:r w:rsidR="6E0F0C05" w:rsidRPr="00242AC8">
        <w:rPr>
          <w:rFonts w:cs="Segoe UI"/>
        </w:rPr>
        <w:t>deterioro del medio ambiente</w:t>
      </w:r>
      <w:r w:rsidR="3CC1B774" w:rsidRPr="00242AC8">
        <w:rPr>
          <w:rFonts w:cs="Segoe UI"/>
        </w:rPr>
        <w:t>,</w:t>
      </w:r>
      <w:r w:rsidR="6E0F0C05" w:rsidRPr="00242AC8">
        <w:rPr>
          <w:rFonts w:cs="Segoe UI"/>
        </w:rPr>
        <w:t xml:space="preserve"> </w:t>
      </w:r>
      <w:r w:rsidR="467A99A6" w:rsidRPr="00242AC8">
        <w:rPr>
          <w:rFonts w:cs="Segoe UI"/>
        </w:rPr>
        <w:t xml:space="preserve">el </w:t>
      </w:r>
      <w:r w:rsidR="3CC1B774" w:rsidRPr="00242AC8">
        <w:rPr>
          <w:rFonts w:cs="Segoe UI"/>
        </w:rPr>
        <w:t xml:space="preserve">aumento </w:t>
      </w:r>
      <w:r w:rsidR="007B4B54" w:rsidRPr="00242AC8">
        <w:rPr>
          <w:rFonts w:cs="Segoe UI"/>
        </w:rPr>
        <w:t>d</w:t>
      </w:r>
      <w:r w:rsidR="3CC1B774" w:rsidRPr="00242AC8">
        <w:rPr>
          <w:rFonts w:cs="Segoe UI"/>
        </w:rPr>
        <w:t>e</w:t>
      </w:r>
      <w:r w:rsidR="0025712D" w:rsidRPr="00242AC8">
        <w:rPr>
          <w:rFonts w:cs="Segoe UI"/>
        </w:rPr>
        <w:t xml:space="preserve"> las condiciones de riesgo y</w:t>
      </w:r>
      <w:r w:rsidR="3CC1B774" w:rsidRPr="00242AC8">
        <w:rPr>
          <w:rFonts w:cs="Segoe UI"/>
        </w:rPr>
        <w:t xml:space="preserve"> desastres,</w:t>
      </w:r>
      <w:r w:rsidR="7940DF4F" w:rsidRPr="00242AC8">
        <w:rPr>
          <w:rFonts w:cs="Segoe UI"/>
        </w:rPr>
        <w:t xml:space="preserve"> </w:t>
      </w:r>
      <w:r w:rsidR="007B4B54" w:rsidRPr="00242AC8">
        <w:rPr>
          <w:rFonts w:cs="Segoe UI"/>
        </w:rPr>
        <w:t xml:space="preserve">la </w:t>
      </w:r>
      <w:r w:rsidR="00EB2912" w:rsidRPr="00242AC8">
        <w:rPr>
          <w:rFonts w:cs="Segoe UI"/>
        </w:rPr>
        <w:t xml:space="preserve">falta de adaptación al </w:t>
      </w:r>
      <w:r w:rsidR="7940DF4F" w:rsidRPr="00242AC8">
        <w:rPr>
          <w:rFonts w:cs="Segoe UI"/>
        </w:rPr>
        <w:t>cambio climático,</w:t>
      </w:r>
      <w:r w:rsidR="34EE1304" w:rsidRPr="00242AC8">
        <w:rPr>
          <w:rFonts w:cs="Segoe UI"/>
        </w:rPr>
        <w:t xml:space="preserve"> </w:t>
      </w:r>
      <w:r w:rsidR="00C25395" w:rsidRPr="00242AC8">
        <w:rPr>
          <w:rFonts w:cs="Segoe UI"/>
        </w:rPr>
        <w:t>la</w:t>
      </w:r>
      <w:r w:rsidR="1AB0F71B" w:rsidRPr="00242AC8">
        <w:rPr>
          <w:rFonts w:cs="Segoe UI"/>
        </w:rPr>
        <w:t xml:space="preserve"> desactualización de los planes de ordenamiento </w:t>
      </w:r>
      <w:r w:rsidR="5EDE3A11" w:rsidRPr="00242AC8">
        <w:rPr>
          <w:rFonts w:cs="Segoe UI"/>
        </w:rPr>
        <w:t xml:space="preserve">y </w:t>
      </w:r>
      <w:r w:rsidR="00621AA1" w:rsidRPr="00242AC8">
        <w:rPr>
          <w:rFonts w:cs="Segoe UI"/>
        </w:rPr>
        <w:t>d</w:t>
      </w:r>
      <w:r w:rsidR="5EDE3A11" w:rsidRPr="00242AC8">
        <w:rPr>
          <w:rFonts w:cs="Segoe UI"/>
        </w:rPr>
        <w:t>el catastro</w:t>
      </w:r>
      <w:r w:rsidR="1AB0F71B" w:rsidRPr="00242AC8">
        <w:rPr>
          <w:rFonts w:cs="Segoe UI"/>
        </w:rPr>
        <w:t xml:space="preserve">, </w:t>
      </w:r>
      <w:r w:rsidR="007B4B54" w:rsidRPr="00242AC8">
        <w:rPr>
          <w:rFonts w:cs="Segoe UI"/>
        </w:rPr>
        <w:t>la</w:t>
      </w:r>
      <w:r w:rsidR="1AB0F71B" w:rsidRPr="00242AC8">
        <w:rPr>
          <w:rFonts w:cs="Segoe UI"/>
        </w:rPr>
        <w:t xml:space="preserve"> multiplicidad de instrumentos </w:t>
      </w:r>
      <w:r w:rsidR="00EA77AB" w:rsidRPr="00242AC8">
        <w:rPr>
          <w:rFonts w:cs="Segoe UI"/>
        </w:rPr>
        <w:t>relacionados con el manejo del suelo</w:t>
      </w:r>
      <w:r w:rsidR="1AB0F71B" w:rsidRPr="00242AC8">
        <w:rPr>
          <w:rFonts w:cs="Segoe UI"/>
        </w:rPr>
        <w:t>, la informalidad en la tenencia de la tierra</w:t>
      </w:r>
      <w:r w:rsidR="1729BF23" w:rsidRPr="00242AC8">
        <w:rPr>
          <w:rFonts w:cs="Segoe UI"/>
        </w:rPr>
        <w:t xml:space="preserve">, los conflictos </w:t>
      </w:r>
      <w:r w:rsidR="29291C42" w:rsidRPr="00242AC8">
        <w:rPr>
          <w:rFonts w:cs="Segoe UI"/>
        </w:rPr>
        <w:t xml:space="preserve">territoriales por los cultivos </w:t>
      </w:r>
      <w:r w:rsidR="6D09873F" w:rsidRPr="00242AC8">
        <w:rPr>
          <w:rFonts w:cs="Segoe UI"/>
        </w:rPr>
        <w:t>ilícitos</w:t>
      </w:r>
      <w:r w:rsidR="00E167AF" w:rsidRPr="00242AC8">
        <w:rPr>
          <w:rFonts w:cs="Segoe UI"/>
        </w:rPr>
        <w:t>,</w:t>
      </w:r>
      <w:r w:rsidR="6D09873F" w:rsidRPr="00242AC8">
        <w:rPr>
          <w:rFonts w:cs="Segoe UI"/>
        </w:rPr>
        <w:t xml:space="preserve"> el abandono de las vías terciarias y de los sistemas de transporte </w:t>
      </w:r>
      <w:r w:rsidR="30751705" w:rsidRPr="00242AC8">
        <w:rPr>
          <w:rFonts w:cs="Segoe UI"/>
        </w:rPr>
        <w:t>intermodal.</w:t>
      </w:r>
    </w:p>
    <w:p w14:paraId="60065E0E" w14:textId="77777777" w:rsidR="00CF221C" w:rsidRPr="00242AC8" w:rsidRDefault="00CF221C" w:rsidP="00417CC0">
      <w:pPr>
        <w:pStyle w:val="Descripcin"/>
        <w:jc w:val="both"/>
        <w:rPr>
          <w:rFonts w:cs="Segoe UI"/>
          <w:b w:val="0"/>
          <w:bCs w:val="0"/>
          <w:i w:val="0"/>
          <w:iCs w:val="0"/>
          <w:color w:val="auto"/>
          <w:sz w:val="24"/>
          <w:szCs w:val="22"/>
        </w:rPr>
      </w:pPr>
    </w:p>
    <w:p w14:paraId="47D4447C" w14:textId="09388222" w:rsidR="00FA7767" w:rsidRPr="00242AC8" w:rsidRDefault="00A66FCD" w:rsidP="00417CC0">
      <w:pPr>
        <w:pStyle w:val="Descripcin"/>
        <w:jc w:val="both"/>
        <w:rPr>
          <w:rFonts w:cs="Segoe UI"/>
        </w:rPr>
      </w:pPr>
      <w:r w:rsidRPr="00242AC8">
        <w:rPr>
          <w:rFonts w:cs="Segoe UI"/>
          <w:noProof/>
          <w:color w:val="2B579A"/>
          <w:shd w:val="clear" w:color="auto" w:fill="E6E6E6"/>
          <w:lang w:eastAsia="es-CO"/>
        </w:rPr>
        <w:drawing>
          <wp:anchor distT="0" distB="0" distL="114300" distR="114300" simplePos="0" relativeHeight="251658249" behindDoc="0" locked="0" layoutInCell="1" allowOverlap="1" wp14:anchorId="5F155C75" wp14:editId="4F935715">
            <wp:simplePos x="0" y="0"/>
            <wp:positionH relativeFrom="column">
              <wp:posOffset>52070</wp:posOffset>
            </wp:positionH>
            <wp:positionV relativeFrom="paragraph">
              <wp:posOffset>389890</wp:posOffset>
            </wp:positionV>
            <wp:extent cx="5476240" cy="2988310"/>
            <wp:effectExtent l="0" t="0" r="0" b="2540"/>
            <wp:wrapTopAndBottom/>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6240" cy="2988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6A38" w:rsidRPr="00242AC8">
        <w:rPr>
          <w:rFonts w:cs="Segoe UI"/>
        </w:rPr>
        <w:t xml:space="preserve"> </w:t>
      </w:r>
      <w:r w:rsidR="00FA7767" w:rsidRPr="00242AC8">
        <w:rPr>
          <w:rFonts w:cs="Segoe UI"/>
        </w:rPr>
        <w:t xml:space="preserve">Figura </w:t>
      </w:r>
      <w:r w:rsidR="00506A38" w:rsidRPr="00242AC8">
        <w:rPr>
          <w:rFonts w:cs="Segoe UI"/>
        </w:rPr>
        <w:fldChar w:fldCharType="begin"/>
      </w:r>
      <w:r w:rsidR="00506A38" w:rsidRPr="00242AC8">
        <w:rPr>
          <w:rFonts w:cs="Segoe UI"/>
        </w:rPr>
        <w:instrText>STYLEREF 1 \s</w:instrText>
      </w:r>
      <w:r w:rsidR="00506A38" w:rsidRPr="00242AC8">
        <w:rPr>
          <w:rFonts w:cs="Segoe UI"/>
        </w:rPr>
        <w:fldChar w:fldCharType="separate"/>
      </w:r>
      <w:r w:rsidR="005F342D" w:rsidRPr="00242AC8">
        <w:rPr>
          <w:rFonts w:cs="Segoe UI"/>
          <w:noProof/>
        </w:rPr>
        <w:t>1</w:t>
      </w:r>
      <w:r w:rsidR="00506A38" w:rsidRPr="00242AC8">
        <w:rPr>
          <w:rFonts w:cs="Segoe UI"/>
        </w:rPr>
        <w:fldChar w:fldCharType="end"/>
      </w:r>
      <w:r w:rsidR="00786AD8" w:rsidRPr="00242AC8">
        <w:rPr>
          <w:rFonts w:cs="Segoe UI"/>
        </w:rPr>
        <w:t>.</w:t>
      </w:r>
      <w:r w:rsidR="00506A38" w:rsidRPr="00242AC8">
        <w:rPr>
          <w:rFonts w:cs="Segoe UI"/>
        </w:rPr>
        <w:fldChar w:fldCharType="begin"/>
      </w:r>
      <w:r w:rsidR="00506A38" w:rsidRPr="00242AC8">
        <w:rPr>
          <w:rFonts w:cs="Segoe UI"/>
        </w:rPr>
        <w:instrText>SEQ Figura \* ARABIC \s 1</w:instrText>
      </w:r>
      <w:r w:rsidR="00506A38" w:rsidRPr="00242AC8">
        <w:rPr>
          <w:rFonts w:cs="Segoe UI"/>
        </w:rPr>
        <w:fldChar w:fldCharType="separate"/>
      </w:r>
      <w:r w:rsidR="005F342D" w:rsidRPr="00242AC8">
        <w:rPr>
          <w:rFonts w:cs="Segoe UI"/>
          <w:noProof/>
        </w:rPr>
        <w:t>1</w:t>
      </w:r>
      <w:r w:rsidR="00506A38" w:rsidRPr="00242AC8">
        <w:rPr>
          <w:rFonts w:cs="Segoe UI"/>
        </w:rPr>
        <w:fldChar w:fldCharType="end"/>
      </w:r>
      <w:r w:rsidR="00DB0899" w:rsidRPr="00242AC8">
        <w:rPr>
          <w:rFonts w:cs="Segoe UI"/>
        </w:rPr>
        <w:t xml:space="preserve"> </w:t>
      </w:r>
      <w:r w:rsidR="00FA7767" w:rsidRPr="00242AC8">
        <w:rPr>
          <w:rFonts w:cs="Segoe UI"/>
          <w:b w:val="0"/>
          <w:bCs w:val="0"/>
        </w:rPr>
        <w:t>Necesidades de cambio identificadas en los diálogos regionales vinculantes alrededor del ordenamiento territorial</w:t>
      </w:r>
    </w:p>
    <w:p w14:paraId="35541BD8" w14:textId="355E0C8B" w:rsidR="00FA7767" w:rsidRPr="00242AC8" w:rsidRDefault="00FA7767" w:rsidP="00417CC0">
      <w:pPr>
        <w:pStyle w:val="Piefiguraytabla"/>
        <w:jc w:val="both"/>
        <w:rPr>
          <w:rFonts w:cs="Segoe UI"/>
          <w:noProof w:val="0"/>
        </w:rPr>
      </w:pPr>
      <w:r w:rsidRPr="00242AC8">
        <w:rPr>
          <w:rFonts w:cs="Segoe UI"/>
          <w:noProof w:val="0"/>
        </w:rPr>
        <w:t>Fuente: DNP, 2022.</w:t>
      </w:r>
    </w:p>
    <w:p w14:paraId="7D9550E5" w14:textId="0C00F384" w:rsidR="00D0116E" w:rsidRPr="00242AC8" w:rsidRDefault="00DF05DC" w:rsidP="00D0116E">
      <w:pPr>
        <w:rPr>
          <w:rFonts w:cs="Segoe UI"/>
        </w:rPr>
      </w:pPr>
      <w:r w:rsidRPr="00242AC8">
        <w:rPr>
          <w:rFonts w:cs="Segoe UI"/>
        </w:rPr>
        <w:t xml:space="preserve">El abordaje </w:t>
      </w:r>
      <w:r w:rsidR="00EA77AB" w:rsidRPr="00242AC8">
        <w:rPr>
          <w:rFonts w:cs="Segoe UI"/>
        </w:rPr>
        <w:t xml:space="preserve">de </w:t>
      </w:r>
      <w:r w:rsidRPr="00242AC8">
        <w:rPr>
          <w:rFonts w:cs="Segoe UI"/>
        </w:rPr>
        <w:t xml:space="preserve">estos problemas requiere </w:t>
      </w:r>
      <w:r w:rsidR="00E167AF" w:rsidRPr="00242AC8">
        <w:rPr>
          <w:rFonts w:cs="Segoe UI"/>
        </w:rPr>
        <w:t>armonizar</w:t>
      </w:r>
      <w:r w:rsidR="747F77CB" w:rsidRPr="00242AC8">
        <w:rPr>
          <w:rFonts w:cs="Segoe UI"/>
        </w:rPr>
        <w:t xml:space="preserve"> la institucionalidad </w:t>
      </w:r>
      <w:r w:rsidR="167C4441" w:rsidRPr="00242AC8">
        <w:rPr>
          <w:rFonts w:cs="Segoe UI"/>
        </w:rPr>
        <w:t xml:space="preserve">del ordenamiento territorial </w:t>
      </w:r>
      <w:r w:rsidR="747F77CB" w:rsidRPr="00242AC8">
        <w:rPr>
          <w:rFonts w:cs="Segoe UI"/>
        </w:rPr>
        <w:t>y simplificar los instrumentos que la acompañan</w:t>
      </w:r>
      <w:r w:rsidR="71DEE12A" w:rsidRPr="00242AC8">
        <w:rPr>
          <w:rFonts w:cs="Segoe UI"/>
        </w:rPr>
        <w:t>.</w:t>
      </w:r>
      <w:r w:rsidR="747F77CB" w:rsidRPr="00242AC8">
        <w:rPr>
          <w:rFonts w:cs="Segoe UI"/>
        </w:rPr>
        <w:t xml:space="preserve"> </w:t>
      </w:r>
      <w:r w:rsidR="00513EE4" w:rsidRPr="00242AC8">
        <w:rPr>
          <w:rFonts w:cs="Segoe UI"/>
        </w:rPr>
        <w:t>El reto es grande</w:t>
      </w:r>
      <w:r w:rsidR="00E62635" w:rsidRPr="00242AC8">
        <w:rPr>
          <w:rFonts w:cs="Segoe UI"/>
        </w:rPr>
        <w:t>. E</w:t>
      </w:r>
      <w:r w:rsidR="00513EE4" w:rsidRPr="00242AC8">
        <w:rPr>
          <w:rFonts w:cs="Segoe UI"/>
        </w:rPr>
        <w:t>xisten</w:t>
      </w:r>
      <w:r w:rsidR="00F9233C" w:rsidRPr="00242AC8">
        <w:rPr>
          <w:rFonts w:cs="Segoe UI"/>
        </w:rPr>
        <w:t xml:space="preserve"> </w:t>
      </w:r>
      <w:r w:rsidR="00513EE4" w:rsidRPr="00242AC8">
        <w:rPr>
          <w:rFonts w:cs="Segoe UI"/>
        </w:rPr>
        <w:t xml:space="preserve">cuatro grupos de determinantes </w:t>
      </w:r>
      <w:r w:rsidR="00776D9A" w:rsidRPr="00242AC8">
        <w:rPr>
          <w:rFonts w:cs="Segoe UI"/>
        </w:rPr>
        <w:t>señalados</w:t>
      </w:r>
      <w:r w:rsidR="00513EE4" w:rsidRPr="00242AC8">
        <w:rPr>
          <w:rFonts w:cs="Segoe UI"/>
        </w:rPr>
        <w:t xml:space="preserve"> en el artículo 10 de la Ley </w:t>
      </w:r>
      <w:r w:rsidR="00513EE4" w:rsidRPr="00242AC8">
        <w:rPr>
          <w:rFonts w:cs="Segoe UI"/>
        </w:rPr>
        <w:lastRenderedPageBreak/>
        <w:t>388 de 1997</w:t>
      </w:r>
      <w:r w:rsidR="00EF423A" w:rsidRPr="00242AC8">
        <w:rPr>
          <w:rFonts w:cs="Segoe UI"/>
        </w:rPr>
        <w:t>,</w:t>
      </w:r>
      <w:r w:rsidR="00513EE4" w:rsidRPr="00242AC8">
        <w:rPr>
          <w:rFonts w:cs="Segoe UI"/>
        </w:rPr>
        <w:t xml:space="preserve"> como normas de superior jerarquía para los POT, y tres grupos definidos en posteriores desarrollos normativos</w:t>
      </w:r>
      <w:r w:rsidR="00D0116E" w:rsidRPr="00242AC8">
        <w:rPr>
          <w:rFonts w:cs="Segoe UI"/>
        </w:rPr>
        <w:t xml:space="preserve">; </w:t>
      </w:r>
      <w:r w:rsidR="007B2102" w:rsidRPr="00242AC8">
        <w:rPr>
          <w:rFonts w:cs="Segoe UI"/>
        </w:rPr>
        <w:t xml:space="preserve">al </w:t>
      </w:r>
      <w:r w:rsidR="00513EE4" w:rsidRPr="00242AC8">
        <w:rPr>
          <w:rFonts w:cs="Segoe UI"/>
        </w:rPr>
        <w:t xml:space="preserve">menos 49 entidades </w:t>
      </w:r>
      <w:r w:rsidR="00E62635" w:rsidRPr="00242AC8">
        <w:rPr>
          <w:rFonts w:cs="Segoe UI"/>
        </w:rPr>
        <w:t xml:space="preserve">con </w:t>
      </w:r>
      <w:r w:rsidR="00513EE4" w:rsidRPr="00242AC8">
        <w:rPr>
          <w:rFonts w:cs="Segoe UI"/>
        </w:rPr>
        <w:t xml:space="preserve">competencia en la expedición de estas determinantes, </w:t>
      </w:r>
      <w:r w:rsidR="00E62635" w:rsidRPr="00242AC8">
        <w:rPr>
          <w:rFonts w:cs="Segoe UI"/>
        </w:rPr>
        <w:t>sin</w:t>
      </w:r>
      <w:r w:rsidR="00513EE4" w:rsidRPr="00242AC8">
        <w:rPr>
          <w:rFonts w:cs="Segoe UI"/>
        </w:rPr>
        <w:t xml:space="preserve"> jerarquías, procedimientos</w:t>
      </w:r>
      <w:r w:rsidR="00E62635" w:rsidRPr="00242AC8">
        <w:rPr>
          <w:rFonts w:cs="Segoe UI"/>
        </w:rPr>
        <w:t xml:space="preserve"> y </w:t>
      </w:r>
      <w:r w:rsidR="00513EE4" w:rsidRPr="00242AC8">
        <w:rPr>
          <w:rFonts w:cs="Segoe UI"/>
        </w:rPr>
        <w:t>escalas cartográficas</w:t>
      </w:r>
      <w:r w:rsidR="00E62635" w:rsidRPr="00242AC8">
        <w:rPr>
          <w:rFonts w:cs="Segoe UI"/>
        </w:rPr>
        <w:t xml:space="preserve"> estandarizados</w:t>
      </w:r>
      <w:r w:rsidR="00D0116E" w:rsidRPr="00242AC8">
        <w:rPr>
          <w:rFonts w:cs="Segoe UI"/>
        </w:rPr>
        <w:t xml:space="preserve">; 73 instrumentos de planificación de diferentes sectores y niveles territoriales, que no están coordinados y no logran convergencia espacial; 57 normas (leyes, decretos y resoluciones) asociadas a la planificación territorial. </w:t>
      </w:r>
    </w:p>
    <w:p w14:paraId="3445BA2C" w14:textId="362B9563" w:rsidR="00952F7F" w:rsidRPr="00242AC8" w:rsidRDefault="00D0116E" w:rsidP="00F9233C">
      <w:pPr>
        <w:rPr>
          <w:rFonts w:cs="Segoe UI"/>
        </w:rPr>
      </w:pPr>
      <w:r w:rsidRPr="00242AC8">
        <w:rPr>
          <w:rFonts w:cs="Segoe UI"/>
        </w:rPr>
        <w:t>En medio de este desorden no es posible tener un adecuado ordenamiento del territorio.</w:t>
      </w:r>
      <w:r w:rsidR="00F9233C" w:rsidRPr="00242AC8">
        <w:rPr>
          <w:rFonts w:cs="Segoe UI"/>
        </w:rPr>
        <w:t xml:space="preserve"> </w:t>
      </w:r>
      <w:r w:rsidRPr="00242AC8">
        <w:rPr>
          <w:rFonts w:cs="Segoe UI"/>
        </w:rPr>
        <w:t xml:space="preserve">La multiplicidad de </w:t>
      </w:r>
      <w:r w:rsidR="00F9233C" w:rsidRPr="00242AC8">
        <w:rPr>
          <w:rFonts w:cs="Segoe UI"/>
        </w:rPr>
        <w:t xml:space="preserve">actores e </w:t>
      </w:r>
      <w:r w:rsidRPr="00242AC8">
        <w:rPr>
          <w:rFonts w:cs="Segoe UI"/>
        </w:rPr>
        <w:t xml:space="preserve">instrumentos </w:t>
      </w:r>
      <w:r w:rsidR="00F9233C" w:rsidRPr="00242AC8">
        <w:rPr>
          <w:rFonts w:cs="Segoe UI"/>
        </w:rPr>
        <w:t xml:space="preserve">sin jerarquía </w:t>
      </w:r>
      <w:r w:rsidRPr="00242AC8">
        <w:rPr>
          <w:rFonts w:cs="Segoe UI"/>
        </w:rPr>
        <w:t>dificulta la coordinación de inversiones y la actualización e implementación de los instrumentos de planeación y ordenamiento por parte de las entidades territoriales.</w:t>
      </w:r>
      <w:r w:rsidR="00F9233C" w:rsidRPr="00242AC8">
        <w:rPr>
          <w:rFonts w:cs="Segoe UI"/>
        </w:rPr>
        <w:t xml:space="preserve"> </w:t>
      </w:r>
      <w:r w:rsidR="00F9233C" w:rsidRPr="00242AC8" w:rsidDel="00D0116E">
        <w:rPr>
          <w:rFonts w:cs="Segoe UI"/>
        </w:rPr>
        <w:t xml:space="preserve"> </w:t>
      </w:r>
      <w:r w:rsidR="000872B3" w:rsidRPr="00242AC8">
        <w:rPr>
          <w:rFonts w:cs="Segoe UI"/>
        </w:rPr>
        <w:t>E</w:t>
      </w:r>
      <w:r w:rsidR="1F448E15" w:rsidRPr="00242AC8">
        <w:rPr>
          <w:rFonts w:cs="Segoe UI"/>
        </w:rPr>
        <w:t xml:space="preserve">n 2021, cerca del 80 % de los municipios del país </w:t>
      </w:r>
      <w:r w:rsidR="00401C56" w:rsidRPr="00242AC8">
        <w:rPr>
          <w:rFonts w:cs="Segoe UI"/>
        </w:rPr>
        <w:t>no habían actualizado sus planes de ordenamiento.</w:t>
      </w:r>
    </w:p>
    <w:p w14:paraId="04FF2C3A" w14:textId="078DAE28" w:rsidR="00A92498" w:rsidRPr="00242AC8" w:rsidRDefault="00563989" w:rsidP="00A92498">
      <w:pPr>
        <w:pStyle w:val="Descripcin"/>
        <w:jc w:val="both"/>
        <w:rPr>
          <w:rFonts w:cs="Segoe UI"/>
        </w:rPr>
      </w:pPr>
      <w:r w:rsidRPr="00242AC8">
        <w:rPr>
          <w:rFonts w:cs="Segoe UI"/>
        </w:rPr>
        <w:t>Mapa</w:t>
      </w:r>
      <w:r w:rsidR="00A92498" w:rsidRPr="00242AC8">
        <w:rPr>
          <w:rFonts w:cs="Segoe UI"/>
        </w:rPr>
        <w:t xml:space="preserve"> </w:t>
      </w:r>
      <w:r w:rsidR="00A92498" w:rsidRPr="00242AC8">
        <w:rPr>
          <w:rFonts w:cs="Segoe UI"/>
        </w:rPr>
        <w:fldChar w:fldCharType="begin"/>
      </w:r>
      <w:r w:rsidR="00A92498" w:rsidRPr="00242AC8">
        <w:rPr>
          <w:rFonts w:cs="Segoe UI"/>
        </w:rPr>
        <w:instrText>STYLEREF 1 \s</w:instrText>
      </w:r>
      <w:r w:rsidR="00A92498" w:rsidRPr="00242AC8">
        <w:rPr>
          <w:rFonts w:cs="Segoe UI"/>
        </w:rPr>
        <w:fldChar w:fldCharType="separate"/>
      </w:r>
      <w:r w:rsidR="005F342D" w:rsidRPr="00242AC8">
        <w:rPr>
          <w:rFonts w:cs="Segoe UI"/>
          <w:noProof/>
        </w:rPr>
        <w:t>1</w:t>
      </w:r>
      <w:r w:rsidR="00A92498" w:rsidRPr="00242AC8">
        <w:rPr>
          <w:rFonts w:cs="Segoe UI"/>
        </w:rPr>
        <w:fldChar w:fldCharType="end"/>
      </w:r>
      <w:r w:rsidR="00A92498" w:rsidRPr="00242AC8">
        <w:rPr>
          <w:rFonts w:cs="Segoe UI"/>
        </w:rPr>
        <w:t>.</w:t>
      </w:r>
      <w:r w:rsidRPr="00242AC8">
        <w:rPr>
          <w:rFonts w:cs="Segoe UI"/>
        </w:rPr>
        <w:t>1</w:t>
      </w:r>
      <w:r w:rsidR="00FF6F41" w:rsidRPr="00242AC8">
        <w:rPr>
          <w:rFonts w:cs="Segoe UI"/>
        </w:rPr>
        <w:t xml:space="preserve"> </w:t>
      </w:r>
      <w:r w:rsidR="00A92498" w:rsidRPr="00242AC8">
        <w:rPr>
          <w:rFonts w:cs="Segoe UI"/>
          <w:b w:val="0"/>
          <w:bCs w:val="0"/>
        </w:rPr>
        <w:t>Estado de actualización de los Planes de Ordenamiento Territorial en el país</w:t>
      </w:r>
    </w:p>
    <w:p w14:paraId="4C506019" w14:textId="06860D36" w:rsidR="00A92498" w:rsidRPr="00242AC8" w:rsidRDefault="00FF6F41" w:rsidP="00A92498">
      <w:pPr>
        <w:pStyle w:val="Piefiguraytabla"/>
        <w:jc w:val="both"/>
        <w:rPr>
          <w:rFonts w:cs="Segoe UI"/>
          <w:noProof w:val="0"/>
        </w:rPr>
      </w:pPr>
      <w:r w:rsidRPr="00242AC8">
        <w:rPr>
          <w:rFonts w:cs="Segoe UI"/>
          <w:b/>
          <w:color w:val="2B579A"/>
          <w:shd w:val="clear" w:color="auto" w:fill="E6E6E6"/>
          <w:lang w:eastAsia="es-CO"/>
        </w:rPr>
        <w:drawing>
          <wp:anchor distT="0" distB="0" distL="114300" distR="114300" simplePos="0" relativeHeight="251658250" behindDoc="0" locked="0" layoutInCell="1" allowOverlap="1" wp14:anchorId="47053B74" wp14:editId="30ADC5C5">
            <wp:simplePos x="0" y="0"/>
            <wp:positionH relativeFrom="column">
              <wp:posOffset>1314892</wp:posOffset>
            </wp:positionH>
            <wp:positionV relativeFrom="paragraph">
              <wp:posOffset>-442</wp:posOffset>
            </wp:positionV>
            <wp:extent cx="2564130" cy="3586480"/>
            <wp:effectExtent l="0" t="0" r="0" b="889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0" cstate="print">
                      <a:extLst>
                        <a:ext uri="{28A0092B-C50C-407E-A947-70E740481C1C}">
                          <a14:useLocalDpi xmlns:a14="http://schemas.microsoft.com/office/drawing/2010/main" val="0"/>
                        </a:ext>
                      </a:extLst>
                    </a:blip>
                    <a:srcRect l="10711" t="6898" r="9848" b="7220"/>
                    <a:stretch/>
                  </pic:blipFill>
                  <pic:spPr bwMode="auto">
                    <a:xfrm>
                      <a:off x="0" y="0"/>
                      <a:ext cx="2564130" cy="3586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2498" w:rsidRPr="00242AC8">
        <w:rPr>
          <w:rFonts w:cs="Segoe UI"/>
          <w:noProof w:val="0"/>
        </w:rPr>
        <w:t>Fuente: DNP, 2022, con información del MVCT y del IGAC, 2021</w:t>
      </w:r>
    </w:p>
    <w:p w14:paraId="55E22809" w14:textId="69E60994" w:rsidR="004B3B2A" w:rsidRPr="00242AC8" w:rsidRDefault="004B3B2A" w:rsidP="00952F7F">
      <w:pPr>
        <w:rPr>
          <w:rFonts w:cs="Segoe UI"/>
        </w:rPr>
      </w:pPr>
    </w:p>
    <w:p w14:paraId="32B76962" w14:textId="13084E9B" w:rsidR="004B3B2A" w:rsidRPr="00242AC8" w:rsidRDefault="00E272AF" w:rsidP="00952F7F">
      <w:pPr>
        <w:pStyle w:val="Descripcin"/>
        <w:spacing w:after="0"/>
        <w:jc w:val="both"/>
        <w:rPr>
          <w:rFonts w:cs="Segoe UI"/>
        </w:rPr>
      </w:pPr>
      <w:r w:rsidRPr="00242AC8">
        <w:rPr>
          <w:rFonts w:cs="Segoe UI"/>
          <w:noProof/>
          <w:color w:val="2B579A"/>
          <w:sz w:val="16"/>
          <w:szCs w:val="16"/>
          <w:shd w:val="clear" w:color="auto" w:fill="E6E6E6"/>
          <w:lang w:eastAsia="es-CO"/>
        </w:rPr>
        <w:lastRenderedPageBreak/>
        <w:drawing>
          <wp:anchor distT="0" distB="0" distL="114300" distR="114300" simplePos="0" relativeHeight="251658251" behindDoc="0" locked="0" layoutInCell="1" allowOverlap="1" wp14:anchorId="3CEB96FD" wp14:editId="66A898E8">
            <wp:simplePos x="0" y="0"/>
            <wp:positionH relativeFrom="column">
              <wp:posOffset>965835</wp:posOffset>
            </wp:positionH>
            <wp:positionV relativeFrom="paragraph">
              <wp:posOffset>280035</wp:posOffset>
            </wp:positionV>
            <wp:extent cx="3578860" cy="2045970"/>
            <wp:effectExtent l="0" t="0" r="2540" b="0"/>
            <wp:wrapTopAndBottom/>
            <wp:docPr id="3" name="Imagen 3"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Gráfico&#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78860" cy="2045970"/>
                    </a:xfrm>
                    <a:prstGeom prst="rect">
                      <a:avLst/>
                    </a:prstGeom>
                  </pic:spPr>
                </pic:pic>
              </a:graphicData>
            </a:graphic>
            <wp14:sizeRelH relativeFrom="margin">
              <wp14:pctWidth>0</wp14:pctWidth>
            </wp14:sizeRelH>
            <wp14:sizeRelV relativeFrom="margin">
              <wp14:pctHeight>0</wp14:pctHeight>
            </wp14:sizeRelV>
          </wp:anchor>
        </w:drawing>
      </w:r>
      <w:r w:rsidR="004B3B2A" w:rsidRPr="00242AC8">
        <w:rPr>
          <w:rFonts w:cs="Segoe UI"/>
        </w:rPr>
        <w:t xml:space="preserve">Figura </w:t>
      </w:r>
      <w:r w:rsidR="004B3B2A" w:rsidRPr="00242AC8">
        <w:rPr>
          <w:rFonts w:cs="Segoe UI"/>
        </w:rPr>
        <w:fldChar w:fldCharType="begin"/>
      </w:r>
      <w:r w:rsidR="004B3B2A" w:rsidRPr="00242AC8">
        <w:rPr>
          <w:rFonts w:cs="Segoe UI"/>
        </w:rPr>
        <w:instrText>STYLEREF 1 \s</w:instrText>
      </w:r>
      <w:r w:rsidR="004B3B2A" w:rsidRPr="00242AC8">
        <w:rPr>
          <w:rFonts w:cs="Segoe UI"/>
        </w:rPr>
        <w:fldChar w:fldCharType="separate"/>
      </w:r>
      <w:r w:rsidR="005F342D" w:rsidRPr="00242AC8">
        <w:rPr>
          <w:rFonts w:cs="Segoe UI"/>
          <w:noProof/>
        </w:rPr>
        <w:t>1</w:t>
      </w:r>
      <w:r w:rsidR="004B3B2A" w:rsidRPr="00242AC8">
        <w:rPr>
          <w:rFonts w:cs="Segoe UI"/>
        </w:rPr>
        <w:fldChar w:fldCharType="end"/>
      </w:r>
      <w:r w:rsidR="004B3B2A" w:rsidRPr="00242AC8">
        <w:rPr>
          <w:rFonts w:cs="Segoe UI"/>
        </w:rPr>
        <w:t>.</w:t>
      </w:r>
      <w:r w:rsidR="00563989" w:rsidRPr="00242AC8">
        <w:rPr>
          <w:rFonts w:cs="Segoe UI"/>
        </w:rPr>
        <w:t>2</w:t>
      </w:r>
      <w:r w:rsidR="00952F7F" w:rsidRPr="00242AC8">
        <w:rPr>
          <w:rFonts w:cs="Segoe UI"/>
        </w:rPr>
        <w:t xml:space="preserve"> </w:t>
      </w:r>
      <w:r w:rsidR="004B3B2A" w:rsidRPr="00242AC8">
        <w:rPr>
          <w:rFonts w:cs="Segoe UI"/>
          <w:b w:val="0"/>
          <w:bCs w:val="0"/>
        </w:rPr>
        <w:t>Número de instrumentos de planificación por sector o temática</w:t>
      </w:r>
    </w:p>
    <w:p w14:paraId="6BD9CE4A" w14:textId="63554712" w:rsidR="00EA0AC5" w:rsidRPr="00242AC8" w:rsidRDefault="004B3B2A" w:rsidP="00417CC0">
      <w:pPr>
        <w:rPr>
          <w:rFonts w:cs="Segoe UI"/>
        </w:rPr>
      </w:pPr>
      <w:r w:rsidRPr="00242AC8">
        <w:rPr>
          <w:rFonts w:cs="Segoe UI"/>
          <w:sz w:val="16"/>
          <w:szCs w:val="16"/>
        </w:rPr>
        <w:t>Fuente: DNP,2022</w:t>
      </w:r>
      <w:r w:rsidRPr="00242AC8">
        <w:rPr>
          <w:rFonts w:cs="Segoe UI"/>
        </w:rPr>
        <w:t>.</w:t>
      </w:r>
    </w:p>
    <w:p w14:paraId="2B1EFDA0" w14:textId="22924930" w:rsidR="00F9233C" w:rsidRPr="00242AC8" w:rsidRDefault="00FE2620" w:rsidP="00952F7F">
      <w:pPr>
        <w:rPr>
          <w:rFonts w:cs="Segoe UI"/>
        </w:rPr>
      </w:pPr>
      <w:r w:rsidRPr="00242AC8">
        <w:rPr>
          <w:rFonts w:cs="Segoe UI"/>
        </w:rPr>
        <w:t>El</w:t>
      </w:r>
      <w:r w:rsidR="004B6A5A" w:rsidRPr="00242AC8">
        <w:rPr>
          <w:rFonts w:cs="Segoe UI"/>
        </w:rPr>
        <w:t xml:space="preserve"> modelo </w:t>
      </w:r>
      <w:r w:rsidRPr="00242AC8">
        <w:rPr>
          <w:rFonts w:cs="Segoe UI"/>
        </w:rPr>
        <w:t>de ordenamiento debe promover</w:t>
      </w:r>
      <w:r w:rsidR="004B6A5A" w:rsidRPr="00242AC8">
        <w:rPr>
          <w:rFonts w:cs="Segoe UI"/>
        </w:rPr>
        <w:t xml:space="preserve"> </w:t>
      </w:r>
      <w:r w:rsidR="004F6F1D" w:rsidRPr="00242AC8">
        <w:rPr>
          <w:rFonts w:cs="Segoe UI"/>
        </w:rPr>
        <w:t xml:space="preserve">la sostenibilidad </w:t>
      </w:r>
      <w:r w:rsidR="0040322F" w:rsidRPr="00242AC8">
        <w:rPr>
          <w:rFonts w:cs="Segoe UI"/>
        </w:rPr>
        <w:t>ambiental</w:t>
      </w:r>
      <w:r w:rsidR="006D59EB" w:rsidRPr="00242AC8">
        <w:rPr>
          <w:rFonts w:cs="Segoe UI"/>
        </w:rPr>
        <w:t>, la productividad y la calidad de vida</w:t>
      </w:r>
      <w:r w:rsidR="00FA7767" w:rsidRPr="00242AC8">
        <w:rPr>
          <w:rFonts w:cs="Segoe UI"/>
        </w:rPr>
        <w:t>.</w:t>
      </w:r>
      <w:r w:rsidR="52A6FB18" w:rsidRPr="00242AC8">
        <w:rPr>
          <w:rFonts w:cs="Segoe UI"/>
        </w:rPr>
        <w:t xml:space="preserve"> </w:t>
      </w:r>
      <w:r w:rsidR="00EC184E" w:rsidRPr="00242AC8">
        <w:rPr>
          <w:rFonts w:cs="Segoe UI"/>
        </w:rPr>
        <w:t xml:space="preserve">En este contexto se </w:t>
      </w:r>
      <w:r w:rsidR="00F9233C" w:rsidRPr="00242AC8">
        <w:rPr>
          <w:rFonts w:cs="Segoe UI"/>
        </w:rPr>
        <w:t>les</w:t>
      </w:r>
      <w:r w:rsidR="00EC184E" w:rsidRPr="00242AC8">
        <w:rPr>
          <w:rFonts w:cs="Segoe UI"/>
        </w:rPr>
        <w:t xml:space="preserve"> dará importancia a las relaciones funcionales entre </w:t>
      </w:r>
      <w:r w:rsidR="003B0932" w:rsidRPr="00242AC8">
        <w:rPr>
          <w:rFonts w:cs="Segoe UI"/>
        </w:rPr>
        <w:t>municipios</w:t>
      </w:r>
      <w:r w:rsidR="00BF2280" w:rsidRPr="00242AC8">
        <w:rPr>
          <w:rFonts w:cs="Segoe UI"/>
        </w:rPr>
        <w:t xml:space="preserve"> y se avanzará en un modelo de descentralización diferencial.</w:t>
      </w:r>
    </w:p>
    <w:p w14:paraId="583B9F9B" w14:textId="5973AD24" w:rsidR="006B7BD9" w:rsidRPr="00242AC8" w:rsidRDefault="00BE1F1D" w:rsidP="00952F7F">
      <w:pPr>
        <w:rPr>
          <w:rFonts w:cs="Segoe UI"/>
        </w:rPr>
      </w:pPr>
      <w:r w:rsidRPr="00242AC8">
        <w:rPr>
          <w:rFonts w:cs="Segoe UI"/>
        </w:rPr>
        <w:t xml:space="preserve">Se requiere acelerar </w:t>
      </w:r>
      <w:r w:rsidR="00A8755C" w:rsidRPr="00242AC8">
        <w:rPr>
          <w:rFonts w:cs="Segoe UI"/>
        </w:rPr>
        <w:t>el</w:t>
      </w:r>
      <w:r w:rsidR="4B4DCFC8" w:rsidRPr="00242AC8">
        <w:rPr>
          <w:rFonts w:cs="Segoe UI"/>
        </w:rPr>
        <w:t xml:space="preserve"> </w:t>
      </w:r>
      <w:r w:rsidR="5399BC8E" w:rsidRPr="00242AC8">
        <w:rPr>
          <w:rFonts w:cs="Segoe UI"/>
        </w:rPr>
        <w:t>catastro multipropósito</w:t>
      </w:r>
      <w:r w:rsidR="11744A9C" w:rsidRPr="00242AC8">
        <w:rPr>
          <w:rFonts w:cs="Segoe UI"/>
        </w:rPr>
        <w:t xml:space="preserve">, </w:t>
      </w:r>
      <w:r w:rsidR="00F15F63" w:rsidRPr="00242AC8">
        <w:rPr>
          <w:rFonts w:cs="Segoe UI"/>
        </w:rPr>
        <w:t xml:space="preserve">incluyendo </w:t>
      </w:r>
      <w:r w:rsidR="619AC002" w:rsidRPr="00242AC8">
        <w:rPr>
          <w:rFonts w:cs="Segoe UI"/>
        </w:rPr>
        <w:t>s</w:t>
      </w:r>
      <w:r w:rsidR="5399BC8E" w:rsidRPr="00242AC8">
        <w:rPr>
          <w:rFonts w:cs="Segoe UI"/>
        </w:rPr>
        <w:t xml:space="preserve">u actualización </w:t>
      </w:r>
      <w:r w:rsidR="7C12CFCF" w:rsidRPr="00242AC8">
        <w:rPr>
          <w:rFonts w:cs="Segoe UI"/>
        </w:rPr>
        <w:t>e implementación</w:t>
      </w:r>
      <w:r w:rsidR="2C700C64" w:rsidRPr="00242AC8">
        <w:rPr>
          <w:rFonts w:cs="Segoe UI"/>
        </w:rPr>
        <w:t xml:space="preserve"> para</w:t>
      </w:r>
      <w:r w:rsidR="4B4DCFC8" w:rsidRPr="00242AC8">
        <w:rPr>
          <w:rFonts w:cs="Segoe UI"/>
        </w:rPr>
        <w:t xml:space="preserve"> </w:t>
      </w:r>
      <w:r w:rsidR="5399BC8E" w:rsidRPr="00242AC8">
        <w:rPr>
          <w:rFonts w:cs="Segoe UI"/>
        </w:rPr>
        <w:t>estimular el mercado de tierras</w:t>
      </w:r>
      <w:r w:rsidR="4B4DCFC8" w:rsidRPr="00242AC8">
        <w:rPr>
          <w:rFonts w:cs="Segoe UI"/>
        </w:rPr>
        <w:t>, reducir l</w:t>
      </w:r>
      <w:r w:rsidR="494C30D6" w:rsidRPr="00242AC8">
        <w:rPr>
          <w:rFonts w:cs="Segoe UI"/>
        </w:rPr>
        <w:t>a informalidad</w:t>
      </w:r>
      <w:r w:rsidR="00F9233C" w:rsidRPr="00242AC8">
        <w:rPr>
          <w:rFonts w:cs="Segoe UI"/>
        </w:rPr>
        <w:t xml:space="preserve"> (ver Mapa 1.3)</w:t>
      </w:r>
      <w:r w:rsidR="00A8755C" w:rsidRPr="00242AC8">
        <w:rPr>
          <w:rFonts w:cs="Segoe UI"/>
        </w:rPr>
        <w:t>, tener mayor claridad sobre las relaciones factoriales, disminuir</w:t>
      </w:r>
      <w:r w:rsidR="494C30D6" w:rsidRPr="00242AC8">
        <w:rPr>
          <w:rFonts w:cs="Segoe UI"/>
        </w:rPr>
        <w:t xml:space="preserve"> los conflictos asociados a la tenencia de la tierra</w:t>
      </w:r>
      <w:r w:rsidR="19E6E41F" w:rsidRPr="00242AC8">
        <w:rPr>
          <w:rFonts w:cs="Segoe UI"/>
        </w:rPr>
        <w:t xml:space="preserve"> y</w:t>
      </w:r>
      <w:r w:rsidR="00B0130A" w:rsidRPr="00242AC8">
        <w:rPr>
          <w:rFonts w:cs="Segoe UI"/>
        </w:rPr>
        <w:t>, además,</w:t>
      </w:r>
      <w:r w:rsidR="2F821ADB" w:rsidRPr="00242AC8">
        <w:rPr>
          <w:rFonts w:cs="Segoe UI"/>
        </w:rPr>
        <w:t xml:space="preserve"> </w:t>
      </w:r>
      <w:r w:rsidR="19E6E41F" w:rsidRPr="00242AC8">
        <w:rPr>
          <w:rFonts w:cs="Segoe UI"/>
        </w:rPr>
        <w:t>fortalecer la</w:t>
      </w:r>
      <w:r w:rsidR="372973FA" w:rsidRPr="00242AC8">
        <w:rPr>
          <w:rFonts w:cs="Segoe UI"/>
        </w:rPr>
        <w:t>s finanzas territoriales</w:t>
      </w:r>
      <w:r w:rsidR="002227C0" w:rsidRPr="00242AC8">
        <w:rPr>
          <w:rFonts w:cs="Segoe UI"/>
        </w:rPr>
        <w:t>.</w:t>
      </w:r>
      <w:r w:rsidR="00F9233C" w:rsidRPr="00242AC8">
        <w:rPr>
          <w:rFonts w:cs="Segoe UI"/>
        </w:rPr>
        <w:t xml:space="preserve"> La inseguridad jurídica de la tenencia reduce los beneficios públicos del mercado de suelo, dificulta el acceso al crédito, la gestión ambiental y social de la propiedad y la consolidación de la reforma rural integral. </w:t>
      </w:r>
    </w:p>
    <w:p w14:paraId="762AD1E3" w14:textId="0DE2CDEC" w:rsidR="00F9233C" w:rsidRPr="00242AC8" w:rsidRDefault="00F9233C" w:rsidP="00952F7F">
      <w:pPr>
        <w:rPr>
          <w:rFonts w:cs="Segoe UI"/>
        </w:rPr>
      </w:pPr>
      <w:r w:rsidRPr="00242AC8">
        <w:rPr>
          <w:rFonts w:cs="Segoe UI"/>
        </w:rPr>
        <w:t xml:space="preserve">La transformación debe avanzar hacia la resolución de conflictos por el uso y disponibilidad de la tierra y del agua, y en la restauración de los ecosistemas estratégicos. Este proceso contribuiría a optimizar </w:t>
      </w:r>
      <w:r w:rsidR="00C34F86" w:rsidRPr="00242AC8">
        <w:rPr>
          <w:rFonts w:cs="Segoe UI"/>
        </w:rPr>
        <w:t xml:space="preserve">el ordenamiento alrededor del agua </w:t>
      </w:r>
      <w:r w:rsidRPr="00242AC8">
        <w:rPr>
          <w:rFonts w:cs="Segoe UI"/>
        </w:rPr>
        <w:t>para transformar el campo, incrementando la productividad, con justicia social y ambiental. El orden territorial permite controlar la expansión indiscriminada de la frontera agrícola, la colonización de baldíos y la apropiación ilegal de tierras con prácticas que deforestan y maltratan los ecosistemas.</w:t>
      </w:r>
    </w:p>
    <w:p w14:paraId="56D746A3" w14:textId="77777777" w:rsidR="00CF221C" w:rsidRPr="00242AC8" w:rsidRDefault="00CF221C" w:rsidP="00DB0899">
      <w:pPr>
        <w:pStyle w:val="Descripcin"/>
        <w:spacing w:after="0"/>
        <w:jc w:val="both"/>
        <w:rPr>
          <w:rFonts w:cs="Segoe UI"/>
        </w:rPr>
      </w:pPr>
    </w:p>
    <w:p w14:paraId="76FE0D26" w14:textId="77777777" w:rsidR="00CF221C" w:rsidRPr="00242AC8" w:rsidRDefault="00CF221C" w:rsidP="00DB0899">
      <w:pPr>
        <w:pStyle w:val="Descripcin"/>
        <w:spacing w:after="0"/>
        <w:jc w:val="both"/>
        <w:rPr>
          <w:rFonts w:cs="Segoe UI"/>
        </w:rPr>
      </w:pPr>
    </w:p>
    <w:p w14:paraId="7EC22554" w14:textId="77777777" w:rsidR="00CF221C" w:rsidRPr="00242AC8" w:rsidRDefault="00CF221C" w:rsidP="00DB0899">
      <w:pPr>
        <w:pStyle w:val="Descripcin"/>
        <w:spacing w:after="0"/>
        <w:jc w:val="both"/>
        <w:rPr>
          <w:rFonts w:cs="Segoe UI"/>
        </w:rPr>
      </w:pPr>
    </w:p>
    <w:p w14:paraId="293CD887" w14:textId="77777777" w:rsidR="00CF221C" w:rsidRPr="00242AC8" w:rsidRDefault="00CF221C" w:rsidP="00DB0899">
      <w:pPr>
        <w:pStyle w:val="Descripcin"/>
        <w:spacing w:after="0"/>
        <w:jc w:val="both"/>
        <w:rPr>
          <w:rFonts w:cs="Segoe UI"/>
        </w:rPr>
      </w:pPr>
    </w:p>
    <w:p w14:paraId="22247BCC" w14:textId="77777777" w:rsidR="00CF221C" w:rsidRPr="00242AC8" w:rsidRDefault="00CF221C" w:rsidP="00DB0899">
      <w:pPr>
        <w:pStyle w:val="Descripcin"/>
        <w:spacing w:after="0"/>
        <w:jc w:val="both"/>
        <w:rPr>
          <w:rFonts w:cs="Segoe UI"/>
        </w:rPr>
      </w:pPr>
    </w:p>
    <w:p w14:paraId="54BC2FD6" w14:textId="77777777" w:rsidR="00CF221C" w:rsidRPr="00242AC8" w:rsidRDefault="00CF221C" w:rsidP="00DB0899">
      <w:pPr>
        <w:pStyle w:val="Descripcin"/>
        <w:spacing w:after="0"/>
        <w:jc w:val="both"/>
        <w:rPr>
          <w:rFonts w:cs="Segoe UI"/>
        </w:rPr>
      </w:pPr>
    </w:p>
    <w:p w14:paraId="5AACB3F4" w14:textId="77777777" w:rsidR="00CF221C" w:rsidRPr="00242AC8" w:rsidRDefault="00CF221C" w:rsidP="00DB0899">
      <w:pPr>
        <w:pStyle w:val="Descripcin"/>
        <w:spacing w:after="0"/>
        <w:jc w:val="both"/>
        <w:rPr>
          <w:rFonts w:cs="Segoe UI"/>
        </w:rPr>
      </w:pPr>
    </w:p>
    <w:p w14:paraId="69839CE2" w14:textId="77777777" w:rsidR="00CF221C" w:rsidRPr="00242AC8" w:rsidRDefault="00CF221C" w:rsidP="00DB0899">
      <w:pPr>
        <w:pStyle w:val="Descripcin"/>
        <w:spacing w:after="0"/>
        <w:jc w:val="both"/>
        <w:rPr>
          <w:rFonts w:cs="Segoe UI"/>
        </w:rPr>
      </w:pPr>
    </w:p>
    <w:p w14:paraId="4B9132F7" w14:textId="77777777" w:rsidR="00CF221C" w:rsidRPr="00242AC8" w:rsidRDefault="00CF221C" w:rsidP="00DB0899">
      <w:pPr>
        <w:pStyle w:val="Descripcin"/>
        <w:spacing w:after="0"/>
        <w:jc w:val="both"/>
        <w:rPr>
          <w:rFonts w:cs="Segoe UI"/>
        </w:rPr>
      </w:pPr>
    </w:p>
    <w:p w14:paraId="4EC1F251" w14:textId="12C8F8F4" w:rsidR="00FF6F41" w:rsidRPr="00242AC8" w:rsidRDefault="00563989" w:rsidP="00DB0899">
      <w:pPr>
        <w:pStyle w:val="Descripcin"/>
        <w:spacing w:after="0"/>
        <w:jc w:val="both"/>
        <w:rPr>
          <w:rFonts w:cs="Segoe UI"/>
        </w:rPr>
      </w:pPr>
      <w:r w:rsidRPr="00242AC8">
        <w:rPr>
          <w:rFonts w:cs="Segoe UI"/>
        </w:rPr>
        <w:lastRenderedPageBreak/>
        <w:t>Mapa</w:t>
      </w:r>
      <w:r w:rsidR="000F0787" w:rsidRPr="00242AC8">
        <w:rPr>
          <w:rFonts w:cs="Segoe UI"/>
        </w:rPr>
        <w:t xml:space="preserve"> </w:t>
      </w:r>
      <w:r w:rsidR="000F0787" w:rsidRPr="00242AC8">
        <w:rPr>
          <w:rFonts w:cs="Segoe UI"/>
        </w:rPr>
        <w:fldChar w:fldCharType="begin"/>
      </w:r>
      <w:r w:rsidR="000F0787" w:rsidRPr="00242AC8">
        <w:rPr>
          <w:rFonts w:cs="Segoe UI"/>
        </w:rPr>
        <w:instrText>STYLEREF 1 \s</w:instrText>
      </w:r>
      <w:r w:rsidR="000F0787" w:rsidRPr="00242AC8">
        <w:rPr>
          <w:rFonts w:cs="Segoe UI"/>
        </w:rPr>
        <w:fldChar w:fldCharType="separate"/>
      </w:r>
      <w:r w:rsidR="005F342D" w:rsidRPr="00242AC8">
        <w:rPr>
          <w:rFonts w:cs="Segoe UI"/>
          <w:noProof/>
        </w:rPr>
        <w:t>1</w:t>
      </w:r>
      <w:r w:rsidR="000F0787" w:rsidRPr="00242AC8">
        <w:rPr>
          <w:rFonts w:cs="Segoe UI"/>
        </w:rPr>
        <w:fldChar w:fldCharType="end"/>
      </w:r>
      <w:r w:rsidR="000F0787" w:rsidRPr="00242AC8">
        <w:rPr>
          <w:rFonts w:cs="Segoe UI"/>
        </w:rPr>
        <w:t>.</w:t>
      </w:r>
      <w:r w:rsidRPr="00242AC8">
        <w:rPr>
          <w:rFonts w:cs="Segoe UI"/>
        </w:rPr>
        <w:t>2</w:t>
      </w:r>
      <w:r w:rsidR="00DB0899" w:rsidRPr="00242AC8">
        <w:rPr>
          <w:rFonts w:cs="Segoe UI"/>
        </w:rPr>
        <w:t xml:space="preserve"> </w:t>
      </w:r>
      <w:r w:rsidR="000F0787" w:rsidRPr="00242AC8">
        <w:rPr>
          <w:rFonts w:cs="Segoe UI"/>
          <w:b w:val="0"/>
          <w:bCs w:val="0"/>
        </w:rPr>
        <w:t>Estado de actualización catastral a septiembre, 2022</w:t>
      </w:r>
    </w:p>
    <w:p w14:paraId="3EFCF29B" w14:textId="77777777" w:rsidR="00FF6F41" w:rsidRPr="00242AC8" w:rsidRDefault="00FF6F41" w:rsidP="000F0787">
      <w:pPr>
        <w:pStyle w:val="Piefiguraytabla"/>
        <w:jc w:val="both"/>
        <w:rPr>
          <w:rFonts w:cs="Segoe UI"/>
          <w:noProof w:val="0"/>
        </w:rPr>
      </w:pPr>
    </w:p>
    <w:p w14:paraId="5D01CEEB" w14:textId="09CEA7A3" w:rsidR="00FF6F41" w:rsidRPr="00242AC8" w:rsidRDefault="00FF6F41" w:rsidP="000F0787">
      <w:pPr>
        <w:pStyle w:val="Piefiguraytabla"/>
        <w:jc w:val="both"/>
        <w:rPr>
          <w:rFonts w:cs="Segoe UI"/>
          <w:noProof w:val="0"/>
        </w:rPr>
      </w:pPr>
      <w:r w:rsidRPr="00242AC8">
        <w:rPr>
          <w:rFonts w:cs="Segoe UI"/>
          <w:color w:val="2B579A"/>
          <w:shd w:val="clear" w:color="auto" w:fill="E6E6E6"/>
          <w:lang w:eastAsia="es-CO"/>
        </w:rPr>
        <mc:AlternateContent>
          <mc:Choice Requires="wpg">
            <w:drawing>
              <wp:anchor distT="0" distB="0" distL="114300" distR="114300" simplePos="0" relativeHeight="251658252" behindDoc="0" locked="0" layoutInCell="1" allowOverlap="1" wp14:anchorId="09655910" wp14:editId="5FBA5152">
                <wp:simplePos x="0" y="0"/>
                <wp:positionH relativeFrom="margin">
                  <wp:align>center</wp:align>
                </wp:positionH>
                <wp:positionV relativeFrom="paragraph">
                  <wp:posOffset>231</wp:posOffset>
                </wp:positionV>
                <wp:extent cx="4737735" cy="3164840"/>
                <wp:effectExtent l="0" t="0" r="5715" b="0"/>
                <wp:wrapTopAndBottom/>
                <wp:docPr id="4" name="Grupo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737735" cy="3164840"/>
                          <a:chOff x="0" y="-10"/>
                          <a:chExt cx="5616771" cy="3752112"/>
                        </a:xfrm>
                      </wpg:grpSpPr>
                      <pic:pic xmlns:pic="http://schemas.openxmlformats.org/drawingml/2006/picture">
                        <pic:nvPicPr>
                          <pic:cNvPr id="5" name="Imagen 5" descr="Mapa&#10;&#10;Descripción generada automáticamente"/>
                          <pic:cNvPicPr>
                            <a:picLocks noChangeAspect="1"/>
                          </pic:cNvPicPr>
                        </pic:nvPicPr>
                        <pic:blipFill rotWithShape="1">
                          <a:blip r:embed="rId22" cstate="print">
                            <a:extLst>
                              <a:ext uri="{28A0092B-C50C-407E-A947-70E740481C1C}">
                                <a14:useLocalDpi xmlns:a14="http://schemas.microsoft.com/office/drawing/2010/main" val="0"/>
                              </a:ext>
                            </a:extLst>
                          </a:blip>
                          <a:srcRect l="10955" t="7515" r="11261" b="7919"/>
                          <a:stretch/>
                        </pic:blipFill>
                        <pic:spPr bwMode="auto">
                          <a:xfrm>
                            <a:off x="0" y="-10"/>
                            <a:ext cx="2650992" cy="3729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Imagen 6" descr="Mapa&#10;&#10;Descripción generada automáticamente"/>
                          <pic:cNvPicPr>
                            <a:picLocks noChangeAspect="1"/>
                          </pic:cNvPicPr>
                        </pic:nvPicPr>
                        <pic:blipFill rotWithShape="1">
                          <a:blip r:embed="rId23" cstate="print">
                            <a:extLst>
                              <a:ext uri="{28A0092B-C50C-407E-A947-70E740481C1C}">
                                <a14:useLocalDpi xmlns:a14="http://schemas.microsoft.com/office/drawing/2010/main" val="0"/>
                              </a:ext>
                            </a:extLst>
                          </a:blip>
                          <a:srcRect l="10831" t="7607" r="11136" b="7642"/>
                          <a:stretch/>
                        </pic:blipFill>
                        <pic:spPr bwMode="auto">
                          <a:xfrm>
                            <a:off x="2962655" y="21946"/>
                            <a:ext cx="2654116" cy="373015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1F99CEC" id="Grupo 4" o:spid="_x0000_s1026" style="position:absolute;margin-left:0;margin-top:0;width:373.05pt;height:249.2pt;z-index:251658252;mso-position-horizontal:center;mso-position-horizontal-relative:margin;mso-width-relative:margin;mso-height-relative:margin" coordorigin="" coordsize="56167,3752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P6sCKuTsQAAk7EAABUAAABkcnMvbWVkaWEvaW1hZ2UyLmpwZWf/2P/g&#13;&#10;ABBKRklGAAEBAQDcANwAAP/bAEMAAgEBAQEBAgEBAQICAgICBAMCAgICBQQEAwQGBQYGBgUGBgYH&#13;&#10;CQgGBwkHBgYICwgJCgoKCgoGCAsMCwoMCQoKCv/bAEMBAgICAgICBQMDBQoHBgcKCgoKCgoKCgoK&#13;&#10;CgoKCgoKCgoKCgoKCgoKCgoKCgoKCgoKCgoKCgoKCgoKCgoKCgoKCv/AABEIAfMBgw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Mapa&#10;&#10;Descripción generada automáticamente" style="position:absolute;width:26509;height:372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">
                  <v:imagedata r:id="rId24" o:title="Mapa&#10;&#10;Descripción generada automáticamente" croptop="4925f" cropbottom="5190f" cropleft="7179f" cropright="7380f"/>
                </v:shape>
                <v:shape id="Imagen 6" o:spid="_x0000_s1028" type="#_x0000_t75" alt="Mapa&#10;&#10;Descripción generada automáticamente" style="position:absolute;left:29626;top:219;width:26541;height:373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">
                  <v:imagedata r:id="rId25" o:title="Mapa&#10;&#10;Descripción generada automáticamente" croptop="4985f" cropbottom="5008f" cropleft="7098f" cropright="7298f"/>
                </v:shape>
                <w10:wrap type="topAndBottom" anchorx="margin"/>
              </v:group>
            </w:pict>
          </mc:Fallback>
        </mc:AlternateContent>
      </w:r>
    </w:p>
    <w:p w14:paraId="2119E258" w14:textId="5801D175" w:rsidR="00FF6F41" w:rsidRPr="00242AC8" w:rsidRDefault="000F0787" w:rsidP="00FF6F41">
      <w:pPr>
        <w:pStyle w:val="Piefiguraytabla"/>
        <w:jc w:val="both"/>
        <w:rPr>
          <w:rFonts w:cs="Segoe UI"/>
          <w:noProof w:val="0"/>
        </w:rPr>
      </w:pPr>
      <w:r w:rsidRPr="00242AC8">
        <w:rPr>
          <w:rFonts w:cs="Segoe UI"/>
          <w:noProof w:val="0"/>
        </w:rPr>
        <w:t>Fuente: Instituto Geográfico Colombiano Agustín Codazzi</w:t>
      </w:r>
      <w:r w:rsidRPr="00242AC8" w:rsidDel="00106D00">
        <w:rPr>
          <w:rFonts w:cs="Segoe UI"/>
          <w:noProof w:val="0"/>
        </w:rPr>
        <w:t xml:space="preserve"> </w:t>
      </w:r>
    </w:p>
    <w:p w14:paraId="45DDA271" w14:textId="71764DA3" w:rsidR="000F0787" w:rsidRPr="00242AC8" w:rsidRDefault="00563989" w:rsidP="00FF6F41">
      <w:pPr>
        <w:pStyle w:val="Descripcin"/>
        <w:spacing w:after="0"/>
        <w:jc w:val="both"/>
        <w:rPr>
          <w:rFonts w:cs="Segoe UI"/>
        </w:rPr>
      </w:pPr>
      <w:r w:rsidRPr="00242AC8">
        <w:rPr>
          <w:rFonts w:cs="Segoe UI"/>
        </w:rPr>
        <w:t>Mapa</w:t>
      </w:r>
      <w:r w:rsidR="000F0787" w:rsidRPr="00242AC8">
        <w:rPr>
          <w:rFonts w:cs="Segoe UI"/>
        </w:rPr>
        <w:t xml:space="preserve"> </w:t>
      </w:r>
      <w:r w:rsidR="000F0787" w:rsidRPr="00242AC8">
        <w:rPr>
          <w:rFonts w:cs="Segoe UI"/>
        </w:rPr>
        <w:fldChar w:fldCharType="begin"/>
      </w:r>
      <w:r w:rsidR="000F0787" w:rsidRPr="00242AC8">
        <w:rPr>
          <w:rFonts w:cs="Segoe UI"/>
        </w:rPr>
        <w:instrText>STYLEREF 1 \s</w:instrText>
      </w:r>
      <w:r w:rsidR="000F0787" w:rsidRPr="00242AC8">
        <w:rPr>
          <w:rFonts w:cs="Segoe UI"/>
        </w:rPr>
        <w:fldChar w:fldCharType="separate"/>
      </w:r>
      <w:r w:rsidR="005F342D" w:rsidRPr="00242AC8">
        <w:rPr>
          <w:rFonts w:cs="Segoe UI"/>
          <w:noProof/>
        </w:rPr>
        <w:t>1</w:t>
      </w:r>
      <w:r w:rsidR="000F0787" w:rsidRPr="00242AC8">
        <w:rPr>
          <w:rFonts w:cs="Segoe UI"/>
        </w:rPr>
        <w:fldChar w:fldCharType="end"/>
      </w:r>
      <w:r w:rsidR="000F0787" w:rsidRPr="00242AC8">
        <w:rPr>
          <w:rFonts w:cs="Segoe UI"/>
        </w:rPr>
        <w:t>.</w:t>
      </w:r>
      <w:r w:rsidRPr="00242AC8">
        <w:rPr>
          <w:rFonts w:cs="Segoe UI"/>
        </w:rPr>
        <w:t>3</w:t>
      </w:r>
      <w:r w:rsidR="00DB0899" w:rsidRPr="00242AC8">
        <w:rPr>
          <w:rFonts w:cs="Segoe UI"/>
        </w:rPr>
        <w:t xml:space="preserve"> </w:t>
      </w:r>
      <w:r w:rsidR="0D766395" w:rsidRPr="00242AC8">
        <w:rPr>
          <w:rFonts w:cs="Segoe UI"/>
          <w:b w:val="0"/>
          <w:bCs w:val="0"/>
        </w:rPr>
        <w:t>Índice de informalidad municipal. Informalidad en la tenencia de la tierra</w:t>
      </w:r>
    </w:p>
    <w:p w14:paraId="2CBBE90C" w14:textId="77777777" w:rsidR="00FF6F41" w:rsidRPr="00242AC8" w:rsidRDefault="00FF6F41" w:rsidP="000F0787">
      <w:pPr>
        <w:pStyle w:val="Piefiguraytabla"/>
        <w:jc w:val="both"/>
        <w:rPr>
          <w:rFonts w:cs="Segoe UI"/>
          <w:noProof w:val="0"/>
        </w:rPr>
      </w:pPr>
    </w:p>
    <w:p w14:paraId="49034C6A" w14:textId="565FB50A" w:rsidR="00FF6F41" w:rsidRPr="00242AC8" w:rsidRDefault="00FF6F41" w:rsidP="000E34F2">
      <w:pPr>
        <w:pStyle w:val="Piefiguraytabla"/>
        <w:rPr>
          <w:rFonts w:cs="Segoe UI"/>
          <w:noProof w:val="0"/>
        </w:rPr>
      </w:pPr>
      <w:r w:rsidRPr="00242AC8">
        <w:rPr>
          <w:rFonts w:cs="Segoe UI"/>
          <w:lang w:eastAsia="es-CO"/>
        </w:rPr>
        <w:drawing>
          <wp:anchor distT="0" distB="0" distL="114300" distR="114300" simplePos="0" relativeHeight="251658253" behindDoc="0" locked="0" layoutInCell="1" allowOverlap="1" wp14:anchorId="60D062A0" wp14:editId="101D09B0">
            <wp:simplePos x="0" y="0"/>
            <wp:positionH relativeFrom="column">
              <wp:posOffset>1423836</wp:posOffset>
            </wp:positionH>
            <wp:positionV relativeFrom="paragraph">
              <wp:posOffset>838807</wp:posOffset>
            </wp:positionV>
            <wp:extent cx="597408" cy="839507"/>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7408" cy="839507"/>
                    </a:xfrm>
                    <a:prstGeom prst="rect">
                      <a:avLst/>
                    </a:prstGeom>
                    <a:noFill/>
                  </pic:spPr>
                </pic:pic>
              </a:graphicData>
            </a:graphic>
            <wp14:sizeRelH relativeFrom="margin">
              <wp14:pctWidth>0</wp14:pctWidth>
            </wp14:sizeRelH>
            <wp14:sizeRelV relativeFrom="margin">
              <wp14:pctHeight>0</wp14:pctHeight>
            </wp14:sizeRelV>
          </wp:anchor>
        </w:drawing>
      </w:r>
      <w:r w:rsidRPr="00242AC8">
        <w:rPr>
          <w:rFonts w:cs="Segoe UI"/>
          <w:lang w:eastAsia="es-CO"/>
        </w:rPr>
        <w:drawing>
          <wp:inline distT="0" distB="0" distL="0" distR="0" wp14:anchorId="495B6897" wp14:editId="52C84551">
            <wp:extent cx="1940699" cy="2461846"/>
            <wp:effectExtent l="0" t="0" r="2540" b="0"/>
            <wp:docPr id="10" name="Imagen 10"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Mapa&#10;&#10;Descripción generada automáticamen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0077" cy="2499113"/>
                    </a:xfrm>
                    <a:prstGeom prst="rect">
                      <a:avLst/>
                    </a:prstGeom>
                    <a:noFill/>
                  </pic:spPr>
                </pic:pic>
              </a:graphicData>
            </a:graphic>
          </wp:inline>
        </w:drawing>
      </w:r>
    </w:p>
    <w:p w14:paraId="0153480C" w14:textId="2B50DA9D" w:rsidR="00FF6F41" w:rsidRPr="00242AC8" w:rsidRDefault="000F0787" w:rsidP="000E34F2">
      <w:pPr>
        <w:pStyle w:val="Piefiguraytabla"/>
        <w:jc w:val="both"/>
        <w:rPr>
          <w:rFonts w:cs="Segoe UI"/>
          <w:noProof w:val="0"/>
        </w:rPr>
      </w:pPr>
      <w:r w:rsidRPr="00242AC8">
        <w:rPr>
          <w:rFonts w:cs="Segoe UI"/>
          <w:noProof w:val="0"/>
        </w:rPr>
        <w:t xml:space="preserve">Fuente: </w:t>
      </w:r>
      <w:r w:rsidR="00DF05DC" w:rsidRPr="00242AC8">
        <w:rPr>
          <w:rFonts w:cs="Segoe UI"/>
          <w:noProof w:val="0"/>
        </w:rPr>
        <w:t>Unidad de Planeación Rural Agropecuaria</w:t>
      </w:r>
      <w:r w:rsidRPr="00242AC8">
        <w:rPr>
          <w:rFonts w:cs="Segoe UI"/>
          <w:noProof w:val="0"/>
        </w:rPr>
        <w:t>, 2020</w:t>
      </w:r>
    </w:p>
    <w:p w14:paraId="499612B2" w14:textId="4BFF3F71" w:rsidR="00DA5A83" w:rsidRPr="00242AC8" w:rsidRDefault="00DA5A83" w:rsidP="00DB0899">
      <w:pPr>
        <w:rPr>
          <w:rFonts w:cs="Segoe UI"/>
        </w:rPr>
      </w:pPr>
    </w:p>
    <w:p w14:paraId="59FB45F6" w14:textId="34C98016" w:rsidR="000F700A" w:rsidRPr="00242AC8" w:rsidRDefault="000F700A">
      <w:pPr>
        <w:spacing w:after="160" w:line="259" w:lineRule="auto"/>
        <w:jc w:val="left"/>
        <w:rPr>
          <w:rFonts w:eastAsiaTheme="majorEastAsia" w:cs="Segoe UI"/>
          <w:b/>
          <w:bCs/>
          <w:color w:val="2F5496" w:themeColor="accent1" w:themeShade="BF"/>
          <w:sz w:val="32"/>
          <w:szCs w:val="24"/>
        </w:rPr>
      </w:pPr>
      <w:bookmarkStart w:id="114" w:name="_Toc119237888"/>
      <w:bookmarkStart w:id="115" w:name="_Toc119414888"/>
      <w:bookmarkStart w:id="116" w:name="_Toc123216358"/>
      <w:bookmarkStart w:id="117" w:name="_Toc123216428"/>
      <w:bookmarkStart w:id="118" w:name="_Toc123393562"/>
    </w:p>
    <w:p w14:paraId="5A7D585D" w14:textId="02C1A59E" w:rsidR="00E41C73" w:rsidRPr="00242AC8" w:rsidRDefault="447D44D9" w:rsidP="003D5612">
      <w:pPr>
        <w:pStyle w:val="Ttulo2"/>
        <w:rPr>
          <w:rFonts w:cs="Segoe UI"/>
          <w:noProof w:val="0"/>
        </w:rPr>
      </w:pPr>
      <w:bookmarkStart w:id="119" w:name="_Toc126172687"/>
      <w:bookmarkStart w:id="120" w:name="_Toc126172847"/>
      <w:bookmarkStart w:id="121" w:name="_Toc133347292"/>
      <w:r w:rsidRPr="00242AC8">
        <w:rPr>
          <w:rFonts w:cs="Segoe UI"/>
          <w:noProof w:val="0"/>
        </w:rPr>
        <w:lastRenderedPageBreak/>
        <w:t>Catalizadores</w:t>
      </w:r>
      <w:bookmarkEnd w:id="114"/>
      <w:bookmarkEnd w:id="115"/>
      <w:bookmarkEnd w:id="116"/>
      <w:bookmarkEnd w:id="117"/>
      <w:bookmarkEnd w:id="118"/>
      <w:bookmarkEnd w:id="119"/>
      <w:bookmarkEnd w:id="120"/>
      <w:bookmarkEnd w:id="121"/>
    </w:p>
    <w:p w14:paraId="0AEB3E48" w14:textId="2940646C" w:rsidR="00947D49" w:rsidRPr="00242AC8" w:rsidRDefault="11C16456" w:rsidP="00DB0899">
      <w:pPr>
        <w:rPr>
          <w:rFonts w:cs="Segoe UI"/>
        </w:rPr>
      </w:pPr>
      <w:r w:rsidRPr="00242AC8">
        <w:rPr>
          <w:rFonts w:cs="Segoe UI"/>
        </w:rPr>
        <w:t>El ordenamiento territorial alreded</w:t>
      </w:r>
      <w:r w:rsidR="3DB27314" w:rsidRPr="00242AC8">
        <w:rPr>
          <w:rFonts w:cs="Segoe UI"/>
        </w:rPr>
        <w:t>or</w:t>
      </w:r>
      <w:r w:rsidRPr="00242AC8">
        <w:rPr>
          <w:rFonts w:cs="Segoe UI"/>
        </w:rPr>
        <w:t xml:space="preserve"> del agua</w:t>
      </w:r>
      <w:r w:rsidR="00F03BF5" w:rsidRPr="00242AC8">
        <w:rPr>
          <w:rFonts w:cs="Segoe UI"/>
        </w:rPr>
        <w:t xml:space="preserve"> y con justicia ambiental</w:t>
      </w:r>
      <w:r w:rsidRPr="00242AC8">
        <w:rPr>
          <w:rFonts w:cs="Segoe UI"/>
        </w:rPr>
        <w:t xml:space="preserve"> </w:t>
      </w:r>
      <w:r w:rsidR="0066782E" w:rsidRPr="00242AC8">
        <w:rPr>
          <w:rFonts w:cs="Segoe UI"/>
        </w:rPr>
        <w:t>buscará</w:t>
      </w:r>
      <w:r w:rsidR="007A7F04" w:rsidRPr="00242AC8">
        <w:rPr>
          <w:rFonts w:cs="Segoe UI"/>
        </w:rPr>
        <w:t xml:space="preserve"> </w:t>
      </w:r>
      <w:r w:rsidR="00F03BF5" w:rsidRPr="00242AC8">
        <w:rPr>
          <w:rFonts w:cs="Segoe UI"/>
        </w:rPr>
        <w:t>la protección efectiva de las determinantes ambientales que inciden en la oferta del recurso para</w:t>
      </w:r>
      <w:r w:rsidR="7CECF0AE" w:rsidRPr="00242AC8">
        <w:rPr>
          <w:rFonts w:cs="Segoe UI"/>
        </w:rPr>
        <w:t xml:space="preserve"> la prestación de</w:t>
      </w:r>
      <w:r w:rsidR="64F64AEC" w:rsidRPr="00242AC8">
        <w:rPr>
          <w:rFonts w:cs="Segoe UI"/>
        </w:rPr>
        <w:t xml:space="preserve"> </w:t>
      </w:r>
      <w:r w:rsidR="7CECF0AE" w:rsidRPr="00242AC8">
        <w:rPr>
          <w:rFonts w:cs="Segoe UI"/>
        </w:rPr>
        <w:t>servicio</w:t>
      </w:r>
      <w:r w:rsidR="4F15447F" w:rsidRPr="00242AC8">
        <w:rPr>
          <w:rFonts w:cs="Segoe UI"/>
        </w:rPr>
        <w:t>s</w:t>
      </w:r>
      <w:r w:rsidR="7CECF0AE" w:rsidRPr="00242AC8">
        <w:rPr>
          <w:rFonts w:cs="Segoe UI"/>
        </w:rPr>
        <w:t xml:space="preserve"> público</w:t>
      </w:r>
      <w:r w:rsidR="38692C69" w:rsidRPr="00242AC8">
        <w:rPr>
          <w:rFonts w:cs="Segoe UI"/>
        </w:rPr>
        <w:t>s</w:t>
      </w:r>
      <w:r w:rsidR="00F03BF5" w:rsidRPr="00242AC8">
        <w:rPr>
          <w:rFonts w:cs="Segoe UI"/>
        </w:rPr>
        <w:t xml:space="preserve"> y riego,</w:t>
      </w:r>
      <w:r w:rsidR="7CECF0AE" w:rsidRPr="00242AC8">
        <w:rPr>
          <w:rFonts w:cs="Segoe UI"/>
        </w:rPr>
        <w:t xml:space="preserve"> la democratización de su acceso y uso</w:t>
      </w:r>
      <w:r w:rsidR="00A049B6" w:rsidRPr="00242AC8">
        <w:rPr>
          <w:rFonts w:cs="Segoe UI"/>
        </w:rPr>
        <w:t>,</w:t>
      </w:r>
      <w:r w:rsidR="1C0FF61A" w:rsidRPr="00242AC8">
        <w:rPr>
          <w:rFonts w:cs="Segoe UI"/>
        </w:rPr>
        <w:t xml:space="preserve"> </w:t>
      </w:r>
      <w:r w:rsidR="00FF0649" w:rsidRPr="00242AC8">
        <w:rPr>
          <w:rFonts w:cs="Segoe UI"/>
        </w:rPr>
        <w:t xml:space="preserve">la gestión </w:t>
      </w:r>
      <w:r w:rsidR="10B12FAE" w:rsidRPr="00242AC8">
        <w:rPr>
          <w:rFonts w:cs="Segoe UI"/>
        </w:rPr>
        <w:t>del riesgo</w:t>
      </w:r>
      <w:r w:rsidR="00F03BF5" w:rsidRPr="00242AC8">
        <w:rPr>
          <w:rFonts w:cs="Segoe UI"/>
        </w:rPr>
        <w:t xml:space="preserve"> de desastres</w:t>
      </w:r>
      <w:r w:rsidR="16554B7A" w:rsidRPr="00242AC8">
        <w:rPr>
          <w:rFonts w:cs="Segoe UI"/>
        </w:rPr>
        <w:t>,</w:t>
      </w:r>
      <w:r w:rsidR="00F46CE3" w:rsidRPr="00242AC8">
        <w:rPr>
          <w:rFonts w:cs="Segoe UI"/>
        </w:rPr>
        <w:t xml:space="preserve"> así como</w:t>
      </w:r>
      <w:r w:rsidR="16554B7A" w:rsidRPr="00242AC8">
        <w:rPr>
          <w:rFonts w:cs="Segoe UI"/>
        </w:rPr>
        <w:t xml:space="preserve"> </w:t>
      </w:r>
      <w:r w:rsidR="7CECF0AE" w:rsidRPr="00242AC8">
        <w:rPr>
          <w:rFonts w:cs="Segoe UI"/>
        </w:rPr>
        <w:t xml:space="preserve">el desarrollo de infraestructura </w:t>
      </w:r>
      <w:r w:rsidR="62A03527" w:rsidRPr="00242AC8">
        <w:rPr>
          <w:rFonts w:cs="Segoe UI"/>
        </w:rPr>
        <w:t xml:space="preserve">funcional y de servicios </w:t>
      </w:r>
      <w:r w:rsidR="7CECF0AE" w:rsidRPr="00242AC8">
        <w:rPr>
          <w:rFonts w:cs="Segoe UI"/>
        </w:rPr>
        <w:t>con impacto regional</w:t>
      </w:r>
      <w:r w:rsidR="6921F32D" w:rsidRPr="00242AC8">
        <w:rPr>
          <w:rFonts w:cs="Segoe UI"/>
        </w:rPr>
        <w:t xml:space="preserve">. </w:t>
      </w:r>
      <w:r w:rsidR="00970FC5" w:rsidRPr="00242AC8">
        <w:rPr>
          <w:rFonts w:cs="Segoe UI"/>
        </w:rPr>
        <w:t xml:space="preserve">Esta dinámica </w:t>
      </w:r>
      <w:r w:rsidR="00A01A14" w:rsidRPr="00242AC8">
        <w:rPr>
          <w:rFonts w:cs="Segoe UI"/>
        </w:rPr>
        <w:t>es exitosa si la población participa de manera activa.</w:t>
      </w:r>
    </w:p>
    <w:p w14:paraId="23582988" w14:textId="425DA6A4" w:rsidR="00471B3E" w:rsidRPr="00242AC8" w:rsidRDefault="00E62E3D" w:rsidP="00DB0899">
      <w:pPr>
        <w:rPr>
          <w:rFonts w:eastAsiaTheme="minorEastAsia" w:cs="Segoe UI"/>
        </w:rPr>
      </w:pPr>
      <w:r w:rsidRPr="00242AC8">
        <w:rPr>
          <w:rFonts w:cs="Segoe UI"/>
        </w:rPr>
        <w:t>El</w:t>
      </w:r>
      <w:r w:rsidR="00987CBB" w:rsidRPr="00242AC8">
        <w:rPr>
          <w:rFonts w:cs="Segoe UI"/>
        </w:rPr>
        <w:t xml:space="preserve"> gobierno del cambio </w:t>
      </w:r>
      <w:r w:rsidR="00066746" w:rsidRPr="00242AC8">
        <w:rPr>
          <w:rFonts w:cs="Segoe UI"/>
        </w:rPr>
        <w:t>traba</w:t>
      </w:r>
      <w:r w:rsidR="0049395D" w:rsidRPr="00242AC8">
        <w:rPr>
          <w:rFonts w:cs="Segoe UI"/>
        </w:rPr>
        <w:t>ja</w:t>
      </w:r>
      <w:r w:rsidR="00066746" w:rsidRPr="00242AC8">
        <w:rPr>
          <w:rFonts w:cs="Segoe UI"/>
        </w:rPr>
        <w:t xml:space="preserve">rá por un </w:t>
      </w:r>
      <w:r w:rsidRPr="00242AC8">
        <w:rPr>
          <w:rFonts w:cs="Segoe UI"/>
        </w:rPr>
        <w:t xml:space="preserve">ordenamiento territorial </w:t>
      </w:r>
      <w:r w:rsidR="004B29AE" w:rsidRPr="00242AC8">
        <w:rPr>
          <w:rFonts w:cs="Segoe UI"/>
        </w:rPr>
        <w:t xml:space="preserve">que se consolide como una institución colectiva </w:t>
      </w:r>
      <w:r w:rsidRPr="00242AC8">
        <w:rPr>
          <w:rFonts w:cs="Segoe UI"/>
        </w:rPr>
        <w:t>construida con base en la gobernanza ambiental</w:t>
      </w:r>
      <w:r w:rsidR="409FB5A8" w:rsidRPr="00242AC8">
        <w:rPr>
          <w:rFonts w:cs="Segoe UI"/>
        </w:rPr>
        <w:t>.</w:t>
      </w:r>
      <w:r w:rsidR="00792BFC" w:rsidRPr="00242AC8">
        <w:rPr>
          <w:rFonts w:cs="Segoe UI"/>
        </w:rPr>
        <w:t xml:space="preserve"> </w:t>
      </w:r>
      <w:r w:rsidR="00471B3E" w:rsidRPr="00242AC8">
        <w:rPr>
          <w:rFonts w:eastAsiaTheme="minorEastAsia" w:cs="Segoe UI"/>
        </w:rPr>
        <w:t>Es</w:t>
      </w:r>
      <w:r w:rsidR="00766941" w:rsidRPr="00242AC8">
        <w:rPr>
          <w:rFonts w:eastAsiaTheme="minorEastAsia" w:cs="Segoe UI"/>
        </w:rPr>
        <w:t xml:space="preserve"> necesario </w:t>
      </w:r>
      <w:r w:rsidR="00471B3E" w:rsidRPr="00242AC8">
        <w:rPr>
          <w:rFonts w:eastAsiaTheme="minorEastAsia" w:cs="Segoe UI"/>
        </w:rPr>
        <w:t xml:space="preserve">ampliar los mecanismos de participación </w:t>
      </w:r>
      <w:r w:rsidR="00E359BE" w:rsidRPr="00242AC8">
        <w:rPr>
          <w:rFonts w:eastAsiaTheme="minorEastAsia" w:cs="Segoe UI"/>
        </w:rPr>
        <w:t>vinculante</w:t>
      </w:r>
      <w:r w:rsidR="00471B3E" w:rsidRPr="00242AC8">
        <w:rPr>
          <w:rFonts w:eastAsiaTheme="minorEastAsia" w:cs="Segoe UI"/>
        </w:rPr>
        <w:t xml:space="preserve"> de las comunidades locales campesinas, indígenas y afro</w:t>
      </w:r>
      <w:r w:rsidR="00106BBB" w:rsidRPr="00242AC8">
        <w:rPr>
          <w:rFonts w:eastAsiaTheme="minorEastAsia" w:cs="Segoe UI"/>
        </w:rPr>
        <w:t>,</w:t>
      </w:r>
      <w:r w:rsidR="00471B3E" w:rsidRPr="00242AC8">
        <w:rPr>
          <w:rFonts w:eastAsiaTheme="minorEastAsia" w:cs="Segoe UI"/>
        </w:rPr>
        <w:t xml:space="preserve"> en </w:t>
      </w:r>
      <w:r w:rsidR="00694466" w:rsidRPr="00242AC8">
        <w:rPr>
          <w:rFonts w:eastAsiaTheme="minorEastAsia" w:cs="Segoe UI"/>
        </w:rPr>
        <w:t xml:space="preserve">el diseño y la aplicación de los </w:t>
      </w:r>
      <w:r w:rsidR="00471B3E" w:rsidRPr="00242AC8">
        <w:rPr>
          <w:rFonts w:eastAsiaTheme="minorEastAsia" w:cs="Segoe UI"/>
        </w:rPr>
        <w:t>diferentes instrumentos</w:t>
      </w:r>
      <w:r w:rsidR="00CD0CB1" w:rsidRPr="00242AC8">
        <w:rPr>
          <w:rFonts w:eastAsiaTheme="minorEastAsia" w:cs="Segoe UI"/>
        </w:rPr>
        <w:t xml:space="preserve">. Cuando sea posible se promoverán </w:t>
      </w:r>
      <w:r w:rsidR="00471B3E" w:rsidRPr="00242AC8">
        <w:rPr>
          <w:rFonts w:eastAsiaTheme="minorEastAsia" w:cs="Segoe UI"/>
        </w:rPr>
        <w:t xml:space="preserve">esquemas asociativos </w:t>
      </w:r>
      <w:r w:rsidR="00FE33E9" w:rsidRPr="00242AC8">
        <w:rPr>
          <w:rFonts w:eastAsiaTheme="minorEastAsia" w:cs="Segoe UI"/>
        </w:rPr>
        <w:t xml:space="preserve">que favorezcan </w:t>
      </w:r>
      <w:r w:rsidR="00F03BF5" w:rsidRPr="00242AC8">
        <w:rPr>
          <w:rFonts w:eastAsiaTheme="minorEastAsia" w:cs="Segoe UI"/>
        </w:rPr>
        <w:t>la gestión de la biodiversidad</w:t>
      </w:r>
      <w:r w:rsidR="00AA258B" w:rsidRPr="00242AC8">
        <w:rPr>
          <w:rFonts w:eastAsiaTheme="minorEastAsia" w:cs="Segoe UI"/>
        </w:rPr>
        <w:t xml:space="preserve"> y </w:t>
      </w:r>
      <w:r w:rsidR="00FE33E9" w:rsidRPr="00242AC8">
        <w:rPr>
          <w:rFonts w:eastAsiaTheme="minorEastAsia" w:cs="Segoe UI"/>
        </w:rPr>
        <w:t xml:space="preserve">de </w:t>
      </w:r>
      <w:r w:rsidR="00F03BF5" w:rsidRPr="00242AC8">
        <w:rPr>
          <w:rFonts w:eastAsiaTheme="minorEastAsia" w:cs="Segoe UI"/>
        </w:rPr>
        <w:t xml:space="preserve">los </w:t>
      </w:r>
      <w:r w:rsidR="00471B3E" w:rsidRPr="00242AC8">
        <w:rPr>
          <w:rFonts w:eastAsiaTheme="minorEastAsia" w:cs="Segoe UI"/>
        </w:rPr>
        <w:t xml:space="preserve">servicios ecosistémicos, </w:t>
      </w:r>
      <w:r w:rsidR="00F03BF5" w:rsidRPr="00242AC8">
        <w:rPr>
          <w:rFonts w:eastAsiaTheme="minorEastAsia" w:cs="Segoe UI"/>
        </w:rPr>
        <w:t>para fomentar la</w:t>
      </w:r>
      <w:r w:rsidR="00471B3E" w:rsidRPr="00242AC8">
        <w:rPr>
          <w:rFonts w:eastAsiaTheme="minorEastAsia" w:cs="Segoe UI"/>
        </w:rPr>
        <w:t xml:space="preserve"> conectividad</w:t>
      </w:r>
      <w:r w:rsidR="00F03BF5" w:rsidRPr="00242AC8">
        <w:rPr>
          <w:rFonts w:eastAsiaTheme="minorEastAsia" w:cs="Segoe UI"/>
        </w:rPr>
        <w:t xml:space="preserve"> ecológica</w:t>
      </w:r>
      <w:r w:rsidR="00471B3E" w:rsidRPr="00242AC8">
        <w:rPr>
          <w:rFonts w:eastAsiaTheme="minorEastAsia" w:cs="Segoe UI"/>
        </w:rPr>
        <w:t xml:space="preserve">, </w:t>
      </w:r>
      <w:r w:rsidR="00F03BF5" w:rsidRPr="00242AC8">
        <w:rPr>
          <w:rFonts w:eastAsiaTheme="minorEastAsia" w:cs="Segoe UI"/>
        </w:rPr>
        <w:t>la</w:t>
      </w:r>
      <w:r w:rsidR="00471B3E" w:rsidRPr="00242AC8">
        <w:rPr>
          <w:rFonts w:eastAsiaTheme="minorEastAsia" w:cs="Segoe UI"/>
        </w:rPr>
        <w:t xml:space="preserve"> gestión integral del riesgo</w:t>
      </w:r>
      <w:r w:rsidR="00F03BF5" w:rsidRPr="00242AC8">
        <w:rPr>
          <w:rFonts w:eastAsiaTheme="minorEastAsia" w:cs="Segoe UI"/>
        </w:rPr>
        <w:t xml:space="preserve"> de desastres y </w:t>
      </w:r>
      <w:r w:rsidR="00F112DB" w:rsidRPr="00242AC8">
        <w:rPr>
          <w:rFonts w:eastAsiaTheme="minorEastAsia" w:cs="Segoe UI"/>
        </w:rPr>
        <w:t>la respuesta a los</w:t>
      </w:r>
      <w:r w:rsidR="00F03BF5" w:rsidRPr="00242AC8">
        <w:rPr>
          <w:rFonts w:eastAsiaTheme="minorEastAsia" w:cs="Segoe UI"/>
        </w:rPr>
        <w:t xml:space="preserve"> desafíos del cambio climático</w:t>
      </w:r>
      <w:r w:rsidR="00471B3E" w:rsidRPr="00242AC8">
        <w:rPr>
          <w:rFonts w:eastAsiaTheme="minorEastAsia" w:cs="Segoe UI"/>
        </w:rPr>
        <w:t>.</w:t>
      </w:r>
      <w:r w:rsidR="003C440B" w:rsidRPr="00242AC8">
        <w:rPr>
          <w:rFonts w:eastAsiaTheme="minorEastAsia" w:cs="Segoe UI"/>
        </w:rPr>
        <w:t xml:space="preserve"> </w:t>
      </w:r>
    </w:p>
    <w:p w14:paraId="4AD00EB8" w14:textId="39A438CD" w:rsidR="00140AB0" w:rsidRPr="00242AC8" w:rsidRDefault="2C85ACCB" w:rsidP="00DB0899">
      <w:pPr>
        <w:rPr>
          <w:rFonts w:cs="Segoe UI"/>
        </w:rPr>
      </w:pPr>
      <w:r w:rsidRPr="00242AC8">
        <w:rPr>
          <w:rFonts w:cs="Segoe UI"/>
        </w:rPr>
        <w:t>La plane</w:t>
      </w:r>
      <w:r w:rsidR="0CDC4A73" w:rsidRPr="00242AC8">
        <w:rPr>
          <w:rFonts w:cs="Segoe UI"/>
        </w:rPr>
        <w:t>a</w:t>
      </w:r>
      <w:r w:rsidRPr="00242AC8">
        <w:rPr>
          <w:rFonts w:cs="Segoe UI"/>
        </w:rPr>
        <w:t xml:space="preserve">ción y el ordenamiento territorial deben </w:t>
      </w:r>
      <w:r w:rsidR="614D7E20" w:rsidRPr="00242AC8">
        <w:rPr>
          <w:rFonts w:cs="Segoe UI"/>
        </w:rPr>
        <w:t>avanzar en la concreción</w:t>
      </w:r>
      <w:r w:rsidRPr="00242AC8">
        <w:rPr>
          <w:rFonts w:cs="Segoe UI"/>
        </w:rPr>
        <w:t xml:space="preserve"> </w:t>
      </w:r>
      <w:r w:rsidR="614D7E20" w:rsidRPr="00242AC8">
        <w:rPr>
          <w:rFonts w:cs="Segoe UI"/>
        </w:rPr>
        <w:t>de las acciones físicas</w:t>
      </w:r>
      <w:r w:rsidR="59E0D153" w:rsidRPr="00242AC8">
        <w:rPr>
          <w:rFonts w:cs="Segoe UI"/>
        </w:rPr>
        <w:t>,</w:t>
      </w:r>
      <w:r w:rsidR="007F5225" w:rsidRPr="00242AC8">
        <w:rPr>
          <w:rFonts w:cs="Segoe UI"/>
        </w:rPr>
        <w:t xml:space="preserve"> </w:t>
      </w:r>
      <w:r w:rsidR="096AD437" w:rsidRPr="00242AC8">
        <w:rPr>
          <w:rFonts w:cs="Segoe UI"/>
        </w:rPr>
        <w:t>socioculturales</w:t>
      </w:r>
      <w:r w:rsidR="59E0D153" w:rsidRPr="00242AC8">
        <w:rPr>
          <w:rFonts w:cs="Segoe UI"/>
        </w:rPr>
        <w:t xml:space="preserve"> </w:t>
      </w:r>
      <w:r w:rsidR="0F9841B5" w:rsidRPr="00242AC8">
        <w:rPr>
          <w:rFonts w:cs="Segoe UI"/>
        </w:rPr>
        <w:t>y adm</w:t>
      </w:r>
      <w:r w:rsidR="5D682EC0" w:rsidRPr="00242AC8">
        <w:rPr>
          <w:rFonts w:cs="Segoe UI"/>
        </w:rPr>
        <w:t>inis</w:t>
      </w:r>
      <w:r w:rsidR="289BFB8A" w:rsidRPr="00242AC8">
        <w:rPr>
          <w:rFonts w:cs="Segoe UI"/>
        </w:rPr>
        <w:t>t</w:t>
      </w:r>
      <w:r w:rsidR="5D682EC0" w:rsidRPr="00242AC8">
        <w:rPr>
          <w:rFonts w:cs="Segoe UI"/>
        </w:rPr>
        <w:t>rativas</w:t>
      </w:r>
      <w:r w:rsidR="0F9841B5" w:rsidRPr="00242AC8">
        <w:rPr>
          <w:rFonts w:cs="Segoe UI"/>
        </w:rPr>
        <w:t xml:space="preserve"> </w:t>
      </w:r>
      <w:r w:rsidR="769EC813" w:rsidRPr="00242AC8">
        <w:rPr>
          <w:rFonts w:cs="Segoe UI"/>
        </w:rPr>
        <w:t>en el suelo urbano y rural</w:t>
      </w:r>
      <w:r w:rsidR="614D7E20" w:rsidRPr="00242AC8">
        <w:rPr>
          <w:rFonts w:cs="Segoe UI"/>
        </w:rPr>
        <w:t xml:space="preserve"> que</w:t>
      </w:r>
      <w:r w:rsidR="00F27EB5" w:rsidRPr="00242AC8">
        <w:rPr>
          <w:rFonts w:cs="Segoe UI"/>
        </w:rPr>
        <w:t>,</w:t>
      </w:r>
      <w:r w:rsidR="614D7E20" w:rsidRPr="00242AC8">
        <w:rPr>
          <w:rFonts w:cs="Segoe UI"/>
        </w:rPr>
        <w:t xml:space="preserve"> promuevan el mejoramiento de las condiciones de vida de las comunidades urbanas, rurales</w:t>
      </w:r>
      <w:r w:rsidR="6A1C0B2D" w:rsidRPr="00242AC8">
        <w:rPr>
          <w:rFonts w:cs="Segoe UI"/>
        </w:rPr>
        <w:t xml:space="preserve"> y</w:t>
      </w:r>
      <w:r w:rsidR="614D7E20" w:rsidRPr="00242AC8">
        <w:rPr>
          <w:rFonts w:cs="Segoe UI"/>
        </w:rPr>
        <w:t xml:space="preserve"> étnicas </w:t>
      </w:r>
      <w:r w:rsidR="5AF62A7A" w:rsidRPr="00242AC8">
        <w:rPr>
          <w:rFonts w:cs="Segoe UI"/>
        </w:rPr>
        <w:t>con enfoque diferencial.</w:t>
      </w:r>
      <w:r w:rsidR="614D7E20" w:rsidRPr="00242AC8">
        <w:rPr>
          <w:rFonts w:cs="Segoe UI"/>
        </w:rPr>
        <w:t xml:space="preserve"> En este proceso se </w:t>
      </w:r>
      <w:r w:rsidR="42EF9E81" w:rsidRPr="00242AC8">
        <w:rPr>
          <w:rFonts w:cs="Segoe UI"/>
        </w:rPr>
        <w:t>formalizar</w:t>
      </w:r>
      <w:r w:rsidR="4DF30C48" w:rsidRPr="00242AC8">
        <w:rPr>
          <w:rFonts w:cs="Segoe UI"/>
        </w:rPr>
        <w:t>á</w:t>
      </w:r>
      <w:r w:rsidR="42EF9E81" w:rsidRPr="00242AC8">
        <w:rPr>
          <w:rFonts w:cs="Segoe UI"/>
        </w:rPr>
        <w:t>, regularizar</w:t>
      </w:r>
      <w:r w:rsidR="308DDE8E" w:rsidRPr="00242AC8">
        <w:rPr>
          <w:rFonts w:cs="Segoe UI"/>
        </w:rPr>
        <w:t>á</w:t>
      </w:r>
      <w:r w:rsidR="42EF9E81" w:rsidRPr="00242AC8">
        <w:rPr>
          <w:rFonts w:cs="Segoe UI"/>
        </w:rPr>
        <w:t xml:space="preserve"> y restituir</w:t>
      </w:r>
      <w:r w:rsidR="574DB48F" w:rsidRPr="00242AC8">
        <w:rPr>
          <w:rFonts w:cs="Segoe UI"/>
        </w:rPr>
        <w:t>á</w:t>
      </w:r>
      <w:r w:rsidR="42EF9E81" w:rsidRPr="00242AC8">
        <w:rPr>
          <w:rFonts w:cs="Segoe UI"/>
        </w:rPr>
        <w:t xml:space="preserve"> la propiedad de la tierra,</w:t>
      </w:r>
      <w:r w:rsidR="00031BE8" w:rsidRPr="00242AC8">
        <w:rPr>
          <w:rFonts w:cs="Segoe UI"/>
        </w:rPr>
        <w:t xml:space="preserve"> para promover</w:t>
      </w:r>
      <w:r w:rsidR="42EF9E81" w:rsidRPr="00242AC8">
        <w:rPr>
          <w:rFonts w:cs="Segoe UI"/>
        </w:rPr>
        <w:t xml:space="preserve"> </w:t>
      </w:r>
      <w:r w:rsidR="614D7E20" w:rsidRPr="00242AC8">
        <w:rPr>
          <w:rFonts w:cs="Segoe UI"/>
        </w:rPr>
        <w:t>el cierre de brechas y la democratización del territorio</w:t>
      </w:r>
      <w:r w:rsidR="00A049B6" w:rsidRPr="00242AC8">
        <w:rPr>
          <w:rFonts w:cs="Segoe UI"/>
        </w:rPr>
        <w:t>,</w:t>
      </w:r>
      <w:r w:rsidR="4BFE3168" w:rsidRPr="00242AC8">
        <w:rPr>
          <w:rFonts w:cs="Segoe UI"/>
        </w:rPr>
        <w:t xml:space="preserve"> </w:t>
      </w:r>
      <w:r w:rsidR="3A7464A2" w:rsidRPr="00242AC8">
        <w:rPr>
          <w:rFonts w:cs="Segoe UI"/>
        </w:rPr>
        <w:t>consolidando su gobernanza y administración integral</w:t>
      </w:r>
      <w:r w:rsidR="6EA099AF" w:rsidRPr="00242AC8">
        <w:rPr>
          <w:rFonts w:cs="Segoe UI"/>
        </w:rPr>
        <w:t xml:space="preserve">, </w:t>
      </w:r>
      <w:r w:rsidR="3A7464A2" w:rsidRPr="00242AC8">
        <w:rPr>
          <w:rFonts w:cs="Segoe UI"/>
        </w:rPr>
        <w:t xml:space="preserve">incentivando la colaboración armónica del Estado y la ciudadanía, a través de la infraestructura del </w:t>
      </w:r>
      <w:r w:rsidR="007F5225" w:rsidRPr="00242AC8">
        <w:rPr>
          <w:rFonts w:cs="Segoe UI"/>
        </w:rPr>
        <w:t xml:space="preserve">Sistema de </w:t>
      </w:r>
      <w:r w:rsidR="0066782E" w:rsidRPr="00242AC8">
        <w:rPr>
          <w:rFonts w:cs="Segoe UI"/>
        </w:rPr>
        <w:t>Administración</w:t>
      </w:r>
      <w:r w:rsidR="007F5225" w:rsidRPr="00242AC8">
        <w:rPr>
          <w:rFonts w:cs="Segoe UI"/>
        </w:rPr>
        <w:t xml:space="preserve"> del Territorio (</w:t>
      </w:r>
      <w:r w:rsidR="3A7464A2" w:rsidRPr="00242AC8">
        <w:rPr>
          <w:rFonts w:cs="Segoe UI"/>
        </w:rPr>
        <w:t>SAT</w:t>
      </w:r>
      <w:r w:rsidR="007F5225" w:rsidRPr="00242AC8">
        <w:rPr>
          <w:rFonts w:cs="Segoe UI"/>
        </w:rPr>
        <w:t>)</w:t>
      </w:r>
      <w:r w:rsidR="3A7464A2" w:rsidRPr="00242AC8">
        <w:rPr>
          <w:rFonts w:cs="Segoe UI"/>
        </w:rPr>
        <w:t>.</w:t>
      </w:r>
      <w:r w:rsidR="648B0957" w:rsidRPr="00242AC8">
        <w:rPr>
          <w:rFonts w:cs="Segoe UI"/>
        </w:rPr>
        <w:t xml:space="preserve"> </w:t>
      </w:r>
    </w:p>
    <w:p w14:paraId="4333772B" w14:textId="773E198F" w:rsidR="005C6099" w:rsidRPr="00242AC8" w:rsidRDefault="50C93E5C" w:rsidP="00DB0899">
      <w:pPr>
        <w:rPr>
          <w:rFonts w:cs="Segoe UI"/>
        </w:rPr>
      </w:pPr>
      <w:r w:rsidRPr="00242AC8">
        <w:rPr>
          <w:rFonts w:cs="Segoe UI"/>
        </w:rPr>
        <w:t xml:space="preserve">En los </w:t>
      </w:r>
      <w:r w:rsidR="000A2FED" w:rsidRPr="00242AC8">
        <w:rPr>
          <w:rFonts w:cs="Segoe UI"/>
        </w:rPr>
        <w:t xml:space="preserve">Diálogos Regionales Vinculantes </w:t>
      </w:r>
      <w:r w:rsidRPr="00242AC8">
        <w:rPr>
          <w:rFonts w:cs="Segoe UI"/>
        </w:rPr>
        <w:t>los ciudadanos han presentado propuestas relac</w:t>
      </w:r>
      <w:r w:rsidR="4BDBEF5A" w:rsidRPr="00242AC8">
        <w:rPr>
          <w:rFonts w:cs="Segoe UI"/>
        </w:rPr>
        <w:t>i</w:t>
      </w:r>
      <w:r w:rsidR="17B4D1A6" w:rsidRPr="00242AC8">
        <w:rPr>
          <w:rFonts w:cs="Segoe UI"/>
        </w:rPr>
        <w:t>o</w:t>
      </w:r>
      <w:r w:rsidR="4BDBEF5A" w:rsidRPr="00242AC8">
        <w:rPr>
          <w:rFonts w:cs="Segoe UI"/>
        </w:rPr>
        <w:t xml:space="preserve">nadas con </w:t>
      </w:r>
      <w:r w:rsidR="009D6448" w:rsidRPr="00242AC8">
        <w:rPr>
          <w:rFonts w:cs="Segoe UI"/>
        </w:rPr>
        <w:t>el</w:t>
      </w:r>
      <w:r w:rsidR="4BDBEF5A" w:rsidRPr="00242AC8">
        <w:rPr>
          <w:rFonts w:cs="Segoe UI"/>
        </w:rPr>
        <w:t xml:space="preserve"> ordenamiento territorial</w:t>
      </w:r>
      <w:r w:rsidR="0B6EC73D" w:rsidRPr="00242AC8">
        <w:rPr>
          <w:rFonts w:cs="Segoe UI"/>
        </w:rPr>
        <w:t xml:space="preserve">. </w:t>
      </w:r>
      <w:r w:rsidR="009D6448" w:rsidRPr="00242AC8">
        <w:rPr>
          <w:rFonts w:cs="Segoe UI"/>
        </w:rPr>
        <w:t>S</w:t>
      </w:r>
      <w:r w:rsidR="0B6EC73D" w:rsidRPr="00242AC8">
        <w:rPr>
          <w:rFonts w:cs="Segoe UI"/>
        </w:rPr>
        <w:t>e destacan</w:t>
      </w:r>
      <w:r w:rsidR="4AC9ADB1" w:rsidRPr="00242AC8">
        <w:rPr>
          <w:rFonts w:cs="Segoe UI"/>
        </w:rPr>
        <w:t>: el cuidado del agua para la vida; la necesidad de descontaminar y recuperar los ríos para las actividades productivas; el reconocimiento de las comunidades campesinas y grupos étnicos que habitan en los páramos y demás áreas protegidas</w:t>
      </w:r>
      <w:r w:rsidR="00CC3B3E" w:rsidRPr="00242AC8">
        <w:rPr>
          <w:rFonts w:cs="Segoe UI"/>
        </w:rPr>
        <w:t>, haciendo</w:t>
      </w:r>
      <w:r w:rsidR="00F95547" w:rsidRPr="00242AC8">
        <w:rPr>
          <w:rFonts w:cs="Segoe UI"/>
        </w:rPr>
        <w:t xml:space="preserve"> </w:t>
      </w:r>
      <w:r w:rsidR="4AC9ADB1" w:rsidRPr="00242AC8">
        <w:rPr>
          <w:rFonts w:cs="Segoe UI"/>
        </w:rPr>
        <w:t>uso sostenible del territorio; la necesidad de</w:t>
      </w:r>
      <w:r w:rsidR="6CEFDBAD" w:rsidRPr="00242AC8">
        <w:rPr>
          <w:rFonts w:cs="Segoe UI"/>
        </w:rPr>
        <w:t>l</w:t>
      </w:r>
      <w:r w:rsidR="4AC9ADB1" w:rsidRPr="00242AC8">
        <w:rPr>
          <w:rFonts w:cs="Segoe UI"/>
        </w:rPr>
        <w:t xml:space="preserve"> catastro actualizado que apoye el ordenamiento social de la propiedad rural; y el aprendizaje y empoderamiento de las comunidades en todas las etapas del ordenamiento, construyendo conjuntamente territorios sostenibles</w:t>
      </w:r>
      <w:r w:rsidR="31B4CE7C" w:rsidRPr="00242AC8">
        <w:rPr>
          <w:rFonts w:cs="Segoe UI"/>
        </w:rPr>
        <w:t>.</w:t>
      </w:r>
    </w:p>
    <w:p w14:paraId="1AA5FD96" w14:textId="2266BCE2" w:rsidR="00BD3145" w:rsidRPr="00242AC8" w:rsidRDefault="005552DC" w:rsidP="00DB0899">
      <w:pPr>
        <w:rPr>
          <w:rFonts w:cs="Segoe UI"/>
        </w:rPr>
      </w:pPr>
      <w:r w:rsidRPr="00242AC8">
        <w:rPr>
          <w:rFonts w:cs="Segoe UI"/>
        </w:rPr>
        <w:t xml:space="preserve">Para </w:t>
      </w:r>
      <w:r w:rsidR="2F985FE7" w:rsidRPr="00242AC8">
        <w:rPr>
          <w:rFonts w:cs="Segoe UI"/>
        </w:rPr>
        <w:t>establecer</w:t>
      </w:r>
      <w:r w:rsidR="00DB0FF3" w:rsidRPr="00242AC8">
        <w:rPr>
          <w:rFonts w:cs="Segoe UI"/>
        </w:rPr>
        <w:t xml:space="preserve"> las bases </w:t>
      </w:r>
      <w:r w:rsidR="00AA258B" w:rsidRPr="00242AC8">
        <w:rPr>
          <w:rFonts w:cs="Segoe UI"/>
        </w:rPr>
        <w:t>que concreten estas</w:t>
      </w:r>
      <w:r w:rsidR="00DB0FF3" w:rsidRPr="00242AC8">
        <w:rPr>
          <w:rFonts w:cs="Segoe UI"/>
        </w:rPr>
        <w:t xml:space="preserve"> propuestas, </w:t>
      </w:r>
      <w:r w:rsidR="00AA258B" w:rsidRPr="00242AC8">
        <w:rPr>
          <w:rFonts w:cs="Segoe UI"/>
        </w:rPr>
        <w:t>la</w:t>
      </w:r>
      <w:r w:rsidR="009C2BB6" w:rsidRPr="00242AC8">
        <w:rPr>
          <w:rFonts w:cs="Segoe UI"/>
        </w:rPr>
        <w:t xml:space="preserve"> transformación </w:t>
      </w:r>
      <w:r w:rsidR="00CB5338" w:rsidRPr="00242AC8">
        <w:rPr>
          <w:rFonts w:cs="Segoe UI"/>
        </w:rPr>
        <w:t xml:space="preserve">trabajará </w:t>
      </w:r>
      <w:r w:rsidR="009D1F9A" w:rsidRPr="00242AC8">
        <w:rPr>
          <w:rFonts w:cs="Segoe UI"/>
        </w:rPr>
        <w:t>en los</w:t>
      </w:r>
      <w:r w:rsidR="009C2BB6" w:rsidRPr="00242AC8">
        <w:rPr>
          <w:rFonts w:cs="Segoe UI"/>
        </w:rPr>
        <w:t xml:space="preserve"> siguiente</w:t>
      </w:r>
      <w:r w:rsidR="00376CB5" w:rsidRPr="00242AC8">
        <w:rPr>
          <w:rFonts w:cs="Segoe UI"/>
        </w:rPr>
        <w:t>s</w:t>
      </w:r>
      <w:r w:rsidR="009D1F9A" w:rsidRPr="00242AC8">
        <w:rPr>
          <w:rFonts w:cs="Segoe UI"/>
        </w:rPr>
        <w:t xml:space="preserve"> pilares</w:t>
      </w:r>
      <w:r w:rsidR="00376CB5" w:rsidRPr="00242AC8">
        <w:rPr>
          <w:rFonts w:cs="Segoe UI"/>
        </w:rPr>
        <w:t>:</w:t>
      </w:r>
      <w:r w:rsidR="002021E3" w:rsidRPr="00242AC8">
        <w:rPr>
          <w:rFonts w:cs="Segoe UI"/>
        </w:rPr>
        <w:t xml:space="preserve"> </w:t>
      </w:r>
    </w:p>
    <w:p w14:paraId="4312FCB3" w14:textId="7EF9BCD3" w:rsidR="00A66FCD" w:rsidRPr="00242AC8" w:rsidRDefault="3F26074A">
      <w:pPr>
        <w:pStyle w:val="Prrafodelista"/>
        <w:numPr>
          <w:ilvl w:val="0"/>
          <w:numId w:val="6"/>
        </w:numPr>
        <w:rPr>
          <w:rFonts w:cs="Segoe UI"/>
        </w:rPr>
      </w:pPr>
      <w:r w:rsidRPr="00242AC8">
        <w:rPr>
          <w:rFonts w:cs="Segoe UI"/>
        </w:rPr>
        <w:t xml:space="preserve">Consolidar </w:t>
      </w:r>
      <w:r w:rsidR="4A861AEA" w:rsidRPr="00242AC8">
        <w:rPr>
          <w:rFonts w:cs="Segoe UI"/>
        </w:rPr>
        <w:t>la base natural, cultural y arqueológica del territorio como los el</w:t>
      </w:r>
      <w:r w:rsidR="1859A0DC" w:rsidRPr="00242AC8">
        <w:rPr>
          <w:rFonts w:cs="Segoe UI"/>
        </w:rPr>
        <w:t>e</w:t>
      </w:r>
      <w:r w:rsidR="4A861AEA" w:rsidRPr="00242AC8">
        <w:rPr>
          <w:rFonts w:cs="Segoe UI"/>
        </w:rPr>
        <w:t xml:space="preserve">mentos </w:t>
      </w:r>
      <w:r w:rsidR="0F5DDD7D" w:rsidRPr="00242AC8">
        <w:rPr>
          <w:rFonts w:cs="Segoe UI"/>
        </w:rPr>
        <w:t>primarios</w:t>
      </w:r>
      <w:r w:rsidR="4A861AEA" w:rsidRPr="00242AC8">
        <w:rPr>
          <w:rFonts w:cs="Segoe UI"/>
        </w:rPr>
        <w:t xml:space="preserve"> del ordenamiento territorial</w:t>
      </w:r>
      <w:r w:rsidR="0F5DDD7D" w:rsidRPr="00242AC8">
        <w:rPr>
          <w:rFonts w:cs="Segoe UI"/>
        </w:rPr>
        <w:t xml:space="preserve">, bajo un enfoque </w:t>
      </w:r>
      <w:r w:rsidR="07C22FE8" w:rsidRPr="00242AC8">
        <w:rPr>
          <w:rFonts w:cs="Segoe UI"/>
        </w:rPr>
        <w:t xml:space="preserve">de </w:t>
      </w:r>
      <w:r w:rsidR="0609DFE7" w:rsidRPr="00242AC8">
        <w:rPr>
          <w:rFonts w:cs="Segoe UI"/>
        </w:rPr>
        <w:t>justicia ambiental</w:t>
      </w:r>
      <w:r w:rsidR="00CC3B3E" w:rsidRPr="00242AC8">
        <w:rPr>
          <w:rFonts w:cs="Segoe UI"/>
        </w:rPr>
        <w:t xml:space="preserve"> </w:t>
      </w:r>
      <w:r w:rsidR="6A298020" w:rsidRPr="00242AC8">
        <w:rPr>
          <w:rFonts w:cs="Segoe UI"/>
        </w:rPr>
        <w:t>orientado al desarrollo sostenible</w:t>
      </w:r>
      <w:r w:rsidR="0F0B18F4" w:rsidRPr="00242AC8">
        <w:rPr>
          <w:rFonts w:cs="Segoe UI"/>
        </w:rPr>
        <w:t xml:space="preserve">. </w:t>
      </w:r>
      <w:r w:rsidR="0EA25E8F" w:rsidRPr="00242AC8">
        <w:rPr>
          <w:rFonts w:cs="Segoe UI"/>
        </w:rPr>
        <w:t xml:space="preserve">Esta </w:t>
      </w:r>
      <w:r w:rsidR="006442AC" w:rsidRPr="00242AC8">
        <w:rPr>
          <w:rFonts w:cs="Segoe UI"/>
        </w:rPr>
        <w:t xml:space="preserve">perspectiva </w:t>
      </w:r>
      <w:r w:rsidR="0EA25E8F" w:rsidRPr="00242AC8">
        <w:rPr>
          <w:rFonts w:cs="Segoe UI"/>
        </w:rPr>
        <w:t xml:space="preserve">es fundamental </w:t>
      </w:r>
      <w:r w:rsidR="0EA25E8F" w:rsidRPr="00242AC8">
        <w:rPr>
          <w:rFonts w:cs="Segoe UI"/>
        </w:rPr>
        <w:lastRenderedPageBreak/>
        <w:t>para</w:t>
      </w:r>
      <w:r w:rsidR="00006C5F" w:rsidRPr="00242AC8">
        <w:rPr>
          <w:rFonts w:cs="Segoe UI"/>
        </w:rPr>
        <w:t xml:space="preserve"> gestionar integralmente </w:t>
      </w:r>
      <w:r w:rsidR="0EA25E8F" w:rsidRPr="00242AC8">
        <w:rPr>
          <w:rFonts w:cs="Segoe UI"/>
        </w:rPr>
        <w:t>el agua en todas sus dimensiones</w:t>
      </w:r>
      <w:r w:rsidR="00006C5F" w:rsidRPr="00242AC8">
        <w:rPr>
          <w:rFonts w:cs="Segoe UI"/>
        </w:rPr>
        <w:t xml:space="preserve"> y soportar las necesidades de</w:t>
      </w:r>
      <w:r w:rsidR="0EA25E8F" w:rsidRPr="00242AC8">
        <w:rPr>
          <w:rFonts w:cs="Segoe UI"/>
        </w:rPr>
        <w:t xml:space="preserve"> transporte</w:t>
      </w:r>
      <w:r w:rsidR="00AA258B" w:rsidRPr="00242AC8">
        <w:rPr>
          <w:rFonts w:cs="Segoe UI"/>
        </w:rPr>
        <w:t>,</w:t>
      </w:r>
      <w:r w:rsidR="0EA25E8F" w:rsidRPr="00242AC8">
        <w:rPr>
          <w:rFonts w:cs="Segoe UI"/>
        </w:rPr>
        <w:t xml:space="preserve"> acueductos, protección contra las inundaciones y sequías</w:t>
      </w:r>
      <w:r w:rsidR="00CB7F25" w:rsidRPr="00242AC8">
        <w:rPr>
          <w:rFonts w:cs="Segoe UI"/>
        </w:rPr>
        <w:t>.</w:t>
      </w:r>
      <w:r w:rsidR="00006C5F" w:rsidRPr="00242AC8">
        <w:rPr>
          <w:rFonts w:cs="Segoe UI"/>
        </w:rPr>
        <w:t xml:space="preserve"> </w:t>
      </w:r>
      <w:r w:rsidR="00CB7F25" w:rsidRPr="00242AC8">
        <w:rPr>
          <w:rFonts w:cs="Segoe UI"/>
        </w:rPr>
        <w:t>A</w:t>
      </w:r>
      <w:r w:rsidR="00006C5F" w:rsidRPr="00242AC8">
        <w:rPr>
          <w:rFonts w:cs="Segoe UI"/>
        </w:rPr>
        <w:t>demás de</w:t>
      </w:r>
      <w:r w:rsidR="0EA25E8F" w:rsidRPr="00242AC8">
        <w:rPr>
          <w:rFonts w:cs="Segoe UI"/>
        </w:rPr>
        <w:t xml:space="preserve"> organizar la forma como las personas se localizan en el territorio y se </w:t>
      </w:r>
      <w:r w:rsidR="001D4D4C" w:rsidRPr="00242AC8">
        <w:rPr>
          <w:rFonts w:cs="Segoe UI"/>
        </w:rPr>
        <w:t xml:space="preserve">lo </w:t>
      </w:r>
      <w:r w:rsidR="0EA25E8F" w:rsidRPr="00242AC8">
        <w:rPr>
          <w:rFonts w:cs="Segoe UI"/>
        </w:rPr>
        <w:t xml:space="preserve">apropian. </w:t>
      </w:r>
    </w:p>
    <w:p w14:paraId="30C1B520" w14:textId="5D12B6E8" w:rsidR="00920C54" w:rsidRPr="00242AC8" w:rsidRDefault="76D92F64">
      <w:pPr>
        <w:pStyle w:val="Prrafodelista"/>
        <w:numPr>
          <w:ilvl w:val="0"/>
          <w:numId w:val="6"/>
        </w:numPr>
        <w:rPr>
          <w:rFonts w:eastAsiaTheme="minorEastAsia" w:cs="Segoe UI"/>
        </w:rPr>
      </w:pPr>
      <w:r w:rsidRPr="00242AC8">
        <w:rPr>
          <w:rFonts w:cs="Segoe UI"/>
        </w:rPr>
        <w:t>A</w:t>
      </w:r>
      <w:r w:rsidR="18F54650" w:rsidRPr="00242AC8">
        <w:rPr>
          <w:rFonts w:cs="Segoe UI"/>
        </w:rPr>
        <w:t>rticula</w:t>
      </w:r>
      <w:r w:rsidR="004F534E" w:rsidRPr="00242AC8">
        <w:rPr>
          <w:rFonts w:cs="Segoe UI"/>
        </w:rPr>
        <w:t>r</w:t>
      </w:r>
      <w:r w:rsidR="18F54650" w:rsidRPr="00242AC8">
        <w:rPr>
          <w:rFonts w:cs="Segoe UI"/>
        </w:rPr>
        <w:t xml:space="preserve"> los planes de ordenamiento territorial</w:t>
      </w:r>
      <w:r w:rsidR="7115ABEE" w:rsidRPr="00242AC8">
        <w:rPr>
          <w:rFonts w:cs="Segoe UI"/>
        </w:rPr>
        <w:t xml:space="preserve"> </w:t>
      </w:r>
      <w:r w:rsidR="712DC65E" w:rsidRPr="00242AC8">
        <w:rPr>
          <w:rFonts w:cs="Segoe UI"/>
        </w:rPr>
        <w:t>a partir de las determinantes</w:t>
      </w:r>
      <w:r w:rsidR="00FF2883" w:rsidRPr="00242AC8">
        <w:rPr>
          <w:rFonts w:cs="Segoe UI"/>
        </w:rPr>
        <w:t xml:space="preserve"> de superior jerarquía</w:t>
      </w:r>
      <w:r w:rsidR="712DC65E" w:rsidRPr="00242AC8">
        <w:rPr>
          <w:rFonts w:cs="Segoe UI"/>
        </w:rPr>
        <w:t>.</w:t>
      </w:r>
      <w:r w:rsidRPr="00242AC8">
        <w:rPr>
          <w:rFonts w:cs="Segoe UI"/>
        </w:rPr>
        <w:t xml:space="preserve"> </w:t>
      </w:r>
      <w:r w:rsidR="00007167" w:rsidRPr="00242AC8">
        <w:rPr>
          <w:rFonts w:cs="Segoe UI"/>
        </w:rPr>
        <w:t>S</w:t>
      </w:r>
      <w:r w:rsidR="60D05873" w:rsidRPr="00242AC8">
        <w:rPr>
          <w:rFonts w:cs="Segoe UI"/>
        </w:rPr>
        <w:t>e</w:t>
      </w:r>
      <w:r w:rsidR="3727270F" w:rsidRPr="00242AC8">
        <w:rPr>
          <w:rFonts w:cs="Segoe UI"/>
        </w:rPr>
        <w:t xml:space="preserve"> avanzará </w:t>
      </w:r>
      <w:r w:rsidR="678328EC" w:rsidRPr="00242AC8">
        <w:rPr>
          <w:rFonts w:cs="Segoe UI"/>
        </w:rPr>
        <w:t xml:space="preserve">en la </w:t>
      </w:r>
      <w:r w:rsidR="3727270F" w:rsidRPr="00242AC8">
        <w:rPr>
          <w:rFonts w:cs="Segoe UI"/>
        </w:rPr>
        <w:t xml:space="preserve">actualización e implementación de los instrumentos de planificación que </w:t>
      </w:r>
      <w:r w:rsidR="00006C5F" w:rsidRPr="00242AC8">
        <w:rPr>
          <w:rFonts w:cs="Segoe UI"/>
        </w:rPr>
        <w:t>propicien la transformación productiva y la convergencia regional</w:t>
      </w:r>
      <w:r w:rsidR="004F534E" w:rsidRPr="00242AC8">
        <w:rPr>
          <w:rFonts w:cs="Segoe UI"/>
        </w:rPr>
        <w:t>.</w:t>
      </w:r>
      <w:r w:rsidR="1864FF96" w:rsidRPr="00242AC8">
        <w:rPr>
          <w:rFonts w:cs="Segoe UI"/>
        </w:rPr>
        <w:t xml:space="preserve"> </w:t>
      </w:r>
    </w:p>
    <w:p w14:paraId="699D0FEB" w14:textId="39DDF88A" w:rsidR="00E851B3" w:rsidRPr="00242AC8" w:rsidRDefault="2453E994">
      <w:pPr>
        <w:pStyle w:val="Prrafodelista"/>
        <w:numPr>
          <w:ilvl w:val="0"/>
          <w:numId w:val="6"/>
        </w:numPr>
        <w:rPr>
          <w:rFonts w:cs="Segoe UI"/>
        </w:rPr>
      </w:pPr>
      <w:r w:rsidRPr="00242AC8">
        <w:rPr>
          <w:rFonts w:cs="Segoe UI"/>
        </w:rPr>
        <w:t>Fortalec</w:t>
      </w:r>
      <w:r w:rsidR="004F534E" w:rsidRPr="00242AC8">
        <w:rPr>
          <w:rFonts w:cs="Segoe UI"/>
        </w:rPr>
        <w:t>er</w:t>
      </w:r>
      <w:r w:rsidRPr="00242AC8">
        <w:rPr>
          <w:rFonts w:cs="Segoe UI"/>
        </w:rPr>
        <w:t xml:space="preserve"> las capacidades de los ciudadanos y gobiernos locales para comprender y aplicar los instrumentos de ordenamiento territorial</w:t>
      </w:r>
      <w:r w:rsidR="2C6A1F4B" w:rsidRPr="00242AC8">
        <w:rPr>
          <w:rFonts w:cs="Segoe UI"/>
        </w:rPr>
        <w:t>,</w:t>
      </w:r>
      <w:r w:rsidR="62A083A1" w:rsidRPr="00242AC8">
        <w:rPr>
          <w:rFonts w:cs="Segoe UI"/>
        </w:rPr>
        <w:t xml:space="preserve"> el c</w:t>
      </w:r>
      <w:r w:rsidR="6EE17D3B" w:rsidRPr="00242AC8">
        <w:rPr>
          <w:rFonts w:cs="Segoe UI"/>
        </w:rPr>
        <w:t xml:space="preserve">atastro multipropósito y el </w:t>
      </w:r>
      <w:r w:rsidR="00DF05DC" w:rsidRPr="00242AC8">
        <w:rPr>
          <w:rFonts w:cs="Segoe UI"/>
        </w:rPr>
        <w:t>S</w:t>
      </w:r>
      <w:r w:rsidR="6EE17D3B" w:rsidRPr="00242AC8">
        <w:rPr>
          <w:rFonts w:cs="Segoe UI"/>
        </w:rPr>
        <w:t xml:space="preserve">istema de </w:t>
      </w:r>
      <w:r w:rsidR="00DF05DC" w:rsidRPr="00242AC8">
        <w:rPr>
          <w:rFonts w:cs="Segoe UI"/>
        </w:rPr>
        <w:t>A</w:t>
      </w:r>
      <w:r w:rsidR="6EE17D3B" w:rsidRPr="00242AC8">
        <w:rPr>
          <w:rFonts w:cs="Segoe UI"/>
        </w:rPr>
        <w:t xml:space="preserve">dministración del </w:t>
      </w:r>
      <w:r w:rsidR="00DF05DC" w:rsidRPr="00242AC8">
        <w:rPr>
          <w:rFonts w:cs="Segoe UI"/>
        </w:rPr>
        <w:t>T</w:t>
      </w:r>
      <w:r w:rsidR="6EE17D3B" w:rsidRPr="00242AC8">
        <w:rPr>
          <w:rFonts w:cs="Segoe UI"/>
        </w:rPr>
        <w:t>erritorio (SAT)</w:t>
      </w:r>
      <w:r w:rsidR="004F534E" w:rsidRPr="00242AC8">
        <w:rPr>
          <w:rFonts w:cs="Segoe UI"/>
        </w:rPr>
        <w:t>.</w:t>
      </w:r>
      <w:r w:rsidR="00CC3B3E" w:rsidRPr="00242AC8">
        <w:rPr>
          <w:rFonts w:cs="Segoe UI"/>
        </w:rPr>
        <w:t xml:space="preserve"> </w:t>
      </w:r>
      <w:r w:rsidR="606562C2" w:rsidRPr="00242AC8">
        <w:rPr>
          <w:rFonts w:cs="Segoe UI"/>
        </w:rPr>
        <w:t xml:space="preserve">El fortalecimiento </w:t>
      </w:r>
      <w:r w:rsidR="3B938CA4" w:rsidRPr="00242AC8">
        <w:rPr>
          <w:rFonts w:cs="Segoe UI"/>
        </w:rPr>
        <w:t xml:space="preserve">es efectivo </w:t>
      </w:r>
      <w:r w:rsidR="20261166" w:rsidRPr="00242AC8">
        <w:rPr>
          <w:rFonts w:cs="Segoe UI"/>
        </w:rPr>
        <w:t xml:space="preserve">y sostenible </w:t>
      </w:r>
      <w:r w:rsidR="3B938CA4" w:rsidRPr="00242AC8">
        <w:rPr>
          <w:rFonts w:cs="Segoe UI"/>
        </w:rPr>
        <w:t>si</w:t>
      </w:r>
      <w:r w:rsidR="3A2ACB12" w:rsidRPr="00242AC8">
        <w:rPr>
          <w:rFonts w:cs="Segoe UI"/>
        </w:rPr>
        <w:t xml:space="preserve"> </w:t>
      </w:r>
      <w:r w:rsidR="2FF28F60" w:rsidRPr="00242AC8">
        <w:rPr>
          <w:rFonts w:cs="Segoe UI"/>
        </w:rPr>
        <w:t xml:space="preserve">hay un </w:t>
      </w:r>
      <w:r w:rsidR="0066782E" w:rsidRPr="00242AC8">
        <w:rPr>
          <w:rFonts w:cs="Segoe UI"/>
        </w:rPr>
        <w:t>tránsito</w:t>
      </w:r>
      <w:r w:rsidR="2FF28F60" w:rsidRPr="00242AC8">
        <w:rPr>
          <w:rFonts w:cs="Segoe UI"/>
        </w:rPr>
        <w:t xml:space="preserve"> </w:t>
      </w:r>
      <w:r w:rsidR="1E042D4C" w:rsidRPr="00242AC8">
        <w:rPr>
          <w:rFonts w:cs="Segoe UI"/>
        </w:rPr>
        <w:t xml:space="preserve">del financiamiento </w:t>
      </w:r>
      <w:r w:rsidR="0C7101F8" w:rsidRPr="00242AC8">
        <w:rPr>
          <w:rFonts w:cs="Segoe UI"/>
        </w:rPr>
        <w:t>de las entidades territoriales</w:t>
      </w:r>
      <w:r w:rsidR="00CC3B3E" w:rsidRPr="00242AC8">
        <w:rPr>
          <w:rFonts w:cs="Segoe UI"/>
        </w:rPr>
        <w:t xml:space="preserve">, </w:t>
      </w:r>
      <w:r w:rsidR="002C6D99" w:rsidRPr="00242AC8">
        <w:rPr>
          <w:rFonts w:cs="Segoe UI"/>
        </w:rPr>
        <w:t xml:space="preserve">pasando de uno </w:t>
      </w:r>
      <w:r w:rsidR="1E042D4C" w:rsidRPr="00242AC8">
        <w:rPr>
          <w:rFonts w:cs="Segoe UI"/>
        </w:rPr>
        <w:t xml:space="preserve">basado en </w:t>
      </w:r>
      <w:r w:rsidR="00631FA9" w:rsidRPr="00242AC8">
        <w:rPr>
          <w:rFonts w:cs="Segoe UI"/>
        </w:rPr>
        <w:t xml:space="preserve">los recursos derivados del petróleo y de los minerales, a otro que esté fundado </w:t>
      </w:r>
      <w:r w:rsidR="1E042D4C" w:rsidRPr="00242AC8">
        <w:rPr>
          <w:rFonts w:cs="Segoe UI"/>
        </w:rPr>
        <w:t>en la generación d</w:t>
      </w:r>
      <w:r w:rsidR="0C7101F8" w:rsidRPr="00242AC8">
        <w:rPr>
          <w:rFonts w:cs="Segoe UI"/>
        </w:rPr>
        <w:t>e</w:t>
      </w:r>
      <w:r w:rsidR="1E042D4C" w:rsidRPr="00242AC8">
        <w:rPr>
          <w:rFonts w:cs="Segoe UI"/>
        </w:rPr>
        <w:t xml:space="preserve"> recursos propios</w:t>
      </w:r>
      <w:r w:rsidR="5C07EACA" w:rsidRPr="00242AC8">
        <w:rPr>
          <w:rFonts w:cs="Segoe UI"/>
        </w:rPr>
        <w:t>,</w:t>
      </w:r>
      <w:r w:rsidR="1E042D4C" w:rsidRPr="00242AC8">
        <w:rPr>
          <w:rFonts w:cs="Segoe UI"/>
        </w:rPr>
        <w:t xml:space="preserve"> </w:t>
      </w:r>
      <w:r w:rsidR="00631FA9" w:rsidRPr="00242AC8">
        <w:rPr>
          <w:rFonts w:cs="Segoe UI"/>
        </w:rPr>
        <w:t xml:space="preserve">a partir de los </w:t>
      </w:r>
      <w:r w:rsidR="59CF1BD1" w:rsidRPr="00242AC8">
        <w:rPr>
          <w:rFonts w:cs="Segoe UI"/>
        </w:rPr>
        <w:t xml:space="preserve">instrumentos </w:t>
      </w:r>
      <w:r w:rsidR="00631FA9" w:rsidRPr="00242AC8">
        <w:rPr>
          <w:rFonts w:cs="Segoe UI"/>
        </w:rPr>
        <w:t xml:space="preserve">tributarios </w:t>
      </w:r>
      <w:r w:rsidR="59CF1BD1" w:rsidRPr="00242AC8">
        <w:rPr>
          <w:rFonts w:cs="Segoe UI"/>
        </w:rPr>
        <w:t>de cap</w:t>
      </w:r>
      <w:r w:rsidR="21FD166B" w:rsidRPr="00242AC8">
        <w:rPr>
          <w:rFonts w:cs="Segoe UI"/>
        </w:rPr>
        <w:t>t</w:t>
      </w:r>
      <w:r w:rsidR="59CF1BD1" w:rsidRPr="00242AC8">
        <w:rPr>
          <w:rFonts w:cs="Segoe UI"/>
        </w:rPr>
        <w:t>ura de valor en las áreas urbanas y rurales</w:t>
      </w:r>
      <w:r w:rsidR="0BA26CF1" w:rsidRPr="00242AC8">
        <w:rPr>
          <w:rFonts w:cs="Segoe UI"/>
        </w:rPr>
        <w:t>.</w:t>
      </w:r>
    </w:p>
    <w:p w14:paraId="480AC28B" w14:textId="44DE504F" w:rsidR="00001B9D" w:rsidRPr="00242AC8" w:rsidRDefault="7AFF8933" w:rsidP="00417CC0">
      <w:pPr>
        <w:rPr>
          <w:rFonts w:cs="Segoe UI"/>
        </w:rPr>
      </w:pPr>
      <w:r w:rsidRPr="00242AC8">
        <w:rPr>
          <w:rFonts w:cs="Segoe UI"/>
        </w:rPr>
        <w:t>Para lograr</w:t>
      </w:r>
      <w:r w:rsidR="447D44D9" w:rsidRPr="00242AC8">
        <w:rPr>
          <w:rFonts w:cs="Segoe UI"/>
        </w:rPr>
        <w:t xml:space="preserve"> las metas en ordenamiento territorial</w:t>
      </w:r>
      <w:r w:rsidR="3D14ECA7" w:rsidRPr="00242AC8">
        <w:rPr>
          <w:rFonts w:cs="Segoe UI"/>
        </w:rPr>
        <w:t>,</w:t>
      </w:r>
      <w:r w:rsidR="447D44D9" w:rsidRPr="00242AC8">
        <w:rPr>
          <w:rFonts w:cs="Segoe UI"/>
        </w:rPr>
        <w:t xml:space="preserve"> materializar el enfoque y alcances de</w:t>
      </w:r>
      <w:r w:rsidR="351DACA8" w:rsidRPr="00242AC8">
        <w:rPr>
          <w:rFonts w:cs="Segoe UI"/>
        </w:rPr>
        <w:t xml:space="preserve"> esta </w:t>
      </w:r>
      <w:r w:rsidR="447D44D9" w:rsidRPr="00242AC8">
        <w:rPr>
          <w:rFonts w:cs="Segoe UI"/>
        </w:rPr>
        <w:t>transformación</w:t>
      </w:r>
      <w:r w:rsidR="441B983A" w:rsidRPr="00242AC8">
        <w:rPr>
          <w:rFonts w:cs="Segoe UI"/>
        </w:rPr>
        <w:t xml:space="preserve">, </w:t>
      </w:r>
      <w:r w:rsidR="5AD5B5BF" w:rsidRPr="00242AC8">
        <w:rPr>
          <w:rFonts w:cs="Segoe UI"/>
        </w:rPr>
        <w:t>y</w:t>
      </w:r>
      <w:r w:rsidR="441B983A" w:rsidRPr="00242AC8">
        <w:rPr>
          <w:rFonts w:cs="Segoe UI"/>
        </w:rPr>
        <w:t xml:space="preserve"> hacer de Colombia una potencia mundial de vida</w:t>
      </w:r>
      <w:r w:rsidR="447D44D9" w:rsidRPr="00242AC8">
        <w:rPr>
          <w:rFonts w:cs="Segoe UI"/>
        </w:rPr>
        <w:t xml:space="preserve">, se </w:t>
      </w:r>
      <w:r w:rsidR="00FF2883" w:rsidRPr="00242AC8">
        <w:rPr>
          <w:rFonts w:cs="Segoe UI"/>
        </w:rPr>
        <w:t>establecerán</w:t>
      </w:r>
      <w:r w:rsidR="00936735" w:rsidRPr="00242AC8">
        <w:rPr>
          <w:rFonts w:cs="Segoe UI"/>
        </w:rPr>
        <w:t xml:space="preserve"> </w:t>
      </w:r>
      <w:r w:rsidR="447D44D9" w:rsidRPr="00242AC8">
        <w:rPr>
          <w:rFonts w:cs="Segoe UI"/>
        </w:rPr>
        <w:t xml:space="preserve">6 catalizadores: </w:t>
      </w:r>
      <w:r w:rsidR="0099245C" w:rsidRPr="00242AC8">
        <w:rPr>
          <w:rFonts w:cs="Segoe UI"/>
        </w:rPr>
        <w:t xml:space="preserve">1. </w:t>
      </w:r>
      <w:r w:rsidR="00936735" w:rsidRPr="00242AC8">
        <w:rPr>
          <w:rFonts w:cs="Segoe UI"/>
        </w:rPr>
        <w:t>J</w:t>
      </w:r>
      <w:r w:rsidR="447D44D9" w:rsidRPr="00242AC8">
        <w:rPr>
          <w:rFonts w:cs="Segoe UI"/>
        </w:rPr>
        <w:t xml:space="preserve">usticia ambiental </w:t>
      </w:r>
      <w:r w:rsidR="5AC17DCC" w:rsidRPr="00242AC8">
        <w:rPr>
          <w:rFonts w:cs="Segoe UI"/>
        </w:rPr>
        <w:t>y gobernanza</w:t>
      </w:r>
      <w:r w:rsidR="447D44D9" w:rsidRPr="00242AC8">
        <w:rPr>
          <w:rFonts w:cs="Segoe UI"/>
        </w:rPr>
        <w:t xml:space="preserve"> inclusiva</w:t>
      </w:r>
      <w:r w:rsidR="006151AC" w:rsidRPr="00242AC8">
        <w:rPr>
          <w:rFonts w:cs="Segoe UI"/>
        </w:rPr>
        <w:t>.</w:t>
      </w:r>
      <w:r w:rsidR="447D44D9" w:rsidRPr="00242AC8">
        <w:rPr>
          <w:rFonts w:cs="Segoe UI"/>
        </w:rPr>
        <w:t xml:space="preserve"> </w:t>
      </w:r>
      <w:r w:rsidR="0099245C" w:rsidRPr="00242AC8">
        <w:rPr>
          <w:rFonts w:cs="Segoe UI"/>
        </w:rPr>
        <w:t xml:space="preserve">2. </w:t>
      </w:r>
      <w:r w:rsidR="00936735" w:rsidRPr="00242AC8">
        <w:rPr>
          <w:rFonts w:cs="Segoe UI"/>
        </w:rPr>
        <w:t>E</w:t>
      </w:r>
      <w:r w:rsidR="0099245C" w:rsidRPr="00242AC8">
        <w:rPr>
          <w:rFonts w:cs="Segoe UI"/>
        </w:rPr>
        <w:t>l agua y las personas en el centro del ordenamiento territorial</w:t>
      </w:r>
      <w:r w:rsidR="006151AC" w:rsidRPr="00242AC8">
        <w:rPr>
          <w:rFonts w:cs="Segoe UI"/>
        </w:rPr>
        <w:t>.</w:t>
      </w:r>
      <w:r w:rsidR="447D44D9" w:rsidRPr="00242AC8">
        <w:rPr>
          <w:rFonts w:cs="Segoe UI"/>
        </w:rPr>
        <w:t xml:space="preserve"> </w:t>
      </w:r>
      <w:r w:rsidR="0099245C" w:rsidRPr="00242AC8">
        <w:rPr>
          <w:rFonts w:cs="Segoe UI"/>
        </w:rPr>
        <w:t xml:space="preserve">3. </w:t>
      </w:r>
      <w:r w:rsidR="00936735" w:rsidRPr="00242AC8">
        <w:rPr>
          <w:rFonts w:cs="Segoe UI"/>
        </w:rPr>
        <w:t>C</w:t>
      </w:r>
      <w:r w:rsidR="0099245C" w:rsidRPr="00242AC8">
        <w:rPr>
          <w:rFonts w:cs="Segoe UI"/>
        </w:rPr>
        <w:t>oordinación de los instrumentos de planificación de territorios vitales</w:t>
      </w:r>
      <w:r w:rsidR="006151AC" w:rsidRPr="00242AC8">
        <w:rPr>
          <w:rFonts w:cs="Segoe UI"/>
        </w:rPr>
        <w:t>.</w:t>
      </w:r>
      <w:r w:rsidR="0099245C" w:rsidRPr="00242AC8">
        <w:rPr>
          <w:rFonts w:cs="Segoe UI"/>
        </w:rPr>
        <w:t xml:space="preserve"> 4. </w:t>
      </w:r>
      <w:r w:rsidR="00936735" w:rsidRPr="00242AC8">
        <w:rPr>
          <w:rFonts w:cs="Segoe UI"/>
        </w:rPr>
        <w:t>C</w:t>
      </w:r>
      <w:r w:rsidR="0099245C" w:rsidRPr="00242AC8">
        <w:rPr>
          <w:rFonts w:cs="Segoe UI"/>
        </w:rPr>
        <w:t>apacidades de los gobiernos locales y las comunidades para la toma de decisiones de ordenamiento y planificación territorial</w:t>
      </w:r>
      <w:r w:rsidR="006151AC" w:rsidRPr="00242AC8">
        <w:rPr>
          <w:rFonts w:cs="Segoe UI"/>
        </w:rPr>
        <w:t>.</w:t>
      </w:r>
      <w:r w:rsidR="0099245C" w:rsidRPr="00242AC8">
        <w:rPr>
          <w:rFonts w:cs="Segoe UI"/>
        </w:rPr>
        <w:t xml:space="preserve"> 5.</w:t>
      </w:r>
      <w:r w:rsidR="00AA258B" w:rsidRPr="00242AC8">
        <w:rPr>
          <w:rFonts w:cs="Segoe UI"/>
        </w:rPr>
        <w:t xml:space="preserve"> </w:t>
      </w:r>
      <w:r w:rsidR="0099245C" w:rsidRPr="00242AC8">
        <w:rPr>
          <w:rFonts w:cs="Segoe UI"/>
        </w:rPr>
        <w:t xml:space="preserve">Consolidación del </w:t>
      </w:r>
      <w:r w:rsidR="006151AC" w:rsidRPr="00242AC8">
        <w:rPr>
          <w:rFonts w:cs="Segoe UI"/>
        </w:rPr>
        <w:t xml:space="preserve">catastro multipropósito </w:t>
      </w:r>
      <w:r w:rsidR="0099245C" w:rsidRPr="00242AC8">
        <w:rPr>
          <w:rFonts w:cs="Segoe UI"/>
        </w:rPr>
        <w:t>y tránsito hacia el Sistema de Administración del Territorio (SAT)</w:t>
      </w:r>
      <w:r w:rsidR="006151AC" w:rsidRPr="00242AC8">
        <w:rPr>
          <w:rFonts w:cs="Segoe UI"/>
        </w:rPr>
        <w:t>.</w:t>
      </w:r>
      <w:r w:rsidR="447D44D9" w:rsidRPr="00242AC8">
        <w:rPr>
          <w:rFonts w:cs="Segoe UI"/>
        </w:rPr>
        <w:t xml:space="preserve"> </w:t>
      </w:r>
      <w:r w:rsidR="006D3324" w:rsidRPr="00242AC8">
        <w:rPr>
          <w:rFonts w:cs="Segoe UI"/>
        </w:rPr>
        <w:t>6</w:t>
      </w:r>
      <w:r w:rsidR="0099245C" w:rsidRPr="00242AC8">
        <w:rPr>
          <w:rFonts w:cs="Segoe UI"/>
        </w:rPr>
        <w:t>.</w:t>
      </w:r>
      <w:r w:rsidR="00BF15E0" w:rsidRPr="00242AC8">
        <w:rPr>
          <w:rFonts w:cs="Segoe UI"/>
        </w:rPr>
        <w:t xml:space="preserve"> </w:t>
      </w:r>
      <w:r w:rsidR="0099245C" w:rsidRPr="00242AC8">
        <w:rPr>
          <w:rFonts w:cs="Segoe UI"/>
        </w:rPr>
        <w:t>Tenencia</w:t>
      </w:r>
      <w:r w:rsidR="00936735" w:rsidRPr="00242AC8">
        <w:rPr>
          <w:rFonts w:cs="Segoe UI"/>
        </w:rPr>
        <w:t xml:space="preserve"> de la tierra</w:t>
      </w:r>
      <w:r w:rsidR="0099245C" w:rsidRPr="00242AC8">
        <w:rPr>
          <w:rFonts w:cs="Segoe UI"/>
        </w:rPr>
        <w:t xml:space="preserve"> en las zonas rural, urbana y suburbana formalizada, adjudicada y regularizada.</w:t>
      </w:r>
    </w:p>
    <w:p w14:paraId="490F3428" w14:textId="16135B07" w:rsidR="00FA7767" w:rsidRPr="00242AC8" w:rsidRDefault="447D44D9" w:rsidP="00DE54A5">
      <w:pPr>
        <w:pStyle w:val="Ttulo3"/>
        <w:rPr>
          <w:rFonts w:cs="Segoe UI"/>
        </w:rPr>
      </w:pPr>
      <w:bookmarkStart w:id="122" w:name="_Toc119414889"/>
      <w:bookmarkStart w:id="123" w:name="_Toc123216359"/>
      <w:bookmarkStart w:id="124" w:name="_Toc123216429"/>
      <w:bookmarkStart w:id="125" w:name="_Toc123393563"/>
      <w:bookmarkStart w:id="126" w:name="_Toc126172688"/>
      <w:bookmarkStart w:id="127" w:name="_Toc126172848"/>
      <w:bookmarkStart w:id="128" w:name="_Toc133347293"/>
      <w:r w:rsidRPr="00242AC8">
        <w:rPr>
          <w:rFonts w:cs="Segoe UI"/>
        </w:rPr>
        <w:t>Justicia ambiental y gobernanza inclusiva</w:t>
      </w:r>
      <w:bookmarkEnd w:id="122"/>
      <w:bookmarkEnd w:id="123"/>
      <w:bookmarkEnd w:id="124"/>
      <w:bookmarkEnd w:id="125"/>
      <w:bookmarkEnd w:id="126"/>
      <w:bookmarkEnd w:id="127"/>
      <w:bookmarkEnd w:id="128"/>
    </w:p>
    <w:p w14:paraId="6750CD01" w14:textId="164C8AFE" w:rsidR="00FA7767" w:rsidRPr="00242AC8" w:rsidRDefault="00FA7767" w:rsidP="00417CC0">
      <w:pPr>
        <w:rPr>
          <w:rFonts w:cs="Segoe UI"/>
        </w:rPr>
      </w:pPr>
      <w:r w:rsidRPr="00242AC8">
        <w:rPr>
          <w:rFonts w:cs="Segoe UI"/>
        </w:rPr>
        <w:t>El país garantizará el tratamiento justo de todos los colombianos a través de la participación efectiva, inclusiva</w:t>
      </w:r>
      <w:r w:rsidR="00AA258B" w:rsidRPr="00242AC8">
        <w:rPr>
          <w:rFonts w:cs="Segoe UI"/>
        </w:rPr>
        <w:t xml:space="preserve">, </w:t>
      </w:r>
      <w:r w:rsidRPr="00242AC8">
        <w:rPr>
          <w:rFonts w:cs="Segoe UI"/>
        </w:rPr>
        <w:t xml:space="preserve">diferencial </w:t>
      </w:r>
      <w:r w:rsidR="00006C5F" w:rsidRPr="00242AC8">
        <w:rPr>
          <w:rFonts w:cs="Segoe UI"/>
        </w:rPr>
        <w:t xml:space="preserve">y con </w:t>
      </w:r>
      <w:r w:rsidR="00ED44C0" w:rsidRPr="00242AC8">
        <w:rPr>
          <w:rFonts w:cs="Segoe UI"/>
        </w:rPr>
        <w:t>enfoque</w:t>
      </w:r>
      <w:r w:rsidR="00006C5F" w:rsidRPr="00242AC8">
        <w:rPr>
          <w:rFonts w:cs="Segoe UI"/>
        </w:rPr>
        <w:t xml:space="preserve"> de género </w:t>
      </w:r>
      <w:r w:rsidRPr="00242AC8">
        <w:rPr>
          <w:rFonts w:cs="Segoe UI"/>
        </w:rPr>
        <w:t>en la toma de decisiones sobre el desarrollo ambiental</w:t>
      </w:r>
      <w:r w:rsidR="000C6EA2" w:rsidRPr="00242AC8">
        <w:rPr>
          <w:rFonts w:cs="Segoe UI"/>
        </w:rPr>
        <w:t>.</w:t>
      </w:r>
      <w:r w:rsidR="00DF5B27" w:rsidRPr="00242AC8">
        <w:rPr>
          <w:rFonts w:cs="Segoe UI"/>
        </w:rPr>
        <w:t xml:space="preserve"> </w:t>
      </w:r>
      <w:r w:rsidR="000C6EA2" w:rsidRPr="00242AC8">
        <w:rPr>
          <w:rFonts w:cs="Segoe UI"/>
        </w:rPr>
        <w:t>S</w:t>
      </w:r>
      <w:r w:rsidR="00DF5B27" w:rsidRPr="00242AC8">
        <w:rPr>
          <w:rFonts w:cs="Segoe UI"/>
        </w:rPr>
        <w:t>e fortalecerá el poder para la gente en las decisiones ambientales que tengan que ver con su territorio, respetándose las relaciones ecológicas y culturales que integran a las ciudades con el campo, respetando las consultas populares y las consultas previas, libres e informadas</w:t>
      </w:r>
      <w:r w:rsidR="00B20459" w:rsidRPr="00242AC8" w:rsidDel="00DF5B27">
        <w:rPr>
          <w:rFonts w:cs="Segoe UI"/>
        </w:rPr>
        <w:t>.</w:t>
      </w:r>
      <w:r w:rsidR="00B20459" w:rsidRPr="00242AC8">
        <w:rPr>
          <w:rFonts w:cs="Segoe UI"/>
        </w:rPr>
        <w:t xml:space="preserve"> </w:t>
      </w:r>
      <w:r w:rsidR="00E673C3" w:rsidRPr="00242AC8">
        <w:rPr>
          <w:rFonts w:cs="Segoe UI"/>
        </w:rPr>
        <w:t xml:space="preserve">Se asegurará </w:t>
      </w:r>
      <w:r w:rsidRPr="00242AC8">
        <w:rPr>
          <w:rFonts w:cs="Segoe UI"/>
        </w:rPr>
        <w:t>la transparencia y el acceso a la información</w:t>
      </w:r>
      <w:r w:rsidR="31506170" w:rsidRPr="00242AC8">
        <w:rPr>
          <w:rFonts w:cs="Segoe UI"/>
        </w:rPr>
        <w:t>,</w:t>
      </w:r>
      <w:r w:rsidR="00006C5F" w:rsidRPr="00242AC8">
        <w:rPr>
          <w:rFonts w:cs="Segoe UI"/>
        </w:rPr>
        <w:t xml:space="preserve"> la participación pública en procesos de toma de decisiones</w:t>
      </w:r>
      <w:r w:rsidRPr="00242AC8">
        <w:rPr>
          <w:rFonts w:cs="Segoe UI"/>
        </w:rPr>
        <w:t xml:space="preserve"> y el control efectivo de la gestión pública</w:t>
      </w:r>
      <w:r w:rsidR="00901316" w:rsidRPr="00242AC8">
        <w:rPr>
          <w:rFonts w:cs="Segoe UI"/>
        </w:rPr>
        <w:t>, y se fortalecerá la gobernanza inclusiva a través de la conservación de las especies, del bienestar y la protección de los animales</w:t>
      </w:r>
      <w:r w:rsidRPr="00242AC8">
        <w:rPr>
          <w:rFonts w:cs="Segoe UI"/>
        </w:rPr>
        <w:t xml:space="preserve">. </w:t>
      </w:r>
    </w:p>
    <w:p w14:paraId="0420EAB9" w14:textId="5D649FB6" w:rsidR="00A66FCD" w:rsidRPr="00242AC8" w:rsidRDefault="00FA7767" w:rsidP="00DE54A5">
      <w:pPr>
        <w:pStyle w:val="Ttulo4"/>
        <w:rPr>
          <w:rFonts w:cs="Segoe UI"/>
        </w:rPr>
      </w:pPr>
      <w:bookmarkStart w:id="129" w:name="_Toc123393564"/>
      <w:bookmarkStart w:id="130" w:name="_Toc126172849"/>
      <w:bookmarkStart w:id="131" w:name="_Toc133347294"/>
      <w:r w:rsidRPr="00242AC8">
        <w:rPr>
          <w:rFonts w:cs="Segoe UI"/>
        </w:rPr>
        <w:lastRenderedPageBreak/>
        <w:t xml:space="preserve">Implementación del </w:t>
      </w:r>
      <w:r w:rsidR="0056193D" w:rsidRPr="00242AC8">
        <w:rPr>
          <w:rFonts w:cs="Segoe UI"/>
        </w:rPr>
        <w:t>A</w:t>
      </w:r>
      <w:r w:rsidR="00891F8B" w:rsidRPr="00242AC8">
        <w:rPr>
          <w:rFonts w:cs="Segoe UI"/>
        </w:rPr>
        <w:t xml:space="preserve">cuerdo </w:t>
      </w:r>
      <w:r w:rsidRPr="00242AC8">
        <w:rPr>
          <w:rFonts w:cs="Segoe UI"/>
        </w:rPr>
        <w:t>de Escazú</w:t>
      </w:r>
      <w:bookmarkEnd w:id="129"/>
      <w:bookmarkEnd w:id="130"/>
      <w:bookmarkEnd w:id="131"/>
    </w:p>
    <w:p w14:paraId="72A8FCF8" w14:textId="093D307B" w:rsidR="00A66FCD" w:rsidRPr="00242AC8" w:rsidRDefault="00FA7767" w:rsidP="00577F1F">
      <w:pPr>
        <w:rPr>
          <w:rFonts w:cs="Segoe UI"/>
        </w:rPr>
      </w:pPr>
      <w:r w:rsidRPr="00242AC8">
        <w:rPr>
          <w:rFonts w:cs="Segoe UI"/>
        </w:rPr>
        <w:t>Se creará la comisión interinstitucional de Escazú encargada de la formulación del plan de implementación</w:t>
      </w:r>
      <w:r w:rsidR="00006C5F" w:rsidRPr="00242AC8">
        <w:rPr>
          <w:rFonts w:cs="Segoe UI"/>
        </w:rPr>
        <w:t xml:space="preserve"> y se </w:t>
      </w:r>
      <w:r w:rsidR="00AA258B" w:rsidRPr="00242AC8">
        <w:rPr>
          <w:rFonts w:cs="Segoe UI"/>
        </w:rPr>
        <w:t>crearán</w:t>
      </w:r>
      <w:r w:rsidR="00006C5F" w:rsidRPr="00242AC8">
        <w:rPr>
          <w:rFonts w:cs="Segoe UI"/>
        </w:rPr>
        <w:t xml:space="preserve"> salvaguardas sociales y ambientales para asegurar la sostenibilidad de los proyectos de inversión a nivel nacional y garantizar el acceso a la información ambiental</w:t>
      </w:r>
      <w:r w:rsidR="00DF05DC" w:rsidRPr="00242AC8">
        <w:rPr>
          <w:rFonts w:cs="Segoe UI"/>
        </w:rPr>
        <w:t xml:space="preserve">. Se </w:t>
      </w:r>
      <w:r w:rsidR="00006C5F" w:rsidRPr="00242AC8">
        <w:rPr>
          <w:rFonts w:cs="Segoe UI"/>
        </w:rPr>
        <w:t>fortalecer</w:t>
      </w:r>
      <w:r w:rsidR="00DF05DC" w:rsidRPr="00242AC8">
        <w:rPr>
          <w:rFonts w:cs="Segoe UI"/>
        </w:rPr>
        <w:t>án</w:t>
      </w:r>
      <w:r w:rsidR="00006C5F" w:rsidRPr="00242AC8">
        <w:rPr>
          <w:rFonts w:cs="Segoe UI"/>
        </w:rPr>
        <w:t xml:space="preserve"> las veedurías ciudadanas</w:t>
      </w:r>
      <w:r w:rsidR="001D65E0" w:rsidRPr="00242AC8">
        <w:rPr>
          <w:rFonts w:cs="Segoe UI"/>
        </w:rPr>
        <w:t xml:space="preserve"> y s</w:t>
      </w:r>
      <w:r w:rsidR="00210210" w:rsidRPr="00242AC8">
        <w:rPr>
          <w:rFonts w:cs="Segoe UI"/>
        </w:rPr>
        <w:t>e desarrollará un programa nacional de educación ambiental enfocado a las regiones priorizadas de mayor conflictividad</w:t>
      </w:r>
      <w:r w:rsidR="009E37E0" w:rsidRPr="00242AC8">
        <w:rPr>
          <w:rFonts w:cs="Segoe UI"/>
        </w:rPr>
        <w:t xml:space="preserve"> y </w:t>
      </w:r>
      <w:r w:rsidR="00210210" w:rsidRPr="00242AC8">
        <w:rPr>
          <w:rFonts w:cs="Segoe UI"/>
        </w:rPr>
        <w:t>con enfoque diferencial.</w:t>
      </w:r>
    </w:p>
    <w:p w14:paraId="75D34828" w14:textId="0DAA3D06" w:rsidR="000C6EA2" w:rsidRPr="00242AC8" w:rsidRDefault="000C6EA2" w:rsidP="00577F1F">
      <w:pPr>
        <w:rPr>
          <w:rFonts w:cs="Segoe UI"/>
        </w:rPr>
      </w:pPr>
      <w:r w:rsidRPr="00242AC8">
        <w:rPr>
          <w:rFonts w:cs="Segoe UI"/>
        </w:rPr>
        <w:t>Finalmente, se garantizará la protección de personas y colectivos que defienden los derechos ambientales y territoriales, asegurando un entorno propicio y las condiciones para ejercer su labor sin intimidaciones ni acosos, y con apoyo de la institucionalidad. Además de proteger a las personas, se investigarán las causas y responsables de los conflictos ambientales que motivan sus luchas y se gestionaran mecanismos expeditos para su resolución.</w:t>
      </w:r>
    </w:p>
    <w:p w14:paraId="657B9DD2" w14:textId="479BE5D6" w:rsidR="0099245C" w:rsidRPr="00242AC8" w:rsidRDefault="00FA7767" w:rsidP="00DE54A5">
      <w:pPr>
        <w:pStyle w:val="Ttulo4"/>
        <w:rPr>
          <w:rFonts w:cs="Segoe UI"/>
        </w:rPr>
      </w:pPr>
      <w:bookmarkStart w:id="132" w:name="_Toc123393565"/>
      <w:bookmarkStart w:id="133" w:name="_Toc126172850"/>
      <w:bookmarkStart w:id="134" w:name="_Toc133347295"/>
      <w:r w:rsidRPr="00242AC8">
        <w:rPr>
          <w:rFonts w:cs="Segoe UI"/>
        </w:rPr>
        <w:t>Democratización del conocimiento, la información ambiental y de riesgo de desastres</w:t>
      </w:r>
      <w:bookmarkEnd w:id="132"/>
      <w:bookmarkEnd w:id="133"/>
      <w:bookmarkEnd w:id="134"/>
    </w:p>
    <w:p w14:paraId="57E3152C" w14:textId="62517813" w:rsidR="00FA7767" w:rsidRPr="00242AC8" w:rsidRDefault="007A7F04" w:rsidP="00417CC0">
      <w:pPr>
        <w:rPr>
          <w:rFonts w:cs="Segoe UI"/>
        </w:rPr>
      </w:pPr>
      <w:r w:rsidRPr="00242AC8">
        <w:rPr>
          <w:rFonts w:cs="Segoe UI"/>
        </w:rPr>
        <w:t>S</w:t>
      </w:r>
      <w:r w:rsidR="00EE1273" w:rsidRPr="00242AC8">
        <w:rPr>
          <w:rFonts w:cs="Segoe UI"/>
        </w:rPr>
        <w:t>e desarrollará el sistema nacional de</w:t>
      </w:r>
      <w:r w:rsidR="00AA258B" w:rsidRPr="00242AC8">
        <w:rPr>
          <w:rFonts w:cs="Segoe UI"/>
        </w:rPr>
        <w:t xml:space="preserve"> </w:t>
      </w:r>
      <w:r w:rsidR="00EE1273" w:rsidRPr="00242AC8">
        <w:rPr>
          <w:rFonts w:cs="Segoe UI"/>
        </w:rPr>
        <w:t xml:space="preserve">diálogo y transformación de conflictos socioambientales </w:t>
      </w:r>
      <w:r w:rsidR="00DB5A4D" w:rsidRPr="00242AC8">
        <w:rPr>
          <w:rFonts w:cs="Segoe UI"/>
        </w:rPr>
        <w:t>que además generará</w:t>
      </w:r>
      <w:r w:rsidR="00EE1273" w:rsidRPr="00242AC8">
        <w:rPr>
          <w:rFonts w:cs="Segoe UI"/>
        </w:rPr>
        <w:t xml:space="preserve"> alertas </w:t>
      </w:r>
      <w:r w:rsidR="007658A4" w:rsidRPr="00242AC8">
        <w:rPr>
          <w:rFonts w:cs="Segoe UI"/>
        </w:rPr>
        <w:t xml:space="preserve">para la atención, </w:t>
      </w:r>
      <w:r w:rsidR="00EE1273" w:rsidRPr="00242AC8">
        <w:rPr>
          <w:rFonts w:cs="Segoe UI"/>
        </w:rPr>
        <w:t xml:space="preserve">prevención </w:t>
      </w:r>
      <w:r w:rsidR="00ED6BD4" w:rsidRPr="00242AC8">
        <w:rPr>
          <w:rFonts w:cs="Segoe UI"/>
        </w:rPr>
        <w:t xml:space="preserve">y gestión </w:t>
      </w:r>
      <w:r w:rsidR="00EE1273" w:rsidRPr="00242AC8">
        <w:rPr>
          <w:rFonts w:cs="Segoe UI"/>
        </w:rPr>
        <w:t xml:space="preserve">de los conflictos, </w:t>
      </w:r>
      <w:r w:rsidR="00E2268B" w:rsidRPr="00242AC8">
        <w:rPr>
          <w:rFonts w:cs="Segoe UI"/>
        </w:rPr>
        <w:t>estimulando el</w:t>
      </w:r>
      <w:r w:rsidR="00EE1273" w:rsidRPr="00242AC8">
        <w:rPr>
          <w:rFonts w:cs="Segoe UI"/>
        </w:rPr>
        <w:t xml:space="preserve"> liderazgo de las mujeres en </w:t>
      </w:r>
      <w:r w:rsidR="00DB5A4D" w:rsidRPr="00242AC8">
        <w:rPr>
          <w:rFonts w:cs="Segoe UI"/>
        </w:rPr>
        <w:t xml:space="preserve">los </w:t>
      </w:r>
      <w:r w:rsidR="00EE1273" w:rsidRPr="00242AC8">
        <w:rPr>
          <w:rFonts w:cs="Segoe UI"/>
        </w:rPr>
        <w:t xml:space="preserve">asuntos ambientales y </w:t>
      </w:r>
      <w:r w:rsidR="00E2268B" w:rsidRPr="00242AC8">
        <w:rPr>
          <w:rFonts w:cs="Segoe UI"/>
        </w:rPr>
        <w:t>la participación</w:t>
      </w:r>
      <w:r w:rsidR="00EE1273" w:rsidRPr="00242AC8">
        <w:rPr>
          <w:rFonts w:cs="Segoe UI"/>
        </w:rPr>
        <w:t xml:space="preserve"> </w:t>
      </w:r>
      <w:r w:rsidR="00DF05DC" w:rsidRPr="00242AC8">
        <w:rPr>
          <w:rFonts w:cs="Segoe UI"/>
        </w:rPr>
        <w:t xml:space="preserve">en </w:t>
      </w:r>
      <w:r w:rsidR="00EE1273" w:rsidRPr="00242AC8">
        <w:rPr>
          <w:rFonts w:cs="Segoe UI"/>
        </w:rPr>
        <w:t xml:space="preserve">las instancias de gobernanza del agua. </w:t>
      </w:r>
      <w:r w:rsidR="00DB5A4D" w:rsidRPr="00242AC8">
        <w:rPr>
          <w:rFonts w:cs="Segoe UI"/>
        </w:rPr>
        <w:t>S</w:t>
      </w:r>
      <w:r w:rsidR="00EE1273" w:rsidRPr="00242AC8">
        <w:rPr>
          <w:rFonts w:cs="Segoe UI"/>
        </w:rPr>
        <w:t xml:space="preserve">e </w:t>
      </w:r>
      <w:r w:rsidR="00EE1273" w:rsidRPr="00242AC8">
        <w:rPr>
          <w:rFonts w:eastAsia="Segoe UI" w:cs="Segoe UI"/>
        </w:rPr>
        <w:t xml:space="preserve">democratizará </w:t>
      </w:r>
      <w:r w:rsidR="00EE1273" w:rsidRPr="00242AC8">
        <w:rPr>
          <w:rFonts w:cs="Segoe UI"/>
        </w:rPr>
        <w:t xml:space="preserve">la información ambiental y </w:t>
      </w:r>
      <w:r w:rsidR="00D13C71" w:rsidRPr="00242AC8">
        <w:rPr>
          <w:rFonts w:cs="Segoe UI"/>
        </w:rPr>
        <w:t xml:space="preserve">se </w:t>
      </w:r>
      <w:r w:rsidR="003615A6" w:rsidRPr="00242AC8">
        <w:rPr>
          <w:rFonts w:cs="Segoe UI"/>
        </w:rPr>
        <w:t>fortalecerá</w:t>
      </w:r>
      <w:r w:rsidR="00D13C71" w:rsidRPr="00242AC8">
        <w:rPr>
          <w:rFonts w:cs="Segoe UI"/>
        </w:rPr>
        <w:t xml:space="preserve"> la </w:t>
      </w:r>
      <w:r w:rsidR="00EE1273" w:rsidRPr="00242AC8">
        <w:rPr>
          <w:rFonts w:cs="Segoe UI"/>
        </w:rPr>
        <w:t xml:space="preserve">gestión del riesgo de desastres mediante </w:t>
      </w:r>
      <w:r w:rsidR="00EE1273" w:rsidRPr="00242AC8">
        <w:rPr>
          <w:rFonts w:eastAsia="Segoe UI" w:cs="Segoe UI"/>
          <w:bCs/>
        </w:rPr>
        <w:t xml:space="preserve">la implementación de la estrategia de consolidación del </w:t>
      </w:r>
      <w:r w:rsidR="00EE1273" w:rsidRPr="00242AC8">
        <w:rPr>
          <w:rFonts w:cs="Segoe UI"/>
        </w:rPr>
        <w:t xml:space="preserve">Sistema de Información Ambiental Colombiano (SIAC) y el Sistema Nacional de Información para la </w:t>
      </w:r>
      <w:r w:rsidR="0095082F" w:rsidRPr="00242AC8">
        <w:rPr>
          <w:rFonts w:cs="Segoe UI"/>
        </w:rPr>
        <w:t>G</w:t>
      </w:r>
      <w:r w:rsidR="00EE1273" w:rsidRPr="00242AC8">
        <w:rPr>
          <w:rFonts w:cs="Segoe UI"/>
        </w:rPr>
        <w:t>estión del Riesgo de Desastres, en articulación con los sistemas de catastro y el Sistema de Administración del Territorio (SAT).</w:t>
      </w:r>
    </w:p>
    <w:p w14:paraId="38151ECF" w14:textId="45D8D607" w:rsidR="00EE1273" w:rsidRPr="00242AC8" w:rsidRDefault="00EE1273" w:rsidP="00417CC0">
      <w:pPr>
        <w:rPr>
          <w:rFonts w:cs="Segoe UI"/>
        </w:rPr>
      </w:pPr>
      <w:r w:rsidRPr="00242AC8">
        <w:rPr>
          <w:rFonts w:cs="Segoe UI"/>
        </w:rPr>
        <w:t xml:space="preserve">Se implementará el Sistema Nacional de Monitoreo Ambiental para la </w:t>
      </w:r>
      <w:r w:rsidR="007755D2" w:rsidRPr="00242AC8">
        <w:rPr>
          <w:rFonts w:cs="Segoe UI"/>
        </w:rPr>
        <w:t xml:space="preserve">gestión </w:t>
      </w:r>
      <w:r w:rsidRPr="00242AC8">
        <w:rPr>
          <w:rFonts w:cs="Segoe UI"/>
        </w:rPr>
        <w:t xml:space="preserve">de los riesgos climáticos, </w:t>
      </w:r>
      <w:r w:rsidRPr="00242AC8">
        <w:rPr>
          <w:rFonts w:eastAsia="Segoe UI" w:cs="Segoe UI"/>
        </w:rPr>
        <w:t>el acceso y el uso libre a la información de manera oportuna, transparente, comprensible y adecuada</w:t>
      </w:r>
      <w:r w:rsidR="00DB5A4D" w:rsidRPr="00242AC8">
        <w:rPr>
          <w:rFonts w:eastAsia="Segoe UI" w:cs="Segoe UI"/>
        </w:rPr>
        <w:t>,</w:t>
      </w:r>
      <w:r w:rsidRPr="00242AC8">
        <w:rPr>
          <w:rFonts w:eastAsia="Segoe UI" w:cs="Segoe UI"/>
        </w:rPr>
        <w:t xml:space="preserve"> que permita la toma de decisiones informadas de los actores locales. </w:t>
      </w:r>
      <w:r w:rsidR="009E7C1B" w:rsidRPr="00242AC8">
        <w:rPr>
          <w:rFonts w:eastAsia="Segoe UI" w:cs="Segoe UI"/>
        </w:rPr>
        <w:t>S</w:t>
      </w:r>
      <w:r w:rsidRPr="00242AC8">
        <w:rPr>
          <w:rFonts w:eastAsia="Segoe UI" w:cs="Segoe UI"/>
        </w:rPr>
        <w:t xml:space="preserve">e </w:t>
      </w:r>
      <w:r w:rsidRPr="00242AC8">
        <w:rPr>
          <w:rFonts w:cs="Segoe UI"/>
        </w:rPr>
        <w:t xml:space="preserve">ejecutará una estrategia de comunicación y apropiación de </w:t>
      </w:r>
      <w:r w:rsidR="00DB5A4D" w:rsidRPr="00242AC8">
        <w:rPr>
          <w:rFonts w:cs="Segoe UI"/>
        </w:rPr>
        <w:t xml:space="preserve">la </w:t>
      </w:r>
      <w:r w:rsidRPr="00242AC8">
        <w:rPr>
          <w:rFonts w:cs="Segoe UI"/>
        </w:rPr>
        <w:t xml:space="preserve">información de instrumentos de fijación de precios al carbono para promover la transparencia, </w:t>
      </w:r>
      <w:r w:rsidR="00DB5A4D" w:rsidRPr="00242AC8">
        <w:rPr>
          <w:rFonts w:cs="Segoe UI"/>
        </w:rPr>
        <w:t>y</w:t>
      </w:r>
      <w:r w:rsidRPr="00242AC8">
        <w:rPr>
          <w:rFonts w:cs="Segoe UI"/>
        </w:rPr>
        <w:t xml:space="preserve"> </w:t>
      </w:r>
      <w:r w:rsidR="00DB5A4D" w:rsidRPr="00242AC8">
        <w:rPr>
          <w:rFonts w:cs="Segoe UI"/>
        </w:rPr>
        <w:t>se</w:t>
      </w:r>
      <w:r w:rsidRPr="00242AC8">
        <w:rPr>
          <w:rFonts w:cs="Segoe UI"/>
        </w:rPr>
        <w:t xml:space="preserve"> ampli</w:t>
      </w:r>
      <w:r w:rsidR="00DB5A4D" w:rsidRPr="00242AC8">
        <w:rPr>
          <w:rFonts w:cs="Segoe UI"/>
        </w:rPr>
        <w:t>ará</w:t>
      </w:r>
      <w:r w:rsidRPr="00242AC8">
        <w:rPr>
          <w:rFonts w:cs="Segoe UI"/>
        </w:rPr>
        <w:t xml:space="preserve"> el alcance del sistema de Monitoreo, Reporte y Verificación (MRV) de financiamiento climático para rastrear la inversión sobre el recurso hídrico y la biodiversidad</w:t>
      </w:r>
      <w:r w:rsidR="00DB5A4D" w:rsidRPr="00242AC8">
        <w:rPr>
          <w:rFonts w:cs="Segoe UI"/>
        </w:rPr>
        <w:t>.</w:t>
      </w:r>
      <w:r w:rsidRPr="00242AC8">
        <w:rPr>
          <w:rFonts w:cs="Segoe UI"/>
        </w:rPr>
        <w:t xml:space="preserve"> </w:t>
      </w:r>
    </w:p>
    <w:p w14:paraId="79FB9A89" w14:textId="51888A28" w:rsidR="00DB5A4D" w:rsidRPr="00242AC8" w:rsidRDefault="00FA7767" w:rsidP="00417CC0">
      <w:pPr>
        <w:rPr>
          <w:rFonts w:cs="Segoe UI"/>
        </w:rPr>
      </w:pPr>
      <w:r w:rsidRPr="00242AC8">
        <w:rPr>
          <w:rFonts w:cs="Segoe UI"/>
        </w:rPr>
        <w:t xml:space="preserve">Se ampliará la cobertura de las mesas agroclimáticas y se estandarizará una metodología para la toma de decisiones informada por parte de los productores y las entidades públicas alrededor de la variabilidad y </w:t>
      </w:r>
      <w:r w:rsidR="00EE1273" w:rsidRPr="00242AC8">
        <w:rPr>
          <w:rFonts w:cs="Segoe UI"/>
        </w:rPr>
        <w:t xml:space="preserve">el </w:t>
      </w:r>
      <w:r w:rsidRPr="00242AC8">
        <w:rPr>
          <w:rFonts w:cs="Segoe UI"/>
        </w:rPr>
        <w:t>cambio climático. Se realizará el monitoreo y seguimiento a la deforestación</w:t>
      </w:r>
      <w:r w:rsidR="00EE1273" w:rsidRPr="00242AC8">
        <w:rPr>
          <w:rFonts w:cs="Segoe UI"/>
        </w:rPr>
        <w:t xml:space="preserve"> y la restauración</w:t>
      </w:r>
      <w:r w:rsidRPr="00242AC8">
        <w:rPr>
          <w:rFonts w:cs="Segoe UI"/>
        </w:rPr>
        <w:t xml:space="preserve"> con nuevos métodos de medición.</w:t>
      </w:r>
    </w:p>
    <w:p w14:paraId="1835EDD5" w14:textId="67F1B35B" w:rsidR="00DB5A4D" w:rsidRPr="00242AC8" w:rsidRDefault="00EE1273" w:rsidP="00DE54A5">
      <w:pPr>
        <w:pStyle w:val="Ttulo4"/>
        <w:rPr>
          <w:rFonts w:cs="Segoe UI"/>
        </w:rPr>
      </w:pPr>
      <w:bookmarkStart w:id="135" w:name="_Toc123393566"/>
      <w:bookmarkStart w:id="136" w:name="_Toc126172851"/>
      <w:bookmarkStart w:id="137" w:name="_Toc133347296"/>
      <w:r w:rsidRPr="00242AC8">
        <w:rPr>
          <w:rFonts w:cs="Segoe UI"/>
        </w:rPr>
        <w:lastRenderedPageBreak/>
        <w:t>Modernización de la institucionalidad ambiental y de gestión del riesgo de desastres</w:t>
      </w:r>
      <w:bookmarkEnd w:id="135"/>
      <w:bookmarkEnd w:id="136"/>
      <w:bookmarkEnd w:id="137"/>
    </w:p>
    <w:p w14:paraId="3DF0CE4C" w14:textId="2E15E2E9" w:rsidR="00FA7767" w:rsidRPr="00242AC8" w:rsidRDefault="00286100" w:rsidP="00417CC0">
      <w:pPr>
        <w:rPr>
          <w:rFonts w:cs="Segoe UI"/>
          <w:color w:val="000000" w:themeColor="text1"/>
        </w:rPr>
      </w:pPr>
      <w:r w:rsidRPr="00242AC8">
        <w:rPr>
          <w:rFonts w:cs="Segoe UI"/>
          <w:color w:val="000000" w:themeColor="text1"/>
        </w:rPr>
        <w:t>Se avanzará en la reforma integral al Sistema Nacional Ambiental (SINA)</w:t>
      </w:r>
      <w:r w:rsidR="00954569" w:rsidRPr="00242AC8">
        <w:rPr>
          <w:rFonts w:cs="Segoe UI"/>
          <w:color w:val="000000" w:themeColor="text1"/>
        </w:rPr>
        <w:t xml:space="preserve"> y</w:t>
      </w:r>
      <w:r w:rsidRPr="00242AC8">
        <w:rPr>
          <w:rFonts w:cs="Segoe UI"/>
          <w:color w:val="000000" w:themeColor="text1"/>
        </w:rPr>
        <w:t xml:space="preserve"> </w:t>
      </w:r>
      <w:r w:rsidR="00954569" w:rsidRPr="00242AC8">
        <w:rPr>
          <w:rFonts w:cs="Segoe UI"/>
          <w:color w:val="000000" w:themeColor="text1"/>
        </w:rPr>
        <w:t>s</w:t>
      </w:r>
      <w:r w:rsidR="00FA7767" w:rsidRPr="00242AC8">
        <w:rPr>
          <w:rFonts w:cs="Segoe UI"/>
          <w:color w:val="000000" w:themeColor="text1"/>
        </w:rPr>
        <w:t xml:space="preserve">e dispondrá de un presupuesto más amplio y con mejor capacidad de ejecución de las entidades que </w:t>
      </w:r>
      <w:r w:rsidR="00B45D03" w:rsidRPr="00242AC8">
        <w:rPr>
          <w:rFonts w:cs="Segoe UI"/>
          <w:color w:val="000000" w:themeColor="text1"/>
        </w:rPr>
        <w:t xml:space="preserve">lo </w:t>
      </w:r>
      <w:r w:rsidR="00FA7767" w:rsidRPr="00242AC8">
        <w:rPr>
          <w:rFonts w:cs="Segoe UI"/>
          <w:color w:val="000000" w:themeColor="text1"/>
        </w:rPr>
        <w:t>conforman</w:t>
      </w:r>
      <w:r w:rsidR="006D6E59" w:rsidRPr="00242AC8">
        <w:rPr>
          <w:rFonts w:cs="Segoe UI"/>
          <w:color w:val="000000" w:themeColor="text1"/>
        </w:rPr>
        <w:t xml:space="preserve">, </w:t>
      </w:r>
      <w:r w:rsidR="006D6E59" w:rsidRPr="00242AC8">
        <w:rPr>
          <w:rFonts w:eastAsia="Segoe UI" w:cs="Segoe UI"/>
          <w:color w:val="000000" w:themeColor="text1"/>
          <w:lang w:val="es"/>
        </w:rPr>
        <w:t xml:space="preserve">además, se fortalecerá la gestión ambiental de los grandes centros urbanos del país. </w:t>
      </w:r>
      <w:r w:rsidR="006D6E59" w:rsidRPr="00242AC8">
        <w:rPr>
          <w:rFonts w:cs="Segoe UI"/>
          <w:color w:val="000000" w:themeColor="text1"/>
        </w:rPr>
        <w:t>S</w:t>
      </w:r>
      <w:r w:rsidR="008C7B27" w:rsidRPr="00242AC8">
        <w:rPr>
          <w:rFonts w:cs="Segoe UI"/>
          <w:color w:val="000000" w:themeColor="text1"/>
        </w:rPr>
        <w:t xml:space="preserve">e ampliará la destinación de recursos de la Asignación para la Inversión Local en Ambiente y Desarrollo Sostenible del Sistema General de Regalías (SGR) para la formulación de instrumentos de manejo ambiental de las áreas protegidas o ecosistemas estratégicos, complementando </w:t>
      </w:r>
      <w:r w:rsidR="00FB186E" w:rsidRPr="00242AC8">
        <w:rPr>
          <w:rFonts w:cs="Segoe UI"/>
          <w:color w:val="000000" w:themeColor="text1"/>
        </w:rPr>
        <w:t>así, la</w:t>
      </w:r>
      <w:r w:rsidR="00EE1273" w:rsidRPr="00242AC8">
        <w:rPr>
          <w:rFonts w:eastAsia="Segoe UI" w:cs="Segoe UI"/>
          <w:color w:val="000000" w:themeColor="text1"/>
        </w:rPr>
        <w:t xml:space="preserve"> </w:t>
      </w:r>
      <w:r w:rsidR="00EE1273" w:rsidRPr="00242AC8">
        <w:rPr>
          <w:rFonts w:cs="Segoe UI"/>
          <w:color w:val="000000" w:themeColor="text1"/>
        </w:rPr>
        <w:t>implementación de un nuevo modelo de gestión y operación de Parques Nacionales Naturales.</w:t>
      </w:r>
    </w:p>
    <w:p w14:paraId="5A27164B" w14:textId="2199A8B3" w:rsidR="00FA7767" w:rsidRPr="00242AC8" w:rsidRDefault="00EE1273" w:rsidP="00417CC0">
      <w:pPr>
        <w:rPr>
          <w:rFonts w:cs="Segoe UI"/>
        </w:rPr>
      </w:pPr>
      <w:r w:rsidRPr="00242AC8">
        <w:rPr>
          <w:rFonts w:cs="Segoe UI"/>
        </w:rPr>
        <w:t>S</w:t>
      </w:r>
      <w:r w:rsidR="00FA7767" w:rsidRPr="00242AC8">
        <w:rPr>
          <w:rFonts w:cs="Segoe UI"/>
        </w:rPr>
        <w:t xml:space="preserve">e pondrá en marcha el Fondo para la Sustentabilidad y Resiliencia Climática </w:t>
      </w:r>
      <w:r w:rsidR="00D63B4B" w:rsidRPr="00242AC8">
        <w:rPr>
          <w:rFonts w:cs="Segoe UI"/>
        </w:rPr>
        <w:t xml:space="preserve">(FONSUREC) </w:t>
      </w:r>
      <w:r w:rsidR="00FA7767" w:rsidRPr="00242AC8">
        <w:rPr>
          <w:rFonts w:cs="Segoe UI"/>
        </w:rPr>
        <w:t>como uno de los vehículos financieros que canalice diferentes fuentes de recursos de orden nacional e internacional con autonomía administrativa, jurídica y financiera</w:t>
      </w:r>
      <w:bookmarkStart w:id="138" w:name="_Hlk124497008"/>
      <w:r w:rsidRPr="00242AC8">
        <w:rPr>
          <w:rFonts w:cs="Segoe UI"/>
        </w:rPr>
        <w:t>.</w:t>
      </w:r>
      <w:r w:rsidR="0095082F" w:rsidRPr="00242AC8">
        <w:rPr>
          <w:rFonts w:cs="Segoe UI"/>
        </w:rPr>
        <w:t xml:space="preserve"> Se creará una Agencia para dar desarrollo al servicio forestal nacional y como entidad que impulse la restauración, la economía forestal y de la biodiversidad, apoyará el control de la deforestación, la mitigación y la adaptación al cambio climático en territorios continentales y marino costeros</w:t>
      </w:r>
      <w:bookmarkEnd w:id="138"/>
      <w:r w:rsidR="00DB5A4D" w:rsidRPr="00242AC8">
        <w:rPr>
          <w:rFonts w:cs="Segoe UI"/>
        </w:rPr>
        <w:t>.</w:t>
      </w:r>
      <w:r w:rsidRPr="00242AC8">
        <w:rPr>
          <w:rFonts w:cs="Segoe UI"/>
        </w:rPr>
        <w:t xml:space="preserve"> </w:t>
      </w:r>
      <w:r w:rsidR="004B3379" w:rsidRPr="00242AC8">
        <w:rPr>
          <w:rFonts w:cs="Segoe UI"/>
        </w:rPr>
        <w:t>Se promoverá desde el Consejo Nacional de Lucha contra la Deforestación y otros crímenes ambientales asociados – CONALDEF</w:t>
      </w:r>
      <w:r w:rsidR="00B14D5E" w:rsidRPr="00242AC8">
        <w:rPr>
          <w:rFonts w:cs="Segoe UI"/>
        </w:rPr>
        <w:t>,</w:t>
      </w:r>
      <w:r w:rsidR="004B3379" w:rsidRPr="00242AC8">
        <w:rPr>
          <w:rFonts w:cs="Segoe UI"/>
        </w:rPr>
        <w:t xml:space="preserve"> un nuevo enfoque para la lucha contra la deforestación </w:t>
      </w:r>
      <w:r w:rsidR="00B30610" w:rsidRPr="00242AC8">
        <w:rPr>
          <w:rFonts w:cs="Segoe UI"/>
        </w:rPr>
        <w:t>y para ello</w:t>
      </w:r>
      <w:r w:rsidR="009F1416" w:rsidRPr="00242AC8">
        <w:rPr>
          <w:rFonts w:cs="Segoe UI"/>
        </w:rPr>
        <w:t>,</w:t>
      </w:r>
      <w:r w:rsidR="00B30610" w:rsidRPr="00242AC8">
        <w:rPr>
          <w:rFonts w:cs="Segoe UI"/>
        </w:rPr>
        <w:t xml:space="preserve"> se </w:t>
      </w:r>
      <w:r w:rsidR="007C5A48" w:rsidRPr="00242AC8">
        <w:rPr>
          <w:rFonts w:cs="Segoe UI"/>
        </w:rPr>
        <w:t>modificarán los miembros que lo conforman.</w:t>
      </w:r>
      <w:r w:rsidR="002E0E2E" w:rsidRPr="00242AC8">
        <w:rPr>
          <w:rFonts w:cs="Segoe UI"/>
        </w:rPr>
        <w:t xml:space="preserve"> </w:t>
      </w:r>
      <w:r w:rsidR="00FA7767" w:rsidRPr="00242AC8">
        <w:rPr>
          <w:rFonts w:cs="Segoe UI"/>
        </w:rPr>
        <w:t>También se ajustarán los reglamentos operativos y de funcionamiento del Fondo Nacional Ambiental (FONAM) y del Fondo de Compensación Ambiental (FCA).</w:t>
      </w:r>
      <w:r w:rsidR="4D53F66C" w:rsidRPr="00242AC8">
        <w:rPr>
          <w:rFonts w:cs="Segoe UI"/>
        </w:rPr>
        <w:t xml:space="preserve"> </w:t>
      </w:r>
    </w:p>
    <w:p w14:paraId="0EA85515" w14:textId="0874CC12" w:rsidR="00F52DBD" w:rsidRPr="00242AC8" w:rsidRDefault="00F52DBD" w:rsidP="00F52DBD">
      <w:pPr>
        <w:rPr>
          <w:rFonts w:cs="Segoe UI"/>
        </w:rPr>
      </w:pPr>
      <w:r w:rsidRPr="00242AC8">
        <w:rPr>
          <w:rFonts w:cs="Segoe UI"/>
        </w:rPr>
        <w:t>Se desarrollarán acciones para optimizar la arquitectura de la institucionalidad climática repotenciando el</w:t>
      </w:r>
      <w:r w:rsidR="005E2CF5" w:rsidRPr="00242AC8">
        <w:rPr>
          <w:rFonts w:cs="Segoe UI"/>
        </w:rPr>
        <w:t xml:space="preserve"> Sistema Nacional de Cambio Climático</w:t>
      </w:r>
      <w:r w:rsidRPr="00242AC8">
        <w:rPr>
          <w:rFonts w:cs="Segoe UI"/>
        </w:rPr>
        <w:t xml:space="preserve"> </w:t>
      </w:r>
      <w:r w:rsidR="005E2CF5" w:rsidRPr="00242AC8">
        <w:rPr>
          <w:rFonts w:cs="Segoe UI"/>
        </w:rPr>
        <w:t>(</w:t>
      </w:r>
      <w:r w:rsidRPr="00242AC8">
        <w:rPr>
          <w:rFonts w:cs="Segoe UI"/>
        </w:rPr>
        <w:t>SISCLIMA</w:t>
      </w:r>
      <w:r w:rsidR="005E2CF5" w:rsidRPr="00242AC8">
        <w:rPr>
          <w:rFonts w:cs="Segoe UI"/>
        </w:rPr>
        <w:t>)</w:t>
      </w:r>
      <w:r w:rsidR="009E37E0" w:rsidRPr="00242AC8">
        <w:rPr>
          <w:rFonts w:cs="Segoe UI"/>
        </w:rPr>
        <w:t>.</w:t>
      </w:r>
      <w:r w:rsidR="000D671E" w:rsidRPr="00242AC8">
        <w:rPr>
          <w:rFonts w:cs="Segoe UI"/>
        </w:rPr>
        <w:t xml:space="preserve"> Así mismo, se establecerán acciones para optimizar la coordinación y articulación de este sistema con el Sistema Nacional Ambiental (SINA</w:t>
      </w:r>
      <w:r w:rsidR="4573914B" w:rsidRPr="00242AC8">
        <w:rPr>
          <w:rFonts w:cs="Segoe UI"/>
        </w:rPr>
        <w:t>)</w:t>
      </w:r>
      <w:r w:rsidR="44655D04" w:rsidRPr="00242AC8">
        <w:rPr>
          <w:rFonts w:cs="Segoe UI"/>
        </w:rPr>
        <w:t>.</w:t>
      </w:r>
      <w:r w:rsidR="00207C7D" w:rsidRPr="00242AC8">
        <w:rPr>
          <w:rFonts w:cs="Segoe UI"/>
        </w:rPr>
        <w:t xml:space="preserve"> Se buscará</w:t>
      </w:r>
      <w:r w:rsidRPr="00242AC8">
        <w:rPr>
          <w:rFonts w:cs="Segoe UI"/>
        </w:rPr>
        <w:t xml:space="preserve"> su articulación efectiva con el Sistema Nacional de Gestión del Riesgo de Desastres (SNGRD) para fortalecerlo a nivel territorial y sectorial</w:t>
      </w:r>
      <w:r w:rsidR="0025712D" w:rsidRPr="00242AC8">
        <w:rPr>
          <w:rFonts w:cs="Segoe UI"/>
        </w:rPr>
        <w:t>. Así mismo, se buscarán mecanismos para transformar</w:t>
      </w:r>
      <w:r w:rsidR="00F47BC8" w:rsidRPr="00242AC8">
        <w:rPr>
          <w:rFonts w:cs="Segoe UI"/>
        </w:rPr>
        <w:t>,</w:t>
      </w:r>
      <w:r w:rsidR="0025712D" w:rsidRPr="00242AC8">
        <w:rPr>
          <w:rFonts w:cs="Segoe UI"/>
        </w:rPr>
        <w:t xml:space="preserve"> suprimir o fusionar entidades que se requieran para cumplir con los objetivos del SNGRD</w:t>
      </w:r>
      <w:r w:rsidR="00CB0EDF" w:rsidRPr="00242AC8">
        <w:rPr>
          <w:rFonts w:cs="Segoe UI"/>
        </w:rPr>
        <w:t xml:space="preserve">, </w:t>
      </w:r>
      <w:r w:rsidR="00794CAE" w:rsidRPr="00242AC8">
        <w:rPr>
          <w:rFonts w:cs="Segoe UI"/>
        </w:rPr>
        <w:t>incluyendo al Fon</w:t>
      </w:r>
      <w:r w:rsidR="0084152E" w:rsidRPr="00242AC8">
        <w:rPr>
          <w:rFonts w:cs="Segoe UI"/>
        </w:rPr>
        <w:t>do Adaptación</w:t>
      </w:r>
      <w:r w:rsidR="00243439" w:rsidRPr="00242AC8">
        <w:rPr>
          <w:rFonts w:cs="Segoe UI"/>
        </w:rPr>
        <w:t>.</w:t>
      </w:r>
    </w:p>
    <w:p w14:paraId="72452509" w14:textId="6A8DBD29" w:rsidR="00621789" w:rsidRDefault="00621789" w:rsidP="00621789">
      <w:pPr>
        <w:rPr>
          <w:rFonts w:cs="Segoe UI"/>
        </w:rPr>
      </w:pPr>
      <w:bookmarkStart w:id="139" w:name="_Hlk124873743"/>
      <w:r w:rsidRPr="00242AC8">
        <w:rPr>
          <w:rFonts w:cs="Segoe UI"/>
        </w:rPr>
        <w:t>Por otra parte, la gobernanza del Sistema Nacional Ambiental se fortalecerá con la implementación de la Política y Plan Nacional de Protección y Bienestar Animal</w:t>
      </w:r>
      <w:r w:rsidR="00917861" w:rsidRPr="00242AC8">
        <w:rPr>
          <w:rFonts w:cs="Segoe UI"/>
        </w:rPr>
        <w:t xml:space="preserve"> con enfoque </w:t>
      </w:r>
      <w:proofErr w:type="spellStart"/>
      <w:r w:rsidR="00917861" w:rsidRPr="00242AC8">
        <w:rPr>
          <w:rFonts w:cs="Segoe UI"/>
        </w:rPr>
        <w:t>interespecie</w:t>
      </w:r>
      <w:proofErr w:type="spellEnd"/>
      <w:r w:rsidRPr="00242AC8">
        <w:rPr>
          <w:rFonts w:cs="Segoe UI"/>
        </w:rPr>
        <w:t>, en las políticas sectoriales, nacionales y territoriales.</w:t>
      </w:r>
      <w:r w:rsidR="00B41E40" w:rsidRPr="00242AC8">
        <w:rPr>
          <w:rFonts w:cs="Segoe UI"/>
        </w:rPr>
        <w:t xml:space="preserve"> Así mismo</w:t>
      </w:r>
      <w:r w:rsidR="00D60243" w:rsidRPr="00242AC8">
        <w:rPr>
          <w:rFonts w:cs="Segoe UI"/>
        </w:rPr>
        <w:t>,</w:t>
      </w:r>
      <w:r w:rsidR="00B41E40" w:rsidRPr="00242AC8">
        <w:rPr>
          <w:rFonts w:cs="Segoe UI"/>
        </w:rPr>
        <w:t xml:space="preserve"> se desarrollará una estrategia de coordinación interinstitucional para su implementación en el marco del sistema nacional de protección y bienestar animal. Se priorizarán </w:t>
      </w:r>
      <w:r w:rsidR="00B20501" w:rsidRPr="00242AC8">
        <w:rPr>
          <w:rFonts w:cs="Segoe UI"/>
        </w:rPr>
        <w:t>los programas</w:t>
      </w:r>
      <w:r w:rsidR="00B41E40" w:rsidRPr="00242AC8">
        <w:rPr>
          <w:rFonts w:cs="Segoe UI"/>
        </w:rPr>
        <w:t xml:space="preserve"> de atención a los animales (esterilización canina y felina, medicina preventiva y curativa) en condición de calle, fundación y hogares de paso </w:t>
      </w:r>
      <w:r w:rsidR="00B41E40" w:rsidRPr="00242AC8">
        <w:rPr>
          <w:rFonts w:cs="Segoe UI"/>
        </w:rPr>
        <w:lastRenderedPageBreak/>
        <w:t>y hogares de escasos recursos a desarrollarse con las entidades nacionales y territoriales según su competencia. De igual forma se hará en el plan maestro de centro</w:t>
      </w:r>
      <w:r w:rsidR="0095082F" w:rsidRPr="00242AC8">
        <w:rPr>
          <w:rFonts w:cs="Segoe UI"/>
        </w:rPr>
        <w:t>s</w:t>
      </w:r>
      <w:r w:rsidR="00B41E40" w:rsidRPr="00242AC8">
        <w:rPr>
          <w:rFonts w:cs="Segoe UI"/>
        </w:rPr>
        <w:t xml:space="preserve"> regionales para el bienestar animal para los animales grandes y pequeños aprehendidos por maltrato y animales sin hogar que ingresen por urgencias y el plan maestro de </w:t>
      </w:r>
      <w:r w:rsidR="000F12F8" w:rsidRPr="00242AC8">
        <w:rPr>
          <w:rFonts w:cs="Segoe UI"/>
        </w:rPr>
        <w:t>los centros</w:t>
      </w:r>
      <w:r w:rsidR="00B41E40" w:rsidRPr="00242AC8">
        <w:rPr>
          <w:rFonts w:cs="Segoe UI"/>
        </w:rPr>
        <w:t xml:space="preserve"> de atención y valoración de fauna silvestre con protocolos de bienestar </w:t>
      </w:r>
      <w:r w:rsidR="000F12F8" w:rsidRPr="00242AC8">
        <w:rPr>
          <w:rFonts w:cs="Segoe UI"/>
        </w:rPr>
        <w:t>animal en</w:t>
      </w:r>
      <w:r w:rsidR="00B41E40" w:rsidRPr="00242AC8">
        <w:rPr>
          <w:rFonts w:cs="Segoe UI"/>
        </w:rPr>
        <w:t xml:space="preserve"> regiones que se prioricen.</w:t>
      </w:r>
    </w:p>
    <w:p w14:paraId="5654761A" w14:textId="3DF6573F" w:rsidR="004C07E3" w:rsidRPr="004C07E3" w:rsidRDefault="004C07E3" w:rsidP="00621789">
      <w:r w:rsidRPr="00373E58">
        <w:t>Igualmente</w:t>
      </w:r>
      <w:r>
        <w:t xml:space="preserve"> se creará la Estrategia Nacional para el Control de Tráfico Ilegal de Fauna Silvestre con el fin de establecer acciones conjuntas para controlar, prevenir y evitar dichas prácticas ilegales, así como fortalecer la educación en los derechos de animales e implementar protocolos para la rehabilitación y el restablecimiento de los animales incautados a sus ecosistemas de referencia. </w:t>
      </w:r>
    </w:p>
    <w:p w14:paraId="6882D920" w14:textId="15DD62EF" w:rsidR="0099245C" w:rsidRPr="00242AC8" w:rsidRDefault="00FA7767" w:rsidP="00DE54A5">
      <w:pPr>
        <w:pStyle w:val="Ttulo4"/>
        <w:rPr>
          <w:rFonts w:cs="Segoe UI"/>
        </w:rPr>
      </w:pPr>
      <w:bookmarkStart w:id="140" w:name="_Toc123393567"/>
      <w:bookmarkStart w:id="141" w:name="_Toc126172852"/>
      <w:bookmarkStart w:id="142" w:name="_Toc133347297"/>
      <w:bookmarkEnd w:id="139"/>
      <w:r w:rsidRPr="00242AC8">
        <w:rPr>
          <w:rFonts w:cs="Segoe UI"/>
        </w:rPr>
        <w:t>Instrumentos de control y vigilancia ambiental para la resiliencia</w:t>
      </w:r>
      <w:bookmarkEnd w:id="140"/>
      <w:bookmarkEnd w:id="141"/>
      <w:bookmarkEnd w:id="142"/>
      <w:r w:rsidRPr="00242AC8">
        <w:rPr>
          <w:rFonts w:cs="Segoe UI"/>
        </w:rPr>
        <w:t xml:space="preserve"> </w:t>
      </w:r>
    </w:p>
    <w:p w14:paraId="093F5C8E" w14:textId="5E97728A" w:rsidR="00FA7767" w:rsidRPr="00242AC8" w:rsidRDefault="00FA7767" w:rsidP="00417CC0">
      <w:pPr>
        <w:rPr>
          <w:rFonts w:cs="Segoe UI"/>
          <w:color w:val="000000" w:themeColor="text1"/>
        </w:rPr>
      </w:pPr>
      <w:r w:rsidRPr="00242AC8">
        <w:rPr>
          <w:rFonts w:cs="Segoe UI"/>
          <w:color w:val="000000" w:themeColor="text1"/>
        </w:rPr>
        <w:t xml:space="preserve">Se ampliarán y modernizarán los procesos de licenciamiento ambiental y sus instrumentos de evaluación, seguimiento y control para incluir nuevas actividades de los sectores agropecuario, hidrocarburos, minero, turismo, manufacturero, infraestructura y de comunicaciones. </w:t>
      </w:r>
      <w:r w:rsidR="003335E2" w:rsidRPr="00242AC8">
        <w:rPr>
          <w:rFonts w:cs="Segoe UI"/>
          <w:color w:val="000000" w:themeColor="text1"/>
        </w:rPr>
        <w:t>Se</w:t>
      </w:r>
      <w:r w:rsidRPr="00242AC8">
        <w:rPr>
          <w:rFonts w:cs="Segoe UI"/>
          <w:color w:val="000000" w:themeColor="text1"/>
        </w:rPr>
        <w:t xml:space="preserve"> evaluará el proceso de licenciamiento ambiental y sus instrumentos técnicos para ampliar y fortalecer la participación de las comunidades en las decisiones ambientales</w:t>
      </w:r>
      <w:r w:rsidR="00F52DBD" w:rsidRPr="00242AC8">
        <w:rPr>
          <w:rFonts w:cs="Segoe UI"/>
          <w:color w:val="000000" w:themeColor="text1"/>
        </w:rPr>
        <w:t xml:space="preserve"> </w:t>
      </w:r>
      <w:r w:rsidR="00F52DBD" w:rsidRPr="00242AC8">
        <w:rPr>
          <w:rFonts w:eastAsia="Segoe UI" w:cs="Segoe UI"/>
          <w:color w:val="000000" w:themeColor="text1"/>
        </w:rPr>
        <w:t xml:space="preserve">y </w:t>
      </w:r>
      <w:bookmarkStart w:id="143" w:name="_Hlk126066421"/>
      <w:r w:rsidR="00F52DBD" w:rsidRPr="00242AC8">
        <w:rPr>
          <w:rFonts w:eastAsia="Segoe UI" w:cs="Segoe UI"/>
          <w:color w:val="000000" w:themeColor="text1"/>
        </w:rPr>
        <w:t>la implementación efectiva de instrumentos de monitoreo, control</w:t>
      </w:r>
      <w:r w:rsidR="00DB5A4D" w:rsidRPr="00242AC8">
        <w:rPr>
          <w:rFonts w:eastAsia="Segoe UI" w:cs="Segoe UI"/>
          <w:color w:val="000000" w:themeColor="text1"/>
        </w:rPr>
        <w:t xml:space="preserve"> y</w:t>
      </w:r>
      <w:r w:rsidR="00F52DBD" w:rsidRPr="00242AC8">
        <w:rPr>
          <w:rFonts w:eastAsia="Segoe UI" w:cs="Segoe UI"/>
          <w:color w:val="000000" w:themeColor="text1"/>
        </w:rPr>
        <w:t xml:space="preserve"> vigilancia</w:t>
      </w:r>
      <w:r w:rsidR="00E669E4" w:rsidRPr="00242AC8">
        <w:rPr>
          <w:rFonts w:eastAsia="Segoe UI" w:cs="Segoe UI"/>
          <w:color w:val="000000" w:themeColor="text1"/>
        </w:rPr>
        <w:t xml:space="preserve"> </w:t>
      </w:r>
      <w:r w:rsidR="00E669E4" w:rsidRPr="00242AC8">
        <w:rPr>
          <w:rFonts w:cs="Segoe UI"/>
          <w:color w:val="000000" w:themeColor="text1"/>
        </w:rPr>
        <w:t>tanto de los recursos naturales como de la gestión de las Corporaciones Autónomas Regionales y de Desarrollo Sostenible</w:t>
      </w:r>
      <w:r w:rsidR="00DB5A4D" w:rsidRPr="00242AC8">
        <w:rPr>
          <w:rFonts w:eastAsia="Segoe UI" w:cs="Segoe UI"/>
          <w:color w:val="000000" w:themeColor="text1"/>
        </w:rPr>
        <w:t xml:space="preserve">, </w:t>
      </w:r>
      <w:bookmarkEnd w:id="143"/>
      <w:r w:rsidR="00DB5A4D" w:rsidRPr="00242AC8">
        <w:rPr>
          <w:rFonts w:eastAsia="Segoe UI" w:cs="Segoe UI"/>
          <w:color w:val="000000" w:themeColor="text1"/>
        </w:rPr>
        <w:t>así como</w:t>
      </w:r>
      <w:r w:rsidR="00F52DBD" w:rsidRPr="00242AC8">
        <w:rPr>
          <w:rFonts w:eastAsia="Segoe UI" w:cs="Segoe UI"/>
          <w:color w:val="000000" w:themeColor="text1"/>
        </w:rPr>
        <w:t xml:space="preserve"> ejercicios efectivos de control social</w:t>
      </w:r>
      <w:r w:rsidR="00F52DBD" w:rsidRPr="00242AC8">
        <w:rPr>
          <w:rFonts w:cs="Segoe UI"/>
          <w:color w:val="000000" w:themeColor="text1"/>
        </w:rPr>
        <w:t>.</w:t>
      </w:r>
    </w:p>
    <w:p w14:paraId="020D139A" w14:textId="0D75A739" w:rsidR="00F60DD0" w:rsidRPr="00242AC8" w:rsidRDefault="00F60DD0" w:rsidP="38BF0B9D">
      <w:pPr>
        <w:rPr>
          <w:rFonts w:cs="Segoe UI"/>
          <w:color w:val="000000" w:themeColor="text1"/>
        </w:rPr>
      </w:pPr>
      <w:r w:rsidRPr="00242AC8">
        <w:rPr>
          <w:rFonts w:cs="Segoe UI"/>
          <w:color w:val="000000" w:themeColor="text1"/>
        </w:rPr>
        <w:t xml:space="preserve">Se </w:t>
      </w:r>
      <w:r w:rsidR="26965DA4" w:rsidRPr="00242AC8">
        <w:rPr>
          <w:rFonts w:cs="Segoe UI"/>
          <w:color w:val="000000" w:themeColor="text1"/>
        </w:rPr>
        <w:t xml:space="preserve">actualizarán los estudios y </w:t>
      </w:r>
      <w:r w:rsidRPr="00242AC8">
        <w:rPr>
          <w:rFonts w:cs="Segoe UI"/>
          <w:color w:val="000000" w:themeColor="text1"/>
        </w:rPr>
        <w:t>las evaluaciones de la aplicación de las tasas por uso del agua y retributiva</w:t>
      </w:r>
      <w:r w:rsidR="04842D18" w:rsidRPr="00242AC8">
        <w:rPr>
          <w:rFonts w:cs="Segoe UI"/>
          <w:color w:val="000000" w:themeColor="text1"/>
        </w:rPr>
        <w:t xml:space="preserve"> </w:t>
      </w:r>
      <w:r w:rsidR="04842D18" w:rsidRPr="00242AC8">
        <w:rPr>
          <w:rFonts w:eastAsia="Segoe UI" w:cs="Segoe UI"/>
          <w:color w:val="000000" w:themeColor="text1"/>
          <w:szCs w:val="24"/>
        </w:rPr>
        <w:t>y se definirán criterios de gradualidad y diferenciales para la determinación del factor regional de la tasa retributiva</w:t>
      </w:r>
      <w:r w:rsidRPr="00242AC8">
        <w:rPr>
          <w:rFonts w:cs="Segoe UI"/>
          <w:color w:val="000000" w:themeColor="text1"/>
        </w:rPr>
        <w:t xml:space="preserve">. Se fortalecerá el suministro de información para el reconocimiento, vigilancia y monitoreo del territorio, y se ampliará el alcance de los centros integrados de información para la protección al ambiente y la gestión del riesgo de desastres con enfoque comunitario. Por otra parte, Parques Nacionales Naturales podrá autorizar la realización de adecuaciones o mejoras sobre las edificaciones existentes </w:t>
      </w:r>
      <w:r w:rsidR="002224FD" w:rsidRPr="00242AC8">
        <w:rPr>
          <w:rFonts w:cs="Segoe UI"/>
          <w:color w:val="000000" w:themeColor="text1"/>
        </w:rPr>
        <w:t xml:space="preserve">asociadas al uso dotacional comunitario o vivienda rural de población vulnerable </w:t>
      </w:r>
      <w:r w:rsidRPr="00242AC8">
        <w:rPr>
          <w:rFonts w:cs="Segoe UI"/>
          <w:color w:val="000000" w:themeColor="text1"/>
        </w:rPr>
        <w:t>al interior de las áreas de su competencia.</w:t>
      </w:r>
    </w:p>
    <w:p w14:paraId="03B8351E" w14:textId="268AE129" w:rsidR="00A66FCD" w:rsidRPr="00242AC8" w:rsidRDefault="1637E167" w:rsidP="00DE54A5">
      <w:pPr>
        <w:pStyle w:val="Ttulo3"/>
        <w:rPr>
          <w:rFonts w:cs="Segoe UI"/>
        </w:rPr>
      </w:pPr>
      <w:bookmarkStart w:id="144" w:name="_Toc119237889"/>
      <w:bookmarkStart w:id="145" w:name="_Toc119414890"/>
      <w:bookmarkStart w:id="146" w:name="_Toc123216360"/>
      <w:bookmarkStart w:id="147" w:name="_Toc123216430"/>
      <w:bookmarkStart w:id="148" w:name="_Toc123393568"/>
      <w:bookmarkStart w:id="149" w:name="_Toc126172689"/>
      <w:bookmarkStart w:id="150" w:name="_Toc126172853"/>
      <w:bookmarkStart w:id="151" w:name="_Toc133347298"/>
      <w:r w:rsidRPr="00242AC8">
        <w:rPr>
          <w:rFonts w:cs="Segoe UI"/>
        </w:rPr>
        <w:t>El agua</w:t>
      </w:r>
      <w:r w:rsidR="00FA7767" w:rsidRPr="00242AC8">
        <w:rPr>
          <w:rFonts w:cs="Segoe UI"/>
        </w:rPr>
        <w:t xml:space="preserve">, la biodiversidad </w:t>
      </w:r>
      <w:r w:rsidRPr="00242AC8">
        <w:rPr>
          <w:rFonts w:cs="Segoe UI"/>
        </w:rPr>
        <w:t>y las personas</w:t>
      </w:r>
      <w:r w:rsidR="3B20D37E" w:rsidRPr="00242AC8">
        <w:rPr>
          <w:rFonts w:cs="Segoe UI"/>
        </w:rPr>
        <w:t>,</w:t>
      </w:r>
      <w:r w:rsidR="2932E0DD" w:rsidRPr="00242AC8">
        <w:rPr>
          <w:rFonts w:cs="Segoe UI"/>
        </w:rPr>
        <w:t xml:space="preserve"> </w:t>
      </w:r>
      <w:r w:rsidR="062137D8" w:rsidRPr="00242AC8">
        <w:rPr>
          <w:rFonts w:cs="Segoe UI"/>
        </w:rPr>
        <w:t>en</w:t>
      </w:r>
      <w:r w:rsidR="7F00BF25" w:rsidRPr="00242AC8">
        <w:rPr>
          <w:rFonts w:cs="Segoe UI"/>
        </w:rPr>
        <w:t xml:space="preserve"> el centro</w:t>
      </w:r>
      <w:r w:rsidRPr="00242AC8">
        <w:rPr>
          <w:rFonts w:cs="Segoe UI"/>
        </w:rPr>
        <w:t xml:space="preserve"> del ordenamiento </w:t>
      </w:r>
      <w:bookmarkEnd w:id="144"/>
      <w:r w:rsidRPr="00242AC8">
        <w:rPr>
          <w:rFonts w:cs="Segoe UI"/>
        </w:rPr>
        <w:t>territorial</w:t>
      </w:r>
      <w:bookmarkEnd w:id="145"/>
      <w:bookmarkEnd w:id="146"/>
      <w:bookmarkEnd w:id="147"/>
      <w:bookmarkEnd w:id="148"/>
      <w:bookmarkEnd w:id="149"/>
      <w:bookmarkEnd w:id="150"/>
      <w:bookmarkEnd w:id="151"/>
      <w:r w:rsidRPr="00242AC8">
        <w:rPr>
          <w:rFonts w:cs="Segoe UI"/>
        </w:rPr>
        <w:t xml:space="preserve"> </w:t>
      </w:r>
    </w:p>
    <w:p w14:paraId="0BEE8341" w14:textId="4CF9734A" w:rsidR="00F52DBD" w:rsidRPr="00242AC8" w:rsidRDefault="00394A58" w:rsidP="00F52DBD">
      <w:pPr>
        <w:rPr>
          <w:rFonts w:cs="Segoe UI"/>
        </w:rPr>
      </w:pPr>
      <w:r w:rsidRPr="00242AC8">
        <w:rPr>
          <w:rFonts w:cs="Segoe UI"/>
        </w:rPr>
        <w:t>L</w:t>
      </w:r>
      <w:r w:rsidR="00F52DBD" w:rsidRPr="00242AC8">
        <w:rPr>
          <w:rFonts w:cs="Segoe UI"/>
        </w:rPr>
        <w:t>as determinantes ambientales cumpl</w:t>
      </w:r>
      <w:r w:rsidRPr="00242AC8">
        <w:rPr>
          <w:rFonts w:cs="Segoe UI"/>
        </w:rPr>
        <w:t>e</w:t>
      </w:r>
      <w:r w:rsidR="00F52DBD" w:rsidRPr="00242AC8">
        <w:rPr>
          <w:rFonts w:cs="Segoe UI"/>
        </w:rPr>
        <w:t>n una doble función</w:t>
      </w:r>
      <w:r w:rsidR="003B5F27" w:rsidRPr="00242AC8">
        <w:rPr>
          <w:rFonts w:cs="Segoe UI"/>
        </w:rPr>
        <w:t xml:space="preserve">. Por un lado, orientan </w:t>
      </w:r>
      <w:r w:rsidR="00F52DBD" w:rsidRPr="00242AC8">
        <w:rPr>
          <w:rFonts w:cs="Segoe UI"/>
        </w:rPr>
        <w:t xml:space="preserve">los modelos de ocupación </w:t>
      </w:r>
      <w:r w:rsidR="003B5F27" w:rsidRPr="00242AC8">
        <w:rPr>
          <w:rFonts w:cs="Segoe UI"/>
        </w:rPr>
        <w:t>del territorio</w:t>
      </w:r>
      <w:r w:rsidR="006015FD" w:rsidRPr="00242AC8">
        <w:rPr>
          <w:rFonts w:cs="Segoe UI"/>
        </w:rPr>
        <w:t xml:space="preserve">, permitiendo </w:t>
      </w:r>
      <w:r w:rsidR="00B276F9" w:rsidRPr="00242AC8">
        <w:rPr>
          <w:rFonts w:cs="Segoe UI"/>
        </w:rPr>
        <w:t>el ordenamiento en torno al agua y la protección de la biodiversidad</w:t>
      </w:r>
      <w:r w:rsidR="006015FD" w:rsidRPr="00242AC8">
        <w:rPr>
          <w:rFonts w:cs="Segoe UI"/>
        </w:rPr>
        <w:t xml:space="preserve">. Y, por el otro, </w:t>
      </w:r>
      <w:r w:rsidR="009621B5" w:rsidRPr="00242AC8">
        <w:rPr>
          <w:rFonts w:cs="Segoe UI"/>
        </w:rPr>
        <w:t>protegen</w:t>
      </w:r>
      <w:r w:rsidR="006015FD" w:rsidRPr="00242AC8">
        <w:rPr>
          <w:rFonts w:cs="Segoe UI"/>
        </w:rPr>
        <w:t xml:space="preserve"> </w:t>
      </w:r>
      <w:r w:rsidR="00F52DBD" w:rsidRPr="00242AC8">
        <w:rPr>
          <w:rFonts w:cs="Segoe UI"/>
        </w:rPr>
        <w:t>el suelo rural para el derecho a la alimentación</w:t>
      </w:r>
      <w:r w:rsidR="0018724C" w:rsidRPr="00242AC8">
        <w:rPr>
          <w:rFonts w:cs="Segoe UI"/>
        </w:rPr>
        <w:t>, a la vivienda y el hábitat</w:t>
      </w:r>
      <w:r w:rsidR="00F52DBD" w:rsidRPr="00242AC8">
        <w:rPr>
          <w:rFonts w:cs="Segoe UI"/>
        </w:rPr>
        <w:t xml:space="preserve">. </w:t>
      </w:r>
    </w:p>
    <w:p w14:paraId="6025460E" w14:textId="1A9F4423" w:rsidR="0099245C" w:rsidRPr="00242AC8" w:rsidRDefault="447D44D9">
      <w:pPr>
        <w:pStyle w:val="Ttulo4"/>
        <w:numPr>
          <w:ilvl w:val="0"/>
          <w:numId w:val="37"/>
        </w:numPr>
        <w:rPr>
          <w:rFonts w:cs="Segoe UI"/>
        </w:rPr>
      </w:pPr>
      <w:bookmarkStart w:id="152" w:name="_Toc123393569"/>
      <w:bookmarkStart w:id="153" w:name="_Toc126172854"/>
      <w:bookmarkStart w:id="154" w:name="_Toc133347299"/>
      <w:r w:rsidRPr="00242AC8">
        <w:rPr>
          <w:rFonts w:cs="Segoe UI"/>
        </w:rPr>
        <w:lastRenderedPageBreak/>
        <w:t>Ciclo del agua como base del ordenamiento territorial</w:t>
      </w:r>
      <w:bookmarkEnd w:id="152"/>
      <w:bookmarkEnd w:id="153"/>
      <w:bookmarkEnd w:id="154"/>
    </w:p>
    <w:p w14:paraId="63E055B2" w14:textId="7130550B" w:rsidR="001124A7" w:rsidRPr="00242AC8" w:rsidRDefault="00CD104A" w:rsidP="00FF056F">
      <w:pPr>
        <w:rPr>
          <w:rFonts w:eastAsia="Times New Roman" w:cs="Segoe UI"/>
        </w:rPr>
      </w:pPr>
      <w:r w:rsidRPr="00242AC8">
        <w:rPr>
          <w:rFonts w:cs="Segoe UI"/>
        </w:rPr>
        <w:t>Se actualizará la</w:t>
      </w:r>
      <w:r w:rsidRPr="00242AC8">
        <w:rPr>
          <w:rFonts w:eastAsia="Times New Roman" w:cs="Segoe UI"/>
        </w:rPr>
        <w:t xml:space="preserve"> política de gestión integral del recurso hídrico</w:t>
      </w:r>
      <w:r w:rsidR="079CC19E" w:rsidRPr="00242AC8">
        <w:rPr>
          <w:rFonts w:eastAsia="Times New Roman" w:cs="Segoe UI"/>
        </w:rPr>
        <w:t xml:space="preserve"> </w:t>
      </w:r>
      <w:r w:rsidR="3A1E719D" w:rsidRPr="00242AC8">
        <w:rPr>
          <w:rFonts w:eastAsia="Times New Roman" w:cs="Segoe UI"/>
        </w:rPr>
        <w:t xml:space="preserve">alrededor de </w:t>
      </w:r>
      <w:r w:rsidRPr="00242AC8">
        <w:rPr>
          <w:rFonts w:eastAsia="Times New Roman" w:cs="Segoe UI"/>
        </w:rPr>
        <w:t xml:space="preserve">cuatro dimensiones: (i) </w:t>
      </w:r>
      <w:r w:rsidR="3A1E719D" w:rsidRPr="00242AC8">
        <w:rPr>
          <w:rFonts w:eastAsia="Times New Roman" w:cs="Segoe UI"/>
        </w:rPr>
        <w:t>O</w:t>
      </w:r>
      <w:r w:rsidRPr="00242AC8">
        <w:rPr>
          <w:rFonts w:eastAsia="Times New Roman" w:cs="Segoe UI"/>
        </w:rPr>
        <w:t xml:space="preserve">ferta, que incluye </w:t>
      </w:r>
      <w:r w:rsidR="0E7B5FAE" w:rsidRPr="00242AC8">
        <w:rPr>
          <w:rFonts w:eastAsia="Times New Roman" w:cs="Segoe UI"/>
        </w:rPr>
        <w:t xml:space="preserve">la </w:t>
      </w:r>
      <w:r w:rsidRPr="00242AC8">
        <w:rPr>
          <w:rFonts w:eastAsia="Times New Roman" w:cs="Segoe UI"/>
        </w:rPr>
        <w:t xml:space="preserve">protección de páramos y humedales, </w:t>
      </w:r>
      <w:r w:rsidR="0E7B5FAE" w:rsidRPr="00242AC8">
        <w:rPr>
          <w:rFonts w:eastAsia="Times New Roman" w:cs="Segoe UI"/>
        </w:rPr>
        <w:t xml:space="preserve">la </w:t>
      </w:r>
      <w:r w:rsidRPr="00242AC8">
        <w:rPr>
          <w:rFonts w:eastAsia="Times New Roman" w:cs="Segoe UI"/>
        </w:rPr>
        <w:t xml:space="preserve">conexión de </w:t>
      </w:r>
      <w:r w:rsidR="0E7B5FAE" w:rsidRPr="00242AC8">
        <w:rPr>
          <w:rFonts w:eastAsia="Times New Roman" w:cs="Segoe UI"/>
        </w:rPr>
        <w:t xml:space="preserve">los </w:t>
      </w:r>
      <w:r w:rsidRPr="00242AC8">
        <w:rPr>
          <w:rFonts w:eastAsia="Times New Roman" w:cs="Segoe UI"/>
        </w:rPr>
        <w:t xml:space="preserve">ecosistemas, y </w:t>
      </w:r>
      <w:r w:rsidR="0E7B5FAE" w:rsidRPr="00242AC8">
        <w:rPr>
          <w:rFonts w:eastAsia="Times New Roman" w:cs="Segoe UI"/>
        </w:rPr>
        <w:t xml:space="preserve">la </w:t>
      </w:r>
      <w:r w:rsidRPr="00242AC8">
        <w:rPr>
          <w:rFonts w:eastAsia="Times New Roman" w:cs="Segoe UI"/>
        </w:rPr>
        <w:t>protección de cuencas abastecedoras y fuentes subterráneas a escala supramunicipal y regional</w:t>
      </w:r>
      <w:r w:rsidR="0E7B5FAE" w:rsidRPr="00242AC8">
        <w:rPr>
          <w:rFonts w:eastAsia="Times New Roman" w:cs="Segoe UI"/>
        </w:rPr>
        <w:t>.</w:t>
      </w:r>
      <w:r w:rsidRPr="00242AC8">
        <w:rPr>
          <w:rFonts w:eastAsia="Times New Roman" w:cs="Segoe UI"/>
        </w:rPr>
        <w:t xml:space="preserve"> </w:t>
      </w:r>
      <w:r w:rsidR="00B37926" w:rsidRPr="00242AC8">
        <w:rPr>
          <w:rFonts w:eastAsia="Times New Roman" w:cs="Segoe UI"/>
        </w:rPr>
        <w:t>Las medidas adoptadas deben contribuir a reducir los conflictos de usos del suelo en áreas protegidas y de especial importancia ambiental, destacando los suelos de protección que están en condiciones de alto riesgo no mitigable</w:t>
      </w:r>
      <w:r w:rsidR="00744085" w:rsidRPr="00242AC8">
        <w:rPr>
          <w:rFonts w:eastAsia="Times New Roman" w:cs="Segoe UI"/>
        </w:rPr>
        <w:t>.</w:t>
      </w:r>
      <w:r w:rsidR="00B37926" w:rsidRPr="00242AC8">
        <w:rPr>
          <w:rFonts w:eastAsia="Times New Roman" w:cs="Segoe UI"/>
        </w:rPr>
        <w:t xml:space="preserve"> </w:t>
      </w:r>
      <w:r w:rsidRPr="00242AC8">
        <w:rPr>
          <w:rFonts w:eastAsia="Times New Roman" w:cs="Segoe UI"/>
        </w:rPr>
        <w:t>(</w:t>
      </w:r>
      <w:proofErr w:type="spellStart"/>
      <w:r w:rsidRPr="00242AC8">
        <w:rPr>
          <w:rFonts w:eastAsia="Times New Roman" w:cs="Segoe UI"/>
        </w:rPr>
        <w:t>ii</w:t>
      </w:r>
      <w:proofErr w:type="spellEnd"/>
      <w:r w:rsidRPr="00242AC8">
        <w:rPr>
          <w:rFonts w:eastAsia="Times New Roman" w:cs="Segoe UI"/>
        </w:rPr>
        <w:t xml:space="preserve">) </w:t>
      </w:r>
      <w:r w:rsidR="0E7B5FAE" w:rsidRPr="00242AC8">
        <w:rPr>
          <w:rFonts w:eastAsia="Times New Roman" w:cs="Segoe UI"/>
        </w:rPr>
        <w:t>D</w:t>
      </w:r>
      <w:r w:rsidRPr="00242AC8">
        <w:rPr>
          <w:rFonts w:eastAsia="Times New Roman" w:cs="Segoe UI"/>
        </w:rPr>
        <w:t xml:space="preserve">emanda, incluyendo la articulación con políticas de asentamientos, </w:t>
      </w:r>
      <w:r w:rsidR="04092BFE" w:rsidRPr="00242AC8">
        <w:rPr>
          <w:rFonts w:eastAsia="Times New Roman" w:cs="Segoe UI"/>
        </w:rPr>
        <w:t xml:space="preserve">con las decisiones </w:t>
      </w:r>
      <w:r w:rsidRPr="00242AC8">
        <w:rPr>
          <w:rFonts w:eastAsia="Times New Roman" w:cs="Segoe UI"/>
        </w:rPr>
        <w:t>urbanas y de hábitat,</w:t>
      </w:r>
      <w:r w:rsidR="51905F38" w:rsidRPr="00242AC8">
        <w:rPr>
          <w:rFonts w:eastAsia="Times New Roman" w:cs="Segoe UI"/>
        </w:rPr>
        <w:t xml:space="preserve"> que inciden en la</w:t>
      </w:r>
      <w:r w:rsidRPr="00242AC8">
        <w:rPr>
          <w:rFonts w:eastAsia="Times New Roman" w:cs="Segoe UI"/>
        </w:rPr>
        <w:t xml:space="preserve"> expansión de las ciudades</w:t>
      </w:r>
      <w:r w:rsidR="00720CCF" w:rsidRPr="00242AC8">
        <w:rPr>
          <w:rFonts w:eastAsia="Times New Roman" w:cs="Segoe UI"/>
        </w:rPr>
        <w:t xml:space="preserve"> y su relación </w:t>
      </w:r>
      <w:r w:rsidR="006B147D" w:rsidRPr="00242AC8">
        <w:rPr>
          <w:rFonts w:eastAsia="Times New Roman" w:cs="Segoe UI"/>
        </w:rPr>
        <w:t>con lo rural</w:t>
      </w:r>
      <w:r w:rsidRPr="00242AC8">
        <w:rPr>
          <w:rFonts w:eastAsia="Times New Roman" w:cs="Segoe UI"/>
        </w:rPr>
        <w:t xml:space="preserve">, </w:t>
      </w:r>
      <w:r w:rsidR="00394A34" w:rsidRPr="00242AC8">
        <w:rPr>
          <w:rFonts w:eastAsia="Times New Roman" w:cs="Segoe UI"/>
        </w:rPr>
        <w:t xml:space="preserve">así como </w:t>
      </w:r>
      <w:r w:rsidR="51905F38" w:rsidRPr="00242AC8">
        <w:rPr>
          <w:rFonts w:eastAsia="Times New Roman" w:cs="Segoe UI"/>
        </w:rPr>
        <w:t xml:space="preserve">en la consolidación de los </w:t>
      </w:r>
      <w:r w:rsidRPr="00242AC8">
        <w:rPr>
          <w:rFonts w:eastAsia="Times New Roman" w:cs="Segoe UI"/>
        </w:rPr>
        <w:t>sistemas de abastecimiento</w:t>
      </w:r>
      <w:r w:rsidR="4723294B" w:rsidRPr="00242AC8">
        <w:rPr>
          <w:rFonts w:eastAsia="Times New Roman" w:cs="Segoe UI"/>
        </w:rPr>
        <w:t>. El agua incide directamente en la productividad</w:t>
      </w:r>
      <w:r w:rsidR="567CD833" w:rsidRPr="00242AC8">
        <w:rPr>
          <w:rFonts w:eastAsia="Times New Roman" w:cs="Segoe UI"/>
        </w:rPr>
        <w:t>, así que es fundamental consolida</w:t>
      </w:r>
      <w:r w:rsidR="782411EF" w:rsidRPr="00242AC8">
        <w:rPr>
          <w:rFonts w:eastAsia="Times New Roman" w:cs="Segoe UI"/>
        </w:rPr>
        <w:t>r</w:t>
      </w:r>
      <w:r w:rsidR="567CD833" w:rsidRPr="00242AC8">
        <w:rPr>
          <w:rFonts w:eastAsia="Times New Roman" w:cs="Segoe UI"/>
        </w:rPr>
        <w:t xml:space="preserve"> infraestructuras, como los d</w:t>
      </w:r>
      <w:r w:rsidRPr="00242AC8">
        <w:rPr>
          <w:rFonts w:eastAsia="Times New Roman" w:cs="Segoe UI"/>
        </w:rPr>
        <w:t>istritos de riego</w:t>
      </w:r>
      <w:r w:rsidR="567CD833" w:rsidRPr="00242AC8">
        <w:rPr>
          <w:rFonts w:eastAsia="Times New Roman" w:cs="Segoe UI"/>
        </w:rPr>
        <w:t>.</w:t>
      </w:r>
      <w:r w:rsidRPr="00242AC8">
        <w:rPr>
          <w:rFonts w:eastAsia="Times New Roman" w:cs="Segoe UI"/>
        </w:rPr>
        <w:t xml:space="preserve"> (</w:t>
      </w:r>
      <w:proofErr w:type="spellStart"/>
      <w:r w:rsidRPr="00242AC8">
        <w:rPr>
          <w:rFonts w:eastAsia="Times New Roman" w:cs="Segoe UI"/>
        </w:rPr>
        <w:t>iii</w:t>
      </w:r>
      <w:proofErr w:type="spellEnd"/>
      <w:r w:rsidRPr="00242AC8">
        <w:rPr>
          <w:rFonts w:eastAsia="Times New Roman" w:cs="Segoe UI"/>
        </w:rPr>
        <w:t xml:space="preserve">) </w:t>
      </w:r>
      <w:r w:rsidR="567CD833" w:rsidRPr="00242AC8">
        <w:rPr>
          <w:rFonts w:eastAsia="Times New Roman" w:cs="Segoe UI"/>
        </w:rPr>
        <w:t>D</w:t>
      </w:r>
      <w:r w:rsidRPr="00242AC8">
        <w:rPr>
          <w:rFonts w:eastAsia="Times New Roman" w:cs="Segoe UI"/>
        </w:rPr>
        <w:t xml:space="preserve">isponibilidad, a través de estrategias </w:t>
      </w:r>
      <w:r w:rsidR="00F9556F" w:rsidRPr="00242AC8">
        <w:rPr>
          <w:rFonts w:eastAsia="Times New Roman" w:cs="Segoe UI"/>
        </w:rPr>
        <w:t xml:space="preserve">para </w:t>
      </w:r>
      <w:r w:rsidR="00C4173C" w:rsidRPr="00242AC8">
        <w:rPr>
          <w:rFonts w:eastAsia="Times New Roman" w:cs="Segoe UI"/>
        </w:rPr>
        <w:t xml:space="preserve">la </w:t>
      </w:r>
      <w:r w:rsidRPr="00242AC8">
        <w:rPr>
          <w:rFonts w:eastAsia="Times New Roman" w:cs="Segoe UI"/>
        </w:rPr>
        <w:t xml:space="preserve">reducción </w:t>
      </w:r>
      <w:r w:rsidR="000650BA" w:rsidRPr="00242AC8">
        <w:rPr>
          <w:rFonts w:eastAsia="Times New Roman" w:cs="Segoe UI"/>
        </w:rPr>
        <w:t xml:space="preserve">de la contaminación </w:t>
      </w:r>
      <w:r w:rsidR="00906C46" w:rsidRPr="00242AC8">
        <w:rPr>
          <w:rFonts w:eastAsia="Times New Roman" w:cs="Segoe UI"/>
        </w:rPr>
        <w:t xml:space="preserve">y </w:t>
      </w:r>
      <w:r w:rsidRPr="00242AC8">
        <w:rPr>
          <w:rFonts w:eastAsia="Times New Roman" w:cs="Segoe UI"/>
        </w:rPr>
        <w:t>e</w:t>
      </w:r>
      <w:r w:rsidR="07C15CF7" w:rsidRPr="00242AC8">
        <w:rPr>
          <w:rFonts w:eastAsia="Times New Roman" w:cs="Segoe UI"/>
        </w:rPr>
        <w:t>l</w:t>
      </w:r>
      <w:r w:rsidRPr="00242AC8">
        <w:rPr>
          <w:rFonts w:eastAsia="Times New Roman" w:cs="Segoe UI"/>
        </w:rPr>
        <w:t xml:space="preserve"> estrés hídrico, </w:t>
      </w:r>
      <w:r w:rsidR="0051327B" w:rsidRPr="00242AC8">
        <w:rPr>
          <w:rFonts w:eastAsia="Times New Roman" w:cs="Segoe UI"/>
        </w:rPr>
        <w:t>para el uso eficiente y para prevenir</w:t>
      </w:r>
      <w:r w:rsidR="079CC19E" w:rsidRPr="00242AC8">
        <w:rPr>
          <w:rFonts w:eastAsia="Times New Roman" w:cs="Segoe UI"/>
        </w:rPr>
        <w:t xml:space="preserve"> los </w:t>
      </w:r>
      <w:r w:rsidRPr="00242AC8">
        <w:rPr>
          <w:rFonts w:eastAsia="Times New Roman" w:cs="Segoe UI"/>
        </w:rPr>
        <w:t xml:space="preserve">problemas de desabastecimiento por accesibilidad o por efectos de </w:t>
      </w:r>
      <w:r w:rsidR="079CC19E" w:rsidRPr="00242AC8">
        <w:rPr>
          <w:rFonts w:eastAsia="Times New Roman" w:cs="Segoe UI"/>
        </w:rPr>
        <w:t xml:space="preserve">la </w:t>
      </w:r>
      <w:r w:rsidRPr="00242AC8">
        <w:rPr>
          <w:rFonts w:eastAsia="Times New Roman" w:cs="Segoe UI"/>
        </w:rPr>
        <w:t>variabilidad climática</w:t>
      </w:r>
      <w:r w:rsidR="4A3A9B5E" w:rsidRPr="00242AC8">
        <w:rPr>
          <w:rFonts w:eastAsia="Times New Roman" w:cs="Segoe UI"/>
        </w:rPr>
        <w:t>.</w:t>
      </w:r>
      <w:r w:rsidRPr="00242AC8">
        <w:rPr>
          <w:rFonts w:eastAsia="Times New Roman" w:cs="Segoe UI"/>
        </w:rPr>
        <w:t xml:space="preserve"> (</w:t>
      </w:r>
      <w:proofErr w:type="spellStart"/>
      <w:r w:rsidRPr="00242AC8">
        <w:rPr>
          <w:rFonts w:eastAsia="Times New Roman" w:cs="Segoe UI"/>
        </w:rPr>
        <w:t>iv</w:t>
      </w:r>
      <w:proofErr w:type="spellEnd"/>
      <w:r w:rsidRPr="00242AC8">
        <w:rPr>
          <w:rFonts w:eastAsia="Times New Roman" w:cs="Segoe UI"/>
        </w:rPr>
        <w:t xml:space="preserve">) </w:t>
      </w:r>
      <w:r w:rsidR="2A313C91" w:rsidRPr="00242AC8">
        <w:rPr>
          <w:rFonts w:eastAsia="Times New Roman" w:cs="Segoe UI"/>
        </w:rPr>
        <w:t>G</w:t>
      </w:r>
      <w:r w:rsidRPr="00242AC8">
        <w:rPr>
          <w:rFonts w:eastAsia="Times New Roman" w:cs="Segoe UI"/>
        </w:rPr>
        <w:t xml:space="preserve">obernanza, </w:t>
      </w:r>
      <w:r w:rsidR="008F6D34" w:rsidRPr="00242AC8">
        <w:rPr>
          <w:rFonts w:eastAsia="Times New Roman" w:cs="Segoe UI"/>
        </w:rPr>
        <w:t xml:space="preserve">para fortalecer el poder para la gente en las decisiones que inciden en su territorio, asegurar la transparencia y el acceso a la información, así como desarrollar </w:t>
      </w:r>
      <w:r w:rsidRPr="00242AC8">
        <w:rPr>
          <w:rFonts w:eastAsia="Times New Roman" w:cs="Segoe UI"/>
        </w:rPr>
        <w:t>el proceso de implementación de las determinantes del ordenamiento territorial</w:t>
      </w:r>
      <w:r w:rsidR="00FF7D33" w:rsidRPr="00242AC8">
        <w:rPr>
          <w:rFonts w:eastAsia="Times New Roman" w:cs="Segoe UI"/>
        </w:rPr>
        <w:t xml:space="preserve"> asociadas al ciclo del agua</w:t>
      </w:r>
      <w:r w:rsidR="00FF32EE" w:rsidRPr="00242AC8">
        <w:rPr>
          <w:rFonts w:eastAsia="Times New Roman" w:cs="Segoe UI"/>
        </w:rPr>
        <w:t xml:space="preserve">, </w:t>
      </w:r>
      <w:r w:rsidR="68ACEA87" w:rsidRPr="00242AC8">
        <w:rPr>
          <w:rFonts w:eastAsia="Times New Roman" w:cs="Segoe UI"/>
        </w:rPr>
        <w:t>defini</w:t>
      </w:r>
      <w:r w:rsidR="00FF32EE" w:rsidRPr="00242AC8">
        <w:rPr>
          <w:rFonts w:eastAsia="Times New Roman" w:cs="Segoe UI"/>
        </w:rPr>
        <w:t>endo</w:t>
      </w:r>
      <w:r w:rsidR="68ACEA87" w:rsidRPr="00242AC8">
        <w:rPr>
          <w:rFonts w:eastAsia="Times New Roman" w:cs="Segoe UI"/>
        </w:rPr>
        <w:t xml:space="preserve"> </w:t>
      </w:r>
      <w:r w:rsidRPr="00242AC8">
        <w:rPr>
          <w:rFonts w:eastAsia="Times New Roman" w:cs="Segoe UI"/>
        </w:rPr>
        <w:t>las jerarquías y la coordinación entre entidades</w:t>
      </w:r>
      <w:r w:rsidR="00FF7D33" w:rsidRPr="00242AC8">
        <w:rPr>
          <w:rFonts w:eastAsia="Times New Roman" w:cs="Segoe UI"/>
        </w:rPr>
        <w:t xml:space="preserve"> para l</w:t>
      </w:r>
      <w:r w:rsidR="2B04DE36" w:rsidRPr="00242AC8">
        <w:rPr>
          <w:rFonts w:eastAsia="Times New Roman" w:cs="Segoe UI"/>
        </w:rPr>
        <w:t>a</w:t>
      </w:r>
      <w:r w:rsidR="00FF7D33" w:rsidRPr="00242AC8">
        <w:rPr>
          <w:rFonts w:eastAsia="Times New Roman" w:cs="Segoe UI"/>
        </w:rPr>
        <w:t xml:space="preserve"> gestión del </w:t>
      </w:r>
      <w:r w:rsidR="04BF3A0C" w:rsidRPr="00242AC8">
        <w:rPr>
          <w:rFonts w:eastAsia="Times New Roman" w:cs="Segoe UI"/>
        </w:rPr>
        <w:t>agua</w:t>
      </w:r>
      <w:r w:rsidR="4745E83D" w:rsidRPr="00242AC8">
        <w:rPr>
          <w:rFonts w:eastAsia="Times New Roman" w:cs="Segoe UI"/>
        </w:rPr>
        <w:t xml:space="preserve">. </w:t>
      </w:r>
    </w:p>
    <w:p w14:paraId="405FB42F" w14:textId="7ACC1442" w:rsidR="006A4332" w:rsidRPr="00242AC8" w:rsidRDefault="001124A7" w:rsidP="00FF056F">
      <w:pPr>
        <w:rPr>
          <w:rFonts w:eastAsia="Times New Roman" w:cs="Segoe UI"/>
        </w:rPr>
      </w:pPr>
      <w:r w:rsidRPr="00242AC8">
        <w:rPr>
          <w:rFonts w:eastAsia="Times New Roman" w:cs="Segoe UI"/>
        </w:rPr>
        <w:t>Se le dará un énfasis especial a la incorporación de la gestión del riesgo de desastres por inundaciones y sequías</w:t>
      </w:r>
      <w:r w:rsidR="00A30BBD" w:rsidRPr="00242AC8">
        <w:rPr>
          <w:rFonts w:eastAsia="Times New Roman" w:cs="Segoe UI"/>
        </w:rPr>
        <w:t xml:space="preserve"> en el ordenamiento territorial</w:t>
      </w:r>
      <w:r w:rsidRPr="00242AC8">
        <w:rPr>
          <w:rFonts w:eastAsia="Times New Roman" w:cs="Segoe UI"/>
        </w:rPr>
        <w:t xml:space="preserve">. </w:t>
      </w:r>
      <w:r w:rsidR="006A4332" w:rsidRPr="00242AC8">
        <w:rPr>
          <w:rFonts w:eastAsia="Times New Roman" w:cs="Segoe UI"/>
        </w:rPr>
        <w:t xml:space="preserve">Así mismo, para el sector de agua y saneamiento, se fortalecerá la política de gestión del riesgo </w:t>
      </w:r>
      <w:r w:rsidR="00270500" w:rsidRPr="00242AC8">
        <w:rPr>
          <w:rFonts w:eastAsia="Times New Roman" w:cs="Segoe UI"/>
        </w:rPr>
        <w:t>de de</w:t>
      </w:r>
      <w:r w:rsidR="00975109" w:rsidRPr="00242AC8">
        <w:rPr>
          <w:rFonts w:eastAsia="Times New Roman" w:cs="Segoe UI"/>
        </w:rPr>
        <w:t>s</w:t>
      </w:r>
      <w:r w:rsidR="00270500" w:rsidRPr="00242AC8">
        <w:rPr>
          <w:rFonts w:eastAsia="Times New Roman" w:cs="Segoe UI"/>
        </w:rPr>
        <w:t xml:space="preserve">astres </w:t>
      </w:r>
      <w:r w:rsidR="006A4332" w:rsidRPr="00242AC8">
        <w:rPr>
          <w:rFonts w:eastAsia="Times New Roman" w:cs="Segoe UI"/>
        </w:rPr>
        <w:t xml:space="preserve">y </w:t>
      </w:r>
      <w:r w:rsidR="380E5E8A" w:rsidRPr="00242AC8">
        <w:rPr>
          <w:rFonts w:eastAsia="Times New Roman" w:cs="Segoe UI"/>
        </w:rPr>
        <w:t xml:space="preserve">de </w:t>
      </w:r>
      <w:r w:rsidR="006A4332" w:rsidRPr="00242AC8">
        <w:rPr>
          <w:rFonts w:eastAsia="Times New Roman" w:cs="Segoe UI"/>
        </w:rPr>
        <w:t>variabilidad y cambio climático mediante la adopción de instrumentos metodológicos, normativos y de participación que permitan reducir las condiciones de riesgo existentes y disminuyan los impactos de las emergencias por desabastecimiento de agua para consumo humano, incluyendo los eventos generados por actividades humanas.</w:t>
      </w:r>
    </w:p>
    <w:p w14:paraId="2DCD0FE9" w14:textId="119450FC" w:rsidR="00CD104A" w:rsidRPr="00242AC8" w:rsidRDefault="001124A7" w:rsidP="00FF056F">
      <w:pPr>
        <w:rPr>
          <w:rFonts w:eastAsia="Times New Roman" w:cs="Segoe UI"/>
        </w:rPr>
      </w:pPr>
      <w:r w:rsidRPr="00242AC8">
        <w:rPr>
          <w:rFonts w:eastAsia="Times New Roman" w:cs="Segoe UI"/>
        </w:rPr>
        <w:t xml:space="preserve">Se </w:t>
      </w:r>
      <w:r w:rsidR="2B298839" w:rsidRPr="00242AC8">
        <w:rPr>
          <w:rFonts w:eastAsia="Times New Roman" w:cs="Segoe UI"/>
        </w:rPr>
        <w:t xml:space="preserve">fortalecerá </w:t>
      </w:r>
      <w:r w:rsidRPr="00242AC8">
        <w:rPr>
          <w:rFonts w:eastAsia="Times New Roman" w:cs="Segoe UI"/>
        </w:rPr>
        <w:t xml:space="preserve">el </w:t>
      </w:r>
      <w:r w:rsidR="00FF7D33" w:rsidRPr="00242AC8">
        <w:rPr>
          <w:rFonts w:eastAsia="Segoe UI" w:cs="Segoe UI"/>
        </w:rPr>
        <w:t xml:space="preserve">acceso a nuevas tecnologías para </w:t>
      </w:r>
      <w:r w:rsidR="00886755" w:rsidRPr="00242AC8">
        <w:rPr>
          <w:rFonts w:eastAsia="Segoe UI" w:cs="Segoe UI"/>
        </w:rPr>
        <w:t xml:space="preserve">el manejo adecuado de </w:t>
      </w:r>
      <w:r w:rsidR="008E53FA" w:rsidRPr="00242AC8">
        <w:rPr>
          <w:rFonts w:eastAsia="Segoe UI" w:cs="Segoe UI"/>
        </w:rPr>
        <w:t xml:space="preserve">vertimientos, </w:t>
      </w:r>
      <w:r w:rsidR="14551DAD" w:rsidRPr="00242AC8">
        <w:rPr>
          <w:rFonts w:eastAsia="Segoe UI" w:cs="Segoe UI"/>
        </w:rPr>
        <w:t xml:space="preserve">a </w:t>
      </w:r>
      <w:r w:rsidR="008E53FA" w:rsidRPr="00242AC8">
        <w:rPr>
          <w:rFonts w:eastAsia="Segoe UI" w:cs="Segoe UI"/>
        </w:rPr>
        <w:t xml:space="preserve">través </w:t>
      </w:r>
      <w:r w:rsidR="020F0E19" w:rsidRPr="00242AC8">
        <w:rPr>
          <w:rFonts w:eastAsia="Segoe UI" w:cs="Segoe UI"/>
        </w:rPr>
        <w:t>d</w:t>
      </w:r>
      <w:r w:rsidR="00FF7D33" w:rsidRPr="00242AC8">
        <w:rPr>
          <w:rFonts w:eastAsia="Segoe UI" w:cs="Segoe UI"/>
        </w:rPr>
        <w:t xml:space="preserve">el tratamiento de las aguas residuales </w:t>
      </w:r>
      <w:r w:rsidR="75246D44" w:rsidRPr="00242AC8">
        <w:rPr>
          <w:rFonts w:eastAsia="Segoe UI" w:cs="Segoe UI"/>
        </w:rPr>
        <w:t xml:space="preserve">que permita </w:t>
      </w:r>
      <w:r w:rsidR="00FF7D33" w:rsidRPr="00242AC8">
        <w:rPr>
          <w:rFonts w:eastAsia="Segoe UI" w:cs="Segoe UI"/>
        </w:rPr>
        <w:t>la descontaminación de las fuentes hídricas</w:t>
      </w:r>
      <w:r w:rsidR="00CD104A" w:rsidRPr="00242AC8">
        <w:rPr>
          <w:rFonts w:eastAsia="Times New Roman" w:cs="Segoe UI"/>
        </w:rPr>
        <w:t xml:space="preserve">. </w:t>
      </w:r>
      <w:r w:rsidRPr="00242AC8">
        <w:rPr>
          <w:rFonts w:eastAsia="Times New Roman" w:cs="Segoe UI"/>
        </w:rPr>
        <w:t xml:space="preserve">Se formularán lineamientos para el manejo de aguas lluvias, </w:t>
      </w:r>
      <w:r w:rsidR="00FF7D33" w:rsidRPr="00242AC8">
        <w:rPr>
          <w:rFonts w:eastAsia="Segoe UI" w:cs="Segoe UI"/>
        </w:rPr>
        <w:t>la gestión de escorrentía y los excedentes hídricos urbanos, incluyendo Sistemas Urbanos de Drenaje Sostenible (SUDS) y otras Soluciones Basadas en la Naturaleza (SBN)</w:t>
      </w:r>
      <w:r w:rsidR="00C44729" w:rsidRPr="00242AC8">
        <w:rPr>
          <w:rFonts w:eastAsia="Segoe UI" w:cs="Segoe UI"/>
        </w:rPr>
        <w:t>.</w:t>
      </w:r>
    </w:p>
    <w:p w14:paraId="4D2F8A9E" w14:textId="68CCE77E" w:rsidR="00CD2906" w:rsidRPr="00242AC8" w:rsidRDefault="00CD2906" w:rsidP="00FF056F">
      <w:pPr>
        <w:rPr>
          <w:rFonts w:cs="Segoe UI"/>
        </w:rPr>
      </w:pPr>
      <w:r w:rsidRPr="00242AC8">
        <w:rPr>
          <w:rFonts w:cs="Segoe UI"/>
        </w:rPr>
        <w:t xml:space="preserve">Se diseñará e implementará una estrategia nacional </w:t>
      </w:r>
      <w:r w:rsidR="005A3D98" w:rsidRPr="00242AC8">
        <w:rPr>
          <w:rFonts w:cs="Segoe UI"/>
        </w:rPr>
        <w:t xml:space="preserve">para la adaptación al cambio climático </w:t>
      </w:r>
      <w:r w:rsidRPr="00242AC8">
        <w:rPr>
          <w:rFonts w:cs="Segoe UI"/>
        </w:rPr>
        <w:t>de</w:t>
      </w:r>
      <w:r w:rsidR="00240D40" w:rsidRPr="00242AC8">
        <w:rPr>
          <w:rFonts w:cs="Segoe UI"/>
        </w:rPr>
        <w:t xml:space="preserve"> los asentamientos y</w:t>
      </w:r>
      <w:r w:rsidRPr="00242AC8">
        <w:rPr>
          <w:rFonts w:cs="Segoe UI"/>
        </w:rPr>
        <w:t xml:space="preserve"> reasentamiento </w:t>
      </w:r>
      <w:r w:rsidR="004D3FE0" w:rsidRPr="00242AC8">
        <w:rPr>
          <w:rFonts w:cs="Segoe UI"/>
        </w:rPr>
        <w:t>humanos</w:t>
      </w:r>
      <w:r w:rsidR="00687CF3" w:rsidRPr="00242AC8">
        <w:rPr>
          <w:rFonts w:cs="Segoe UI"/>
        </w:rPr>
        <w:t xml:space="preserve">. </w:t>
      </w:r>
      <w:r w:rsidR="0075677B" w:rsidRPr="00242AC8">
        <w:rPr>
          <w:rFonts w:cs="Segoe UI"/>
        </w:rPr>
        <w:t>La estrat</w:t>
      </w:r>
      <w:r w:rsidR="00DE11D0" w:rsidRPr="00242AC8">
        <w:rPr>
          <w:rFonts w:cs="Segoe UI"/>
        </w:rPr>
        <w:t xml:space="preserve">egia tiene </w:t>
      </w:r>
      <w:r w:rsidR="000C0D31" w:rsidRPr="00242AC8">
        <w:rPr>
          <w:rFonts w:cs="Segoe UI"/>
        </w:rPr>
        <w:t>un enfoque</w:t>
      </w:r>
      <w:r w:rsidR="00DE11D0" w:rsidRPr="00242AC8">
        <w:rPr>
          <w:rFonts w:cs="Segoe UI"/>
        </w:rPr>
        <w:t xml:space="preserve"> </w:t>
      </w:r>
      <w:r w:rsidRPr="00242AC8">
        <w:rPr>
          <w:rFonts w:cs="Segoe UI"/>
        </w:rPr>
        <w:t xml:space="preserve">integral siguiendo los lineamientos de legalización y control urbanístico, el mejoramiento de asentamientos humanos (mejoramiento integral de barrios y de </w:t>
      </w:r>
      <w:r w:rsidRPr="00242AC8">
        <w:rPr>
          <w:rFonts w:cs="Segoe UI"/>
        </w:rPr>
        <w:lastRenderedPageBreak/>
        <w:t>vivienda), la gestión del suelo, y el diseño de mecanismos financieros</w:t>
      </w:r>
      <w:r w:rsidR="007D73B1" w:rsidRPr="00242AC8">
        <w:rPr>
          <w:rFonts w:cs="Segoe UI"/>
        </w:rPr>
        <w:t>,</w:t>
      </w:r>
      <w:r w:rsidR="00CD2F36" w:rsidRPr="00242AC8">
        <w:rPr>
          <w:rFonts w:cs="Segoe UI"/>
        </w:rPr>
        <w:t xml:space="preserve"> de vigilancia</w:t>
      </w:r>
      <w:r w:rsidRPr="00242AC8">
        <w:rPr>
          <w:rFonts w:cs="Segoe UI"/>
        </w:rPr>
        <w:t xml:space="preserve"> </w:t>
      </w:r>
      <w:r w:rsidR="00D639B7" w:rsidRPr="00242AC8">
        <w:rPr>
          <w:rFonts w:cs="Segoe UI"/>
        </w:rPr>
        <w:t>y</w:t>
      </w:r>
      <w:r w:rsidRPr="00242AC8">
        <w:rPr>
          <w:rFonts w:cs="Segoe UI"/>
        </w:rPr>
        <w:t xml:space="preserve"> administra</w:t>
      </w:r>
      <w:r w:rsidR="00D639B7" w:rsidRPr="00242AC8">
        <w:rPr>
          <w:rFonts w:cs="Segoe UI"/>
        </w:rPr>
        <w:t>ción</w:t>
      </w:r>
      <w:r w:rsidRPr="00242AC8">
        <w:rPr>
          <w:rFonts w:cs="Segoe UI"/>
        </w:rPr>
        <w:t xml:space="preserve"> </w:t>
      </w:r>
      <w:r w:rsidR="00D639B7" w:rsidRPr="00242AC8">
        <w:rPr>
          <w:rFonts w:cs="Segoe UI"/>
        </w:rPr>
        <w:t xml:space="preserve">de </w:t>
      </w:r>
      <w:r w:rsidRPr="00242AC8">
        <w:rPr>
          <w:rFonts w:cs="Segoe UI"/>
        </w:rPr>
        <w:t xml:space="preserve">los predios que se incorporan al suelo de protección y así evitar que estos sean nuevamente ocupados. </w:t>
      </w:r>
      <w:r w:rsidR="009A0092" w:rsidRPr="00242AC8">
        <w:rPr>
          <w:rFonts w:cs="Segoe UI"/>
        </w:rPr>
        <w:t>Además, se for</w:t>
      </w:r>
      <w:r w:rsidR="009F7F21" w:rsidRPr="00242AC8">
        <w:rPr>
          <w:rFonts w:cs="Segoe UI"/>
        </w:rPr>
        <w:t>talecerá la concurrencia de fuentes para su finan</w:t>
      </w:r>
      <w:r w:rsidR="0060023F" w:rsidRPr="00242AC8">
        <w:rPr>
          <w:rFonts w:cs="Segoe UI"/>
        </w:rPr>
        <w:t>ciación, incluyendo al Fondo Nacional para la Gestión del Riesgo de Desastres y Fondo Adaptación.</w:t>
      </w:r>
    </w:p>
    <w:p w14:paraId="6659AE6A" w14:textId="757F32A1" w:rsidR="000F662D" w:rsidRPr="00242AC8" w:rsidRDefault="0036091B" w:rsidP="00FF056F">
      <w:pPr>
        <w:rPr>
          <w:rFonts w:eastAsia="Segoe UI" w:cs="Segoe UI"/>
        </w:rPr>
      </w:pPr>
      <w:r w:rsidRPr="00242AC8">
        <w:rPr>
          <w:rFonts w:cs="Segoe UI"/>
        </w:rPr>
        <w:t xml:space="preserve">El ordenamiento territorial </w:t>
      </w:r>
      <w:r w:rsidR="00E12E6C" w:rsidRPr="00242AC8">
        <w:rPr>
          <w:rFonts w:cs="Segoe UI"/>
        </w:rPr>
        <w:t>alrededor del agua</w:t>
      </w:r>
      <w:r w:rsidR="00CD104A" w:rsidRPr="00242AC8">
        <w:rPr>
          <w:rFonts w:cs="Segoe UI"/>
        </w:rPr>
        <w:t xml:space="preserve"> incluirá la protección de océanos, zonas costeras e insulares, con el reconocimiento de las comunidades que habitan en el territorio. </w:t>
      </w:r>
      <w:r w:rsidR="00FC2308" w:rsidRPr="00242AC8">
        <w:rPr>
          <w:rFonts w:eastAsia="Segoe UI" w:cs="Segoe UI"/>
        </w:rPr>
        <w:t xml:space="preserve">Se crearán los consejos territoriales del agua para fortalecer la </w:t>
      </w:r>
      <w:r w:rsidR="00CD104A" w:rsidRPr="00242AC8">
        <w:rPr>
          <w:rFonts w:eastAsia="Segoe UI" w:cs="Segoe UI"/>
        </w:rPr>
        <w:t>implementa</w:t>
      </w:r>
      <w:r w:rsidR="0001252C" w:rsidRPr="00242AC8">
        <w:rPr>
          <w:rFonts w:eastAsia="Segoe UI" w:cs="Segoe UI"/>
        </w:rPr>
        <w:t xml:space="preserve">ción de los </w:t>
      </w:r>
      <w:r w:rsidR="00CD104A" w:rsidRPr="00242AC8">
        <w:rPr>
          <w:rFonts w:eastAsia="Segoe UI" w:cs="Segoe UI"/>
        </w:rPr>
        <w:t xml:space="preserve">programas territoriales de ordenamiento y gobernanza alrededor del ciclo del agua con enfoque de derechos y justicia ambiental, para la resolución de conflictos socioambientales y la gestión adaptativa a la crisis climática, priorizando la financiación de proyectos en territorios como la </w:t>
      </w:r>
      <w:r w:rsidR="00E12E6C" w:rsidRPr="00242AC8">
        <w:rPr>
          <w:rFonts w:eastAsia="Segoe UI" w:cs="Segoe UI"/>
        </w:rPr>
        <w:t>Amazonía</w:t>
      </w:r>
      <w:r w:rsidR="00D0466A" w:rsidRPr="00242AC8">
        <w:rPr>
          <w:rFonts w:eastAsia="Segoe UI" w:cs="Segoe UI"/>
        </w:rPr>
        <w:t>;</w:t>
      </w:r>
      <w:r w:rsidR="00E12E6C" w:rsidRPr="00242AC8">
        <w:rPr>
          <w:rFonts w:eastAsia="Segoe UI" w:cs="Segoe UI"/>
        </w:rPr>
        <w:t xml:space="preserve"> </w:t>
      </w:r>
      <w:r w:rsidR="00D0466A" w:rsidRPr="00242AC8">
        <w:rPr>
          <w:rFonts w:eastAsia="Segoe UI" w:cs="Segoe UI"/>
        </w:rPr>
        <w:t xml:space="preserve">Insular; </w:t>
      </w:r>
      <w:r w:rsidR="19546E94" w:rsidRPr="00242AC8">
        <w:rPr>
          <w:rFonts w:eastAsia="Segoe UI" w:cs="Segoe UI"/>
        </w:rPr>
        <w:t>La Mojana</w:t>
      </w:r>
      <w:r w:rsidR="00CD104A" w:rsidRPr="00242AC8" w:rsidDel="00D0466A">
        <w:rPr>
          <w:rFonts w:eastAsia="Segoe UI" w:cs="Segoe UI"/>
        </w:rPr>
        <w:t>;</w:t>
      </w:r>
      <w:r w:rsidR="00CD104A" w:rsidRPr="00242AC8">
        <w:rPr>
          <w:rFonts w:eastAsia="Segoe UI" w:cs="Segoe UI"/>
        </w:rPr>
        <w:t xml:space="preserve"> Ciénaga Grande-Sierra Nevada;</w:t>
      </w:r>
      <w:r w:rsidR="00D0466A" w:rsidRPr="00242AC8">
        <w:rPr>
          <w:rFonts w:eastAsia="Segoe UI" w:cs="Segoe UI"/>
        </w:rPr>
        <w:t xml:space="preserve"> </w:t>
      </w:r>
      <w:r w:rsidR="00CD104A" w:rsidRPr="00242AC8">
        <w:rPr>
          <w:rFonts w:eastAsia="Segoe UI" w:cs="Segoe UI"/>
        </w:rPr>
        <w:t xml:space="preserve">Cartagena; Ciénagas de </w:t>
      </w:r>
      <w:proofErr w:type="spellStart"/>
      <w:r w:rsidR="00CD104A" w:rsidRPr="00242AC8">
        <w:rPr>
          <w:rFonts w:eastAsia="Segoe UI" w:cs="Segoe UI"/>
        </w:rPr>
        <w:t>Zapatosa</w:t>
      </w:r>
      <w:proofErr w:type="spellEnd"/>
      <w:r w:rsidR="00CD104A" w:rsidRPr="00242AC8">
        <w:rPr>
          <w:rFonts w:eastAsia="Segoe UI" w:cs="Segoe UI"/>
        </w:rPr>
        <w:t xml:space="preserve">-Perijá; </w:t>
      </w:r>
      <w:r w:rsidR="00D0466A" w:rsidRPr="00242AC8">
        <w:rPr>
          <w:rFonts w:eastAsia="Segoe UI" w:cs="Segoe UI"/>
        </w:rPr>
        <w:t xml:space="preserve">Catatumbo; </w:t>
      </w:r>
      <w:r w:rsidR="00CD104A" w:rsidRPr="00242AC8">
        <w:rPr>
          <w:rFonts w:eastAsia="Segoe UI" w:cs="Segoe UI"/>
        </w:rPr>
        <w:t xml:space="preserve">Altillanura; Páramos;  Macizo </w:t>
      </w:r>
      <w:r w:rsidR="00FD7D5D" w:rsidRPr="00242AC8">
        <w:rPr>
          <w:rFonts w:eastAsia="Segoe UI" w:cs="Segoe UI"/>
        </w:rPr>
        <w:t>Colombiano</w:t>
      </w:r>
      <w:r w:rsidR="00D73EBF" w:rsidRPr="00242AC8">
        <w:rPr>
          <w:rFonts w:eastAsia="Segoe UI" w:cs="Segoe UI"/>
        </w:rPr>
        <w:t>;</w:t>
      </w:r>
      <w:r w:rsidR="00E47778" w:rsidRPr="00242AC8">
        <w:rPr>
          <w:rFonts w:eastAsia="Segoe UI" w:cs="Segoe UI"/>
        </w:rPr>
        <w:t xml:space="preserve"> </w:t>
      </w:r>
      <w:r w:rsidR="00532C98" w:rsidRPr="00242AC8">
        <w:rPr>
          <w:rFonts w:eastAsia="Segoe UI" w:cs="Segoe UI"/>
        </w:rPr>
        <w:t>Valle de Atriz</w:t>
      </w:r>
      <w:r w:rsidR="00CD104A" w:rsidRPr="00242AC8">
        <w:rPr>
          <w:rFonts w:eastAsia="Segoe UI" w:cs="Segoe UI"/>
        </w:rPr>
        <w:t>; Pacífico y la Sabana de Bogotá.</w:t>
      </w:r>
      <w:r w:rsidR="000F662D" w:rsidRPr="00242AC8">
        <w:rPr>
          <w:rFonts w:eastAsia="Segoe UI" w:cs="Segoe UI"/>
        </w:rPr>
        <w:t xml:space="preserve"> </w:t>
      </w:r>
    </w:p>
    <w:p w14:paraId="485BC9C6" w14:textId="43D0A2AE" w:rsidR="00CD104A" w:rsidRPr="00242AC8" w:rsidRDefault="00CD104A" w:rsidP="00FF056F">
      <w:pPr>
        <w:rPr>
          <w:rFonts w:eastAsia="Segoe UI" w:cs="Segoe UI"/>
        </w:rPr>
      </w:pPr>
      <w:r w:rsidRPr="00242AC8">
        <w:rPr>
          <w:rFonts w:eastAsia="Segoe UI" w:cs="Segoe UI"/>
        </w:rPr>
        <w:t>Se fortalecerán las capacidades territoriales y la gobernanza ambiental a través del SINA para</w:t>
      </w:r>
      <w:r w:rsidR="00C03D8A" w:rsidRPr="00242AC8">
        <w:rPr>
          <w:rFonts w:eastAsia="Segoe UI" w:cs="Segoe UI"/>
        </w:rPr>
        <w:t xml:space="preserve"> el ordenamiento alrededor del agua</w:t>
      </w:r>
      <w:r w:rsidRPr="00242AC8">
        <w:rPr>
          <w:rFonts w:eastAsia="Segoe UI" w:cs="Segoe UI"/>
        </w:rPr>
        <w:t>, mediante programas regionales que armonicen y faciliten la implementación de los instrumentos de planificación ambiental.</w:t>
      </w:r>
      <w:r w:rsidR="56DACF30" w:rsidRPr="00242AC8">
        <w:rPr>
          <w:rFonts w:eastAsia="Segoe UI" w:cs="Segoe UI"/>
        </w:rPr>
        <w:t xml:space="preserve"> </w:t>
      </w:r>
    </w:p>
    <w:p w14:paraId="70191B42" w14:textId="15946B80" w:rsidR="6B16844F" w:rsidRPr="00242AC8" w:rsidRDefault="006C2D0A" w:rsidP="00D517D3">
      <w:pPr>
        <w:pStyle w:val="Ttulo4"/>
        <w:rPr>
          <w:rFonts w:cs="Segoe UI"/>
        </w:rPr>
      </w:pPr>
      <w:bookmarkStart w:id="155" w:name="_Toc123393570"/>
      <w:bookmarkStart w:id="156" w:name="_Toc126172855"/>
      <w:bookmarkStart w:id="157" w:name="_Toc133347300"/>
      <w:r w:rsidRPr="00242AC8">
        <w:rPr>
          <w:rFonts w:cs="Segoe UI"/>
        </w:rPr>
        <w:t xml:space="preserve">Implementación y </w:t>
      </w:r>
      <w:r w:rsidR="0066782E" w:rsidRPr="00242AC8">
        <w:rPr>
          <w:rFonts w:cs="Segoe UI"/>
        </w:rPr>
        <w:t>jerarquización</w:t>
      </w:r>
      <w:r w:rsidR="62D8F098" w:rsidRPr="00242AC8">
        <w:rPr>
          <w:rFonts w:cs="Segoe UI"/>
        </w:rPr>
        <w:t xml:space="preserve"> de las determinantes de ordenamiento</w:t>
      </w:r>
      <w:bookmarkEnd w:id="155"/>
      <w:bookmarkEnd w:id="156"/>
      <w:bookmarkEnd w:id="157"/>
    </w:p>
    <w:p w14:paraId="6E4D757F" w14:textId="3D50A5B1" w:rsidR="00372EA0" w:rsidRPr="00242AC8" w:rsidRDefault="13552246" w:rsidP="1AE06F2B">
      <w:pPr>
        <w:rPr>
          <w:rFonts w:cs="Segoe UI"/>
        </w:rPr>
      </w:pPr>
      <w:r w:rsidRPr="00242AC8">
        <w:rPr>
          <w:rFonts w:cs="Segoe UI"/>
        </w:rPr>
        <w:t xml:space="preserve">Se </w:t>
      </w:r>
      <w:r w:rsidR="1804217A" w:rsidRPr="00242AC8">
        <w:rPr>
          <w:rFonts w:cs="Segoe UI"/>
        </w:rPr>
        <w:t>implementa</w:t>
      </w:r>
      <w:r w:rsidR="392A98BB" w:rsidRPr="00242AC8">
        <w:rPr>
          <w:rFonts w:cs="Segoe UI"/>
        </w:rPr>
        <w:t xml:space="preserve">rán </w:t>
      </w:r>
      <w:r w:rsidR="3D58060E" w:rsidRPr="00242AC8">
        <w:rPr>
          <w:rFonts w:cs="Segoe UI"/>
        </w:rPr>
        <w:t>las determinantes</w:t>
      </w:r>
      <w:r w:rsidR="437A2C5F" w:rsidRPr="00242AC8">
        <w:rPr>
          <w:rFonts w:cs="Segoe UI"/>
        </w:rPr>
        <w:t xml:space="preserve"> del </w:t>
      </w:r>
      <w:r w:rsidR="000E34F2" w:rsidRPr="00242AC8">
        <w:rPr>
          <w:rFonts w:cs="Segoe UI"/>
        </w:rPr>
        <w:t>ordenamiento, definiendo</w:t>
      </w:r>
      <w:r w:rsidR="00632DBB" w:rsidRPr="00242AC8">
        <w:rPr>
          <w:rFonts w:cs="Segoe UI"/>
        </w:rPr>
        <w:t xml:space="preserve"> los</w:t>
      </w:r>
      <w:r w:rsidR="772A4DFA" w:rsidRPr="00242AC8">
        <w:rPr>
          <w:rFonts w:cs="Segoe UI"/>
        </w:rPr>
        <w:t xml:space="preserve"> </w:t>
      </w:r>
      <w:r w:rsidR="3D58060E" w:rsidRPr="00242AC8">
        <w:rPr>
          <w:rFonts w:cs="Segoe UI"/>
        </w:rPr>
        <w:t>criterios</w:t>
      </w:r>
      <w:r w:rsidR="00CD104A" w:rsidRPr="00242AC8">
        <w:rPr>
          <w:rFonts w:cs="Segoe UI"/>
        </w:rPr>
        <w:t xml:space="preserve"> para su</w:t>
      </w:r>
      <w:r w:rsidR="3D58060E" w:rsidRPr="00242AC8">
        <w:rPr>
          <w:rFonts w:cs="Segoe UI"/>
        </w:rPr>
        <w:t xml:space="preserve"> </w:t>
      </w:r>
      <w:r w:rsidR="00632DBB" w:rsidRPr="00242AC8">
        <w:rPr>
          <w:rFonts w:cs="Segoe UI"/>
        </w:rPr>
        <w:t xml:space="preserve">simplificación y </w:t>
      </w:r>
      <w:r w:rsidR="3D58060E" w:rsidRPr="00242AC8">
        <w:rPr>
          <w:rFonts w:cs="Segoe UI"/>
        </w:rPr>
        <w:t>coordinación</w:t>
      </w:r>
      <w:r w:rsidR="00632DBB" w:rsidRPr="00242AC8">
        <w:rPr>
          <w:rFonts w:cs="Segoe UI"/>
        </w:rPr>
        <w:t xml:space="preserve">, y los </w:t>
      </w:r>
      <w:r w:rsidR="007C1A27" w:rsidRPr="00242AC8">
        <w:rPr>
          <w:rFonts w:cs="Segoe UI"/>
        </w:rPr>
        <w:t>estándares</w:t>
      </w:r>
      <w:r w:rsidR="00632DBB" w:rsidRPr="00242AC8">
        <w:rPr>
          <w:rFonts w:cs="Segoe UI"/>
        </w:rPr>
        <w:t xml:space="preserve"> y</w:t>
      </w:r>
      <w:r w:rsidR="007C1A27" w:rsidRPr="00242AC8">
        <w:rPr>
          <w:rFonts w:cs="Segoe UI"/>
        </w:rPr>
        <w:t xml:space="preserve"> procedimientos </w:t>
      </w:r>
      <w:r w:rsidR="00632DBB" w:rsidRPr="00242AC8">
        <w:rPr>
          <w:rFonts w:cs="Segoe UI"/>
        </w:rPr>
        <w:t>para su</w:t>
      </w:r>
      <w:r w:rsidR="007C1A27" w:rsidRPr="00242AC8">
        <w:rPr>
          <w:rFonts w:cs="Segoe UI"/>
        </w:rPr>
        <w:t xml:space="preserve"> actualización e implementación en los POT</w:t>
      </w:r>
      <w:r w:rsidR="00132677" w:rsidRPr="00242AC8">
        <w:rPr>
          <w:rFonts w:cs="Segoe UI"/>
        </w:rPr>
        <w:t>.</w:t>
      </w:r>
      <w:r w:rsidR="00CD104A" w:rsidRPr="00242AC8">
        <w:rPr>
          <w:rFonts w:cs="Segoe UI"/>
        </w:rPr>
        <w:t xml:space="preserve"> </w:t>
      </w:r>
      <w:r w:rsidR="00632DBB" w:rsidRPr="00242AC8">
        <w:rPr>
          <w:rFonts w:cs="Segoe UI"/>
        </w:rPr>
        <w:t>En la toma de decisiones de ordenamiento territorial s</w:t>
      </w:r>
      <w:r w:rsidR="003335E2" w:rsidRPr="00242AC8">
        <w:rPr>
          <w:rFonts w:cs="Segoe UI"/>
        </w:rPr>
        <w:t>e reconocerá la prevalencia</w:t>
      </w:r>
      <w:r w:rsidR="00632DBB" w:rsidRPr="00242AC8">
        <w:rPr>
          <w:rFonts w:cs="Segoe UI"/>
        </w:rPr>
        <w:t xml:space="preserve"> </w:t>
      </w:r>
      <w:r w:rsidR="003335E2" w:rsidRPr="00242AC8">
        <w:rPr>
          <w:rFonts w:cs="Segoe UI"/>
        </w:rPr>
        <w:t>de las determinantes ambientales, en especial</w:t>
      </w:r>
      <w:r w:rsidR="00632DBB" w:rsidRPr="00242AC8">
        <w:rPr>
          <w:rFonts w:cs="Segoe UI"/>
        </w:rPr>
        <w:t xml:space="preserve"> las </w:t>
      </w:r>
      <w:r w:rsidR="00117B16" w:rsidRPr="00242AC8">
        <w:rPr>
          <w:rFonts w:cs="Segoe UI"/>
        </w:rPr>
        <w:t>relacionadas con</w:t>
      </w:r>
      <w:r w:rsidR="00632DBB" w:rsidRPr="00242AC8">
        <w:rPr>
          <w:rFonts w:cs="Segoe UI"/>
        </w:rPr>
        <w:t xml:space="preserve"> las áreas protegidas</w:t>
      </w:r>
      <w:r w:rsidR="00117B16" w:rsidRPr="00242AC8">
        <w:rPr>
          <w:rFonts w:cs="Segoe UI"/>
        </w:rPr>
        <w:t xml:space="preserve"> y </w:t>
      </w:r>
      <w:r w:rsidR="00E71C1D" w:rsidRPr="00242AC8">
        <w:rPr>
          <w:rFonts w:cs="Segoe UI"/>
        </w:rPr>
        <w:t>la gestión integral del recurso hídrico</w:t>
      </w:r>
      <w:r w:rsidR="00632DBB" w:rsidRPr="00242AC8">
        <w:rPr>
          <w:rFonts w:cs="Segoe UI"/>
        </w:rPr>
        <w:t xml:space="preserve">, y las de protección del suelo </w:t>
      </w:r>
      <w:r w:rsidR="00117B16" w:rsidRPr="00242AC8">
        <w:rPr>
          <w:rFonts w:cs="Segoe UI"/>
        </w:rPr>
        <w:t>rural</w:t>
      </w:r>
      <w:r w:rsidR="00632DBB" w:rsidRPr="00242AC8">
        <w:rPr>
          <w:rFonts w:cs="Segoe UI"/>
        </w:rPr>
        <w:t xml:space="preserve"> para </w:t>
      </w:r>
      <w:r w:rsidR="00117B16" w:rsidRPr="00242AC8">
        <w:rPr>
          <w:rFonts w:cs="Segoe UI"/>
        </w:rPr>
        <w:t>garantizar</w:t>
      </w:r>
      <w:r w:rsidR="00632DBB" w:rsidRPr="00242AC8">
        <w:rPr>
          <w:rFonts w:cs="Segoe UI"/>
        </w:rPr>
        <w:t xml:space="preserve"> </w:t>
      </w:r>
      <w:r w:rsidR="6C3321FC" w:rsidRPr="00242AC8">
        <w:rPr>
          <w:rFonts w:cs="Segoe UI"/>
        </w:rPr>
        <w:t xml:space="preserve">el </w:t>
      </w:r>
      <w:r w:rsidR="00632DBB" w:rsidRPr="00242AC8">
        <w:rPr>
          <w:rFonts w:cs="Segoe UI"/>
        </w:rPr>
        <w:t xml:space="preserve">derecho a la alimentación de </w:t>
      </w:r>
      <w:r w:rsidR="00117B16" w:rsidRPr="00242AC8">
        <w:rPr>
          <w:rFonts w:cs="Segoe UI"/>
        </w:rPr>
        <w:t xml:space="preserve">los </w:t>
      </w:r>
      <w:r w:rsidR="00632DBB" w:rsidRPr="00242AC8">
        <w:rPr>
          <w:rFonts w:cs="Segoe UI"/>
        </w:rPr>
        <w:t xml:space="preserve">colombianos. </w:t>
      </w:r>
      <w:r w:rsidR="00117B16" w:rsidRPr="00242AC8">
        <w:rPr>
          <w:rFonts w:cs="Segoe UI"/>
        </w:rPr>
        <w:t>D</w:t>
      </w:r>
      <w:r w:rsidR="00372EA0" w:rsidRPr="00242AC8">
        <w:rPr>
          <w:rFonts w:cs="Segoe UI"/>
        </w:rPr>
        <w:t xml:space="preserve">e acuerdo con </w:t>
      </w:r>
      <w:r w:rsidR="233DBEDF" w:rsidRPr="00242AC8">
        <w:rPr>
          <w:rFonts w:cs="Segoe UI"/>
        </w:rPr>
        <w:t>los</w:t>
      </w:r>
      <w:r w:rsidR="00372EA0" w:rsidRPr="00242AC8">
        <w:rPr>
          <w:rFonts w:cs="Segoe UI"/>
        </w:rPr>
        <w:t xml:space="preserve"> </w:t>
      </w:r>
      <w:r w:rsidR="4CB7534D" w:rsidRPr="00242AC8">
        <w:rPr>
          <w:rFonts w:cs="Segoe UI"/>
        </w:rPr>
        <w:t>principio</w:t>
      </w:r>
      <w:r w:rsidR="35E07C53" w:rsidRPr="00242AC8">
        <w:rPr>
          <w:rFonts w:cs="Segoe UI"/>
        </w:rPr>
        <w:t>s</w:t>
      </w:r>
      <w:r w:rsidR="00372EA0" w:rsidRPr="00242AC8">
        <w:rPr>
          <w:rFonts w:cs="Segoe UI"/>
        </w:rPr>
        <w:t xml:space="preserve"> de gradualidad y de concurrencia, se reglamentarán los requerimientos para incluir la zonificación de los Planes de Ordenación y Manejo de Cuenca (POMCA) prioriza</w:t>
      </w:r>
      <w:r w:rsidR="00632DBB" w:rsidRPr="00242AC8">
        <w:rPr>
          <w:rFonts w:cs="Segoe UI"/>
        </w:rPr>
        <w:t>ndo</w:t>
      </w:r>
      <w:r w:rsidR="00372EA0" w:rsidRPr="00242AC8">
        <w:rPr>
          <w:rFonts w:cs="Segoe UI"/>
        </w:rPr>
        <w:t xml:space="preserve"> los estudios </w:t>
      </w:r>
      <w:r w:rsidR="00881ED7" w:rsidRPr="00242AC8">
        <w:rPr>
          <w:rFonts w:cs="Segoe UI"/>
        </w:rPr>
        <w:t xml:space="preserve">básicos </w:t>
      </w:r>
      <w:r w:rsidR="0055440A" w:rsidRPr="00242AC8">
        <w:rPr>
          <w:rFonts w:cs="Segoe UI"/>
        </w:rPr>
        <w:t xml:space="preserve">y </w:t>
      </w:r>
      <w:r w:rsidR="00372EA0" w:rsidRPr="00242AC8">
        <w:rPr>
          <w:rFonts w:cs="Segoe UI"/>
        </w:rPr>
        <w:t>de detalle para la gestión del riesgo de desastres para el ordenamiento territorial en función de la capacidad administrativa de los entes territoriales.</w:t>
      </w:r>
    </w:p>
    <w:p w14:paraId="741C78E5" w14:textId="530B04D7" w:rsidR="007A329F" w:rsidRPr="00242AC8" w:rsidRDefault="007A329F" w:rsidP="007A329F">
      <w:pPr>
        <w:rPr>
          <w:rFonts w:cs="Segoe UI"/>
        </w:rPr>
      </w:pPr>
      <w:r w:rsidRPr="00242AC8">
        <w:rPr>
          <w:rFonts w:cs="Segoe UI"/>
        </w:rPr>
        <w:t xml:space="preserve">Por otro lado, con el fin de asegurar la protección de la Sabana de Bogotá, el Ministerio de Ambiente y Desarrollo Sostenible dentro del término de seis (6) meses, contados a partir de la publicación de la ley del PND 2022-2026, formulará los lineamientos para el ordenamiento ambiental de la región con el fin de dar cumplimiento al mandato derivado de su declaratoria como de interés ecológico </w:t>
      </w:r>
      <w:r w:rsidRPr="00242AC8">
        <w:rPr>
          <w:rFonts w:cs="Segoe UI"/>
        </w:rPr>
        <w:lastRenderedPageBreak/>
        <w:t xml:space="preserve">nacional y su destinación prioritaria agropecuaria y forestal, </w:t>
      </w:r>
      <w:r w:rsidR="411E47AD" w:rsidRPr="00242AC8">
        <w:rPr>
          <w:rFonts w:cs="Segoe UI"/>
        </w:rPr>
        <w:t>contenid</w:t>
      </w:r>
      <w:r w:rsidR="5E188D31" w:rsidRPr="00242AC8">
        <w:rPr>
          <w:rFonts w:cs="Segoe UI"/>
        </w:rPr>
        <w:t>a</w:t>
      </w:r>
      <w:r w:rsidRPr="00242AC8">
        <w:rPr>
          <w:rFonts w:cs="Segoe UI"/>
        </w:rPr>
        <w:t xml:space="preserve"> en el artículo 61 de la ley 99 de 1993.</w:t>
      </w:r>
      <w:r w:rsidR="2244CAC4" w:rsidRPr="00242AC8">
        <w:rPr>
          <w:rFonts w:cs="Segoe UI"/>
        </w:rPr>
        <w:t xml:space="preserve"> </w:t>
      </w:r>
      <w:r w:rsidRPr="00242AC8">
        <w:rPr>
          <w:rFonts w:cs="Segoe UI"/>
        </w:rPr>
        <w:t>El Ministerio expedirá, además, el estatuto de zonificación regional y fijará las pautas para el uso adecuado del territorio</w:t>
      </w:r>
      <w:r w:rsidR="0D7A053B" w:rsidRPr="00242AC8">
        <w:rPr>
          <w:rFonts w:cs="Segoe UI"/>
        </w:rPr>
        <w:t xml:space="preserve"> y</w:t>
      </w:r>
      <w:r w:rsidR="006D6E59" w:rsidRPr="00242AC8">
        <w:rPr>
          <w:rFonts w:cs="Segoe UI"/>
        </w:rPr>
        <w:t xml:space="preserve"> </w:t>
      </w:r>
      <w:r w:rsidRPr="00242AC8">
        <w:rPr>
          <w:rFonts w:cs="Segoe UI"/>
        </w:rPr>
        <w:t>su apropiado ordenamiento, de conformidad con el artículo 5º de la ley 99 de 1993.</w:t>
      </w:r>
    </w:p>
    <w:p w14:paraId="2A92778D" w14:textId="029D60DD" w:rsidR="007A329F" w:rsidRPr="00242AC8" w:rsidRDefault="007A329F" w:rsidP="007A329F">
      <w:pPr>
        <w:rPr>
          <w:rFonts w:cs="Segoe UI"/>
        </w:rPr>
      </w:pPr>
      <w:r w:rsidRPr="00242AC8">
        <w:rPr>
          <w:rFonts w:cs="Segoe UI"/>
        </w:rPr>
        <w:t xml:space="preserve">En la adopción de los instrumentos mencionados </w:t>
      </w:r>
      <w:r w:rsidR="2C092FDC" w:rsidRPr="00242AC8">
        <w:rPr>
          <w:rFonts w:cs="Segoe UI"/>
        </w:rPr>
        <w:t xml:space="preserve">se </w:t>
      </w:r>
      <w:r w:rsidRPr="00242AC8">
        <w:rPr>
          <w:rFonts w:cs="Segoe UI"/>
        </w:rPr>
        <w:t>dará énfasis al ordenamiento territorial en torno al agua, la gestión integral del riesgo y la adaptación al cambio climático</w:t>
      </w:r>
      <w:r w:rsidR="2432CBA3" w:rsidRPr="00242AC8">
        <w:rPr>
          <w:rFonts w:cs="Segoe UI"/>
        </w:rPr>
        <w:t>;</w:t>
      </w:r>
      <w:r w:rsidRPr="00242AC8">
        <w:rPr>
          <w:rFonts w:cs="Segoe UI"/>
        </w:rPr>
        <w:t xml:space="preserve"> el ordenamiento de la actividad minera y las condiciones para la definición de suelos de expansión urbana y suelos suburbanos. Los lineamientos y la zonificación que se expidan tendrán el carácter de determinantes de ordenamiento territorial para los planes de ordenamiento territorial departamentales, municipales </w:t>
      </w:r>
      <w:r w:rsidR="6C6CBC13" w:rsidRPr="00242AC8">
        <w:rPr>
          <w:rFonts w:cs="Segoe UI"/>
        </w:rPr>
        <w:t>y</w:t>
      </w:r>
      <w:r w:rsidRPr="00242AC8">
        <w:rPr>
          <w:rFonts w:cs="Segoe UI"/>
        </w:rPr>
        <w:t xml:space="preserve"> planes estratégicos metropolitanos, y para las actuaciones de las entidades públicas y de los particulares en el ámbito de la Sabana de Bogotá.</w:t>
      </w:r>
    </w:p>
    <w:p w14:paraId="7163FF4C" w14:textId="2BEFD386" w:rsidR="00792BFC" w:rsidRPr="00242AC8" w:rsidRDefault="006D4D75" w:rsidP="1AE06F2B">
      <w:pPr>
        <w:rPr>
          <w:rFonts w:cs="Segoe UI"/>
        </w:rPr>
      </w:pPr>
      <w:r w:rsidRPr="00242AC8">
        <w:rPr>
          <w:rFonts w:cs="Segoe UI"/>
        </w:rPr>
        <w:t>Finalmente, s</w:t>
      </w:r>
      <w:r w:rsidR="25128AE5" w:rsidRPr="00242AC8">
        <w:rPr>
          <w:rFonts w:cs="Segoe UI"/>
        </w:rPr>
        <w:t>e</w:t>
      </w:r>
      <w:r w:rsidR="7829C413" w:rsidRPr="00242AC8">
        <w:rPr>
          <w:rFonts w:cs="Segoe UI"/>
        </w:rPr>
        <w:t xml:space="preserve"> </w:t>
      </w:r>
      <w:r w:rsidR="00BF5C52" w:rsidRPr="00242AC8">
        <w:rPr>
          <w:rFonts w:cs="Segoe UI"/>
        </w:rPr>
        <w:t xml:space="preserve">establecerán </w:t>
      </w:r>
      <w:r w:rsidR="000D0D63" w:rsidRPr="00242AC8">
        <w:rPr>
          <w:rFonts w:cs="Segoe UI"/>
        </w:rPr>
        <w:t>procedimientos para</w:t>
      </w:r>
      <w:r w:rsidR="00BF5C52" w:rsidRPr="00242AC8">
        <w:rPr>
          <w:rFonts w:cs="Segoe UI"/>
        </w:rPr>
        <w:t xml:space="preserve"> facilitar</w:t>
      </w:r>
      <w:r w:rsidR="3D58060E" w:rsidRPr="00242AC8">
        <w:rPr>
          <w:rFonts w:cs="Segoe UI"/>
        </w:rPr>
        <w:t xml:space="preserve"> la implementación</w:t>
      </w:r>
      <w:r w:rsidR="000D0D63" w:rsidRPr="00242AC8">
        <w:rPr>
          <w:rFonts w:cs="Segoe UI"/>
        </w:rPr>
        <w:t xml:space="preserve"> en los P</w:t>
      </w:r>
      <w:r w:rsidR="00BF5C52" w:rsidRPr="00242AC8">
        <w:rPr>
          <w:rFonts w:cs="Segoe UI"/>
        </w:rPr>
        <w:t xml:space="preserve">lanes de </w:t>
      </w:r>
      <w:r w:rsidR="000D0D63" w:rsidRPr="00242AC8">
        <w:rPr>
          <w:rFonts w:cs="Segoe UI"/>
        </w:rPr>
        <w:t>O</w:t>
      </w:r>
      <w:r w:rsidR="00BF5C52" w:rsidRPr="00242AC8">
        <w:rPr>
          <w:rFonts w:cs="Segoe UI"/>
        </w:rPr>
        <w:t xml:space="preserve">rdenamiento </w:t>
      </w:r>
      <w:r w:rsidR="000D0D63" w:rsidRPr="00242AC8">
        <w:rPr>
          <w:rFonts w:cs="Segoe UI"/>
        </w:rPr>
        <w:t>T</w:t>
      </w:r>
      <w:r w:rsidR="00BF5C52" w:rsidRPr="00242AC8">
        <w:rPr>
          <w:rFonts w:cs="Segoe UI"/>
        </w:rPr>
        <w:t>erritorial</w:t>
      </w:r>
      <w:r w:rsidR="3D58060E" w:rsidRPr="00242AC8">
        <w:rPr>
          <w:rFonts w:cs="Segoe UI"/>
        </w:rPr>
        <w:t xml:space="preserve"> de los instrumentos de protección para</w:t>
      </w:r>
      <w:r w:rsidR="00BF5C52" w:rsidRPr="00242AC8">
        <w:rPr>
          <w:rFonts w:cs="Segoe UI"/>
        </w:rPr>
        <w:t xml:space="preserve"> </w:t>
      </w:r>
      <w:r w:rsidR="3D58060E" w:rsidRPr="00242AC8">
        <w:rPr>
          <w:rFonts w:cs="Segoe UI"/>
        </w:rPr>
        <w:t xml:space="preserve">salvaguardar el patrimonio ambiental, cultural y arqueológico, </w:t>
      </w:r>
      <w:r w:rsidR="2DC36ED3" w:rsidRPr="00242AC8">
        <w:rPr>
          <w:rFonts w:cs="Segoe UI"/>
        </w:rPr>
        <w:t>proteger el patrimonio sumergido,</w:t>
      </w:r>
      <w:r w:rsidR="1804217A" w:rsidRPr="00242AC8">
        <w:rPr>
          <w:rFonts w:cs="Segoe UI"/>
        </w:rPr>
        <w:t xml:space="preserve"> </w:t>
      </w:r>
      <w:r w:rsidR="7240A84B" w:rsidRPr="00242AC8">
        <w:rPr>
          <w:rFonts w:cs="Segoe UI"/>
        </w:rPr>
        <w:t xml:space="preserve">y </w:t>
      </w:r>
      <w:r w:rsidR="3D58060E" w:rsidRPr="00242AC8">
        <w:rPr>
          <w:rFonts w:cs="Segoe UI"/>
        </w:rPr>
        <w:t xml:space="preserve">revitalizar los centros </w:t>
      </w:r>
      <w:r w:rsidR="00A66FCD" w:rsidRPr="00242AC8">
        <w:rPr>
          <w:rFonts w:cs="Segoe UI"/>
        </w:rPr>
        <w:t>históricos,</w:t>
      </w:r>
      <w:r w:rsidR="3D58060E" w:rsidRPr="00242AC8">
        <w:rPr>
          <w:rFonts w:cs="Segoe UI"/>
        </w:rPr>
        <w:t xml:space="preserve"> </w:t>
      </w:r>
      <w:r w:rsidR="11C2ACA4" w:rsidRPr="00242AC8">
        <w:rPr>
          <w:rFonts w:cs="Segoe UI"/>
        </w:rPr>
        <w:t>así como</w:t>
      </w:r>
      <w:r w:rsidR="3D58060E" w:rsidRPr="00242AC8">
        <w:rPr>
          <w:rFonts w:cs="Segoe UI"/>
        </w:rPr>
        <w:t xml:space="preserve"> otras zonas declaradas como </w:t>
      </w:r>
      <w:r w:rsidR="00A142C2" w:rsidRPr="00242AC8">
        <w:rPr>
          <w:rFonts w:cs="Segoe UI"/>
        </w:rPr>
        <w:t>bienes de interés cultural</w:t>
      </w:r>
      <w:r w:rsidR="76472526" w:rsidRPr="00242AC8">
        <w:rPr>
          <w:rFonts w:cs="Segoe UI"/>
        </w:rPr>
        <w:t>,</w:t>
      </w:r>
      <w:r w:rsidR="3D58060E" w:rsidRPr="00242AC8">
        <w:rPr>
          <w:rFonts w:cs="Segoe UI"/>
        </w:rPr>
        <w:t xml:space="preserve"> vinculándolos al turismo</w:t>
      </w:r>
      <w:r w:rsidR="00705759" w:rsidRPr="00242AC8">
        <w:rPr>
          <w:rFonts w:cs="Segoe UI"/>
        </w:rPr>
        <w:t xml:space="preserve"> sostenible</w:t>
      </w:r>
      <w:r w:rsidR="3D58060E" w:rsidRPr="00242AC8">
        <w:rPr>
          <w:rFonts w:cs="Segoe UI"/>
        </w:rPr>
        <w:t xml:space="preserve"> y a la memoria colectiva e histórica</w:t>
      </w:r>
      <w:r w:rsidR="0099245C" w:rsidRPr="00242AC8">
        <w:rPr>
          <w:rFonts w:cs="Segoe UI"/>
        </w:rPr>
        <w:t>.</w:t>
      </w:r>
      <w:r w:rsidR="00A66FCD" w:rsidRPr="00242AC8">
        <w:rPr>
          <w:rFonts w:cs="Segoe UI"/>
        </w:rPr>
        <w:t xml:space="preserve"> </w:t>
      </w:r>
      <w:r w:rsidR="6E95ACA3" w:rsidRPr="00242AC8">
        <w:rPr>
          <w:rFonts w:cs="Segoe UI"/>
        </w:rPr>
        <w:t>S</w:t>
      </w:r>
      <w:r w:rsidR="10783B1C" w:rsidRPr="00242AC8">
        <w:rPr>
          <w:rFonts w:cs="Segoe UI"/>
        </w:rPr>
        <w:t>e impl</w:t>
      </w:r>
      <w:r w:rsidR="1A2A8154" w:rsidRPr="00242AC8">
        <w:rPr>
          <w:rFonts w:cs="Segoe UI"/>
        </w:rPr>
        <w:t>e</w:t>
      </w:r>
      <w:r w:rsidR="10783B1C" w:rsidRPr="00242AC8">
        <w:rPr>
          <w:rFonts w:cs="Segoe UI"/>
        </w:rPr>
        <w:t>mentarán las</w:t>
      </w:r>
      <w:r w:rsidR="3D58060E" w:rsidRPr="00242AC8">
        <w:rPr>
          <w:rFonts w:cs="Segoe UI"/>
        </w:rPr>
        <w:t xml:space="preserve"> </w:t>
      </w:r>
      <w:r w:rsidR="496366C4" w:rsidRPr="00242AC8">
        <w:rPr>
          <w:rFonts w:cs="Segoe UI"/>
        </w:rPr>
        <w:t>determinantes</w:t>
      </w:r>
      <w:r w:rsidR="3D58060E" w:rsidRPr="00242AC8">
        <w:rPr>
          <w:rFonts w:cs="Segoe UI"/>
        </w:rPr>
        <w:t xml:space="preserve"> de las infraestructuras</w:t>
      </w:r>
      <w:r w:rsidR="223EF7C9" w:rsidRPr="00242AC8">
        <w:rPr>
          <w:rFonts w:cs="Segoe UI"/>
        </w:rPr>
        <w:t xml:space="preserve"> de transporte</w:t>
      </w:r>
      <w:r w:rsidR="00372EA0" w:rsidRPr="00242AC8">
        <w:rPr>
          <w:rFonts w:cs="Segoe UI"/>
        </w:rPr>
        <w:t xml:space="preserve"> y se revisará el estado de la implementación de las infraestructuras necesarias para el desarrollo turístico y las acciones para incluirlas en los POT</w:t>
      </w:r>
      <w:r w:rsidR="7A1C2749" w:rsidRPr="00242AC8">
        <w:rPr>
          <w:rFonts w:cs="Segoe UI"/>
        </w:rPr>
        <w:t xml:space="preserve">. </w:t>
      </w:r>
    </w:p>
    <w:p w14:paraId="2330B701" w14:textId="7B44755F" w:rsidR="00FA7767" w:rsidRPr="00242AC8" w:rsidRDefault="00FA7767" w:rsidP="00E44B64">
      <w:pPr>
        <w:pStyle w:val="Ttulo4"/>
        <w:rPr>
          <w:rFonts w:cs="Segoe UI"/>
        </w:rPr>
      </w:pPr>
      <w:bookmarkStart w:id="158" w:name="_Toc119053725"/>
      <w:bookmarkStart w:id="159" w:name="_Toc119060351"/>
      <w:bookmarkStart w:id="160" w:name="_Toc119060973"/>
      <w:bookmarkStart w:id="161" w:name="_Toc119146332"/>
      <w:bookmarkStart w:id="162" w:name="_Toc119053726"/>
      <w:bookmarkStart w:id="163" w:name="_Toc119060974"/>
      <w:bookmarkStart w:id="164" w:name="_Toc123393571"/>
      <w:bookmarkStart w:id="165" w:name="_Toc126172856"/>
      <w:bookmarkStart w:id="166" w:name="_Toc133347301"/>
      <w:bookmarkEnd w:id="158"/>
      <w:bookmarkEnd w:id="159"/>
      <w:bookmarkEnd w:id="160"/>
      <w:bookmarkEnd w:id="161"/>
      <w:r w:rsidRPr="00242AC8">
        <w:rPr>
          <w:rFonts w:cs="Segoe UI"/>
        </w:rPr>
        <w:t>Reglamentación e implementación de los determinantes para la protección del suelo rural como garantía del derecho a la alimentación</w:t>
      </w:r>
      <w:bookmarkEnd w:id="162"/>
      <w:bookmarkEnd w:id="163"/>
      <w:bookmarkEnd w:id="164"/>
      <w:bookmarkEnd w:id="165"/>
      <w:bookmarkEnd w:id="166"/>
    </w:p>
    <w:p w14:paraId="438733C1" w14:textId="41F843FB" w:rsidR="00FA7767" w:rsidRPr="00242AC8" w:rsidRDefault="3ADAFCCC" w:rsidP="41BBA4F8">
      <w:pPr>
        <w:rPr>
          <w:rFonts w:eastAsia="Montserrat" w:cs="Segoe UI"/>
        </w:rPr>
      </w:pPr>
      <w:r w:rsidRPr="00242AC8">
        <w:rPr>
          <w:rFonts w:cs="Segoe UI"/>
        </w:rPr>
        <w:t>Se</w:t>
      </w:r>
      <w:r w:rsidR="3806756F" w:rsidRPr="00242AC8">
        <w:rPr>
          <w:rFonts w:cs="Segoe UI"/>
        </w:rPr>
        <w:t xml:space="preserve"> reglamentará la protección del suelo rural como determina</w:t>
      </w:r>
      <w:r w:rsidR="24D9EDC9" w:rsidRPr="00242AC8">
        <w:rPr>
          <w:rFonts w:cs="Segoe UI"/>
        </w:rPr>
        <w:t>n</w:t>
      </w:r>
      <w:r w:rsidR="3806756F" w:rsidRPr="00242AC8">
        <w:rPr>
          <w:rFonts w:cs="Segoe UI"/>
        </w:rPr>
        <w:t>te</w:t>
      </w:r>
      <w:r w:rsidR="71C1EB61" w:rsidRPr="00242AC8">
        <w:rPr>
          <w:rFonts w:cs="Segoe UI"/>
        </w:rPr>
        <w:t xml:space="preserve"> de ordenamie</w:t>
      </w:r>
      <w:r w:rsidR="2BA95670" w:rsidRPr="00242AC8">
        <w:rPr>
          <w:rFonts w:cs="Segoe UI"/>
        </w:rPr>
        <w:t>n</w:t>
      </w:r>
      <w:r w:rsidR="71C1EB61" w:rsidRPr="00242AC8">
        <w:rPr>
          <w:rFonts w:cs="Segoe UI"/>
        </w:rPr>
        <w:t>to para proteger el</w:t>
      </w:r>
      <w:r w:rsidR="3806756F" w:rsidRPr="00242AC8">
        <w:rPr>
          <w:rFonts w:cs="Segoe UI"/>
        </w:rPr>
        <w:t xml:space="preserve"> derecho a la alimentación</w:t>
      </w:r>
      <w:r w:rsidR="67B20968" w:rsidRPr="00242AC8">
        <w:rPr>
          <w:rFonts w:cs="Segoe UI"/>
        </w:rPr>
        <w:t>.</w:t>
      </w:r>
      <w:r w:rsidRPr="00242AC8">
        <w:rPr>
          <w:rFonts w:cs="Segoe UI"/>
        </w:rPr>
        <w:t xml:space="preserve"> </w:t>
      </w:r>
      <w:r w:rsidR="13F4C987" w:rsidRPr="00242AC8">
        <w:rPr>
          <w:rFonts w:cs="Segoe UI"/>
        </w:rPr>
        <w:t>S</w:t>
      </w:r>
      <w:r w:rsidR="3596EF62" w:rsidRPr="00242AC8">
        <w:rPr>
          <w:rFonts w:cs="Segoe UI"/>
        </w:rPr>
        <w:t xml:space="preserve">e </w:t>
      </w:r>
      <w:r w:rsidR="305BED62" w:rsidRPr="00242AC8">
        <w:rPr>
          <w:rFonts w:cs="Segoe UI"/>
        </w:rPr>
        <w:t xml:space="preserve">reconocerá </w:t>
      </w:r>
      <w:r w:rsidR="43C0EC56" w:rsidRPr="00242AC8">
        <w:rPr>
          <w:rFonts w:cs="Segoe UI"/>
        </w:rPr>
        <w:t>la vocación del</w:t>
      </w:r>
      <w:r w:rsidR="305BED62" w:rsidRPr="00242AC8">
        <w:rPr>
          <w:rFonts w:cs="Segoe UI"/>
        </w:rPr>
        <w:t xml:space="preserve"> suelo rural</w:t>
      </w:r>
      <w:r w:rsidR="0BD75409" w:rsidRPr="00242AC8">
        <w:rPr>
          <w:rFonts w:cs="Segoe UI"/>
        </w:rPr>
        <w:t xml:space="preserve"> </w:t>
      </w:r>
      <w:r w:rsidR="305BED62" w:rsidRPr="00242AC8">
        <w:rPr>
          <w:rFonts w:cs="Segoe UI"/>
        </w:rPr>
        <w:t>como garant</w:t>
      </w:r>
      <w:r w:rsidR="0A08CE3D" w:rsidRPr="00242AC8">
        <w:rPr>
          <w:rFonts w:cs="Segoe UI"/>
        </w:rPr>
        <w:t>e</w:t>
      </w:r>
      <w:r w:rsidR="305BED62" w:rsidRPr="00242AC8">
        <w:rPr>
          <w:rFonts w:cs="Segoe UI"/>
        </w:rPr>
        <w:t xml:space="preserve"> del derecho a la vivienda</w:t>
      </w:r>
      <w:r w:rsidR="13FC380C" w:rsidRPr="00242AC8">
        <w:rPr>
          <w:rFonts w:cs="Segoe UI"/>
        </w:rPr>
        <w:t xml:space="preserve"> y</w:t>
      </w:r>
      <w:r w:rsidR="6F7A9210" w:rsidRPr="00242AC8">
        <w:rPr>
          <w:rFonts w:cs="Segoe UI"/>
        </w:rPr>
        <w:t xml:space="preserve"> el</w:t>
      </w:r>
      <w:r w:rsidR="13FC380C" w:rsidRPr="00242AC8">
        <w:rPr>
          <w:rFonts w:cs="Segoe UI"/>
        </w:rPr>
        <w:t xml:space="preserve"> h</w:t>
      </w:r>
      <w:r w:rsidR="4D50C32E" w:rsidRPr="00242AC8">
        <w:rPr>
          <w:rFonts w:cs="Segoe UI"/>
        </w:rPr>
        <w:t>á</w:t>
      </w:r>
      <w:r w:rsidR="13FC380C" w:rsidRPr="00242AC8">
        <w:rPr>
          <w:rFonts w:cs="Segoe UI"/>
        </w:rPr>
        <w:t>bitat</w:t>
      </w:r>
      <w:r w:rsidR="305BED62" w:rsidRPr="00242AC8">
        <w:rPr>
          <w:rFonts w:cs="Segoe UI"/>
        </w:rPr>
        <w:t>.</w:t>
      </w:r>
      <w:r w:rsidR="65837702" w:rsidRPr="00242AC8">
        <w:rPr>
          <w:rFonts w:cs="Segoe UI"/>
        </w:rPr>
        <w:t xml:space="preserve"> </w:t>
      </w:r>
      <w:r w:rsidR="40921B53" w:rsidRPr="00242AC8">
        <w:rPr>
          <w:rFonts w:cs="Segoe UI"/>
        </w:rPr>
        <w:t>Así mismo, s</w:t>
      </w:r>
      <w:r w:rsidR="41BBA4F8" w:rsidRPr="00242AC8">
        <w:rPr>
          <w:rFonts w:cs="Segoe UI"/>
        </w:rPr>
        <w:t>e regularán</w:t>
      </w:r>
      <w:r w:rsidR="000E34F2" w:rsidRPr="00242AC8">
        <w:rPr>
          <w:rFonts w:cs="Segoe UI"/>
        </w:rPr>
        <w:t xml:space="preserve"> </w:t>
      </w:r>
      <w:r w:rsidR="41BBA4F8" w:rsidRPr="00242AC8">
        <w:rPr>
          <w:rFonts w:cs="Segoe UI"/>
        </w:rPr>
        <w:t xml:space="preserve">los bordes urbanos para controlar la </w:t>
      </w:r>
      <w:proofErr w:type="spellStart"/>
      <w:r w:rsidR="41BBA4F8" w:rsidRPr="00242AC8">
        <w:rPr>
          <w:rFonts w:cs="Segoe UI"/>
        </w:rPr>
        <w:t>suburbanización</w:t>
      </w:r>
      <w:proofErr w:type="spellEnd"/>
      <w:r w:rsidR="359A6CBC" w:rsidRPr="00242AC8">
        <w:rPr>
          <w:rFonts w:cs="Segoe UI"/>
        </w:rPr>
        <w:t xml:space="preserve"> y</w:t>
      </w:r>
      <w:r w:rsidR="41BBA4F8" w:rsidRPr="00242AC8">
        <w:rPr>
          <w:rFonts w:cs="Segoe UI"/>
        </w:rPr>
        <w:t xml:space="preserve"> la expansión urbana</w:t>
      </w:r>
      <w:r w:rsidR="00031BE8" w:rsidRPr="00242AC8">
        <w:rPr>
          <w:rFonts w:cs="Segoe UI"/>
        </w:rPr>
        <w:t>;</w:t>
      </w:r>
      <w:r w:rsidR="77880BFB" w:rsidRPr="00242AC8">
        <w:rPr>
          <w:rFonts w:cs="Segoe UI"/>
        </w:rPr>
        <w:t xml:space="preserve"> </w:t>
      </w:r>
      <w:r w:rsidR="004B7C34" w:rsidRPr="00242AC8">
        <w:rPr>
          <w:rFonts w:cs="Segoe UI"/>
        </w:rPr>
        <w:t xml:space="preserve">así </w:t>
      </w:r>
      <w:r w:rsidR="002F4CD8" w:rsidRPr="00242AC8">
        <w:rPr>
          <w:rFonts w:cs="Segoe UI"/>
        </w:rPr>
        <w:t>como</w:t>
      </w:r>
      <w:r w:rsidR="004B7C34" w:rsidRPr="00242AC8">
        <w:rPr>
          <w:rFonts w:cs="Segoe UI"/>
        </w:rPr>
        <w:t xml:space="preserve"> </w:t>
      </w:r>
      <w:r w:rsidR="41BBA4F8" w:rsidRPr="00242AC8">
        <w:rPr>
          <w:rFonts w:cs="Segoe UI"/>
        </w:rPr>
        <w:t xml:space="preserve">la subdivisión predial, para proteger la Unidad Agrícola Familiar (UAF). </w:t>
      </w:r>
    </w:p>
    <w:p w14:paraId="520D10A9" w14:textId="0F054318" w:rsidR="00193948" w:rsidRPr="00242AC8" w:rsidRDefault="6323793A" w:rsidP="00BE665F">
      <w:pPr>
        <w:rPr>
          <w:rFonts w:cs="Segoe UI"/>
        </w:rPr>
      </w:pPr>
      <w:r w:rsidRPr="00242AC8">
        <w:rPr>
          <w:rFonts w:cs="Segoe UI"/>
        </w:rPr>
        <w:t>Por otra parte, s</w:t>
      </w:r>
      <w:r w:rsidR="41BBA4F8" w:rsidRPr="00242AC8">
        <w:rPr>
          <w:rFonts w:cs="Segoe UI"/>
        </w:rPr>
        <w:t>e impl</w:t>
      </w:r>
      <w:r w:rsidR="77BE46A2" w:rsidRPr="00242AC8">
        <w:rPr>
          <w:rFonts w:cs="Segoe UI"/>
        </w:rPr>
        <w:t>e</w:t>
      </w:r>
      <w:r w:rsidR="41BBA4F8" w:rsidRPr="00242AC8">
        <w:rPr>
          <w:rFonts w:cs="Segoe UI"/>
        </w:rPr>
        <w:t>mentarán mecanismos financieros y de gestión para cerrar la frontera agrícola, estabilizar las áreas de trans</w:t>
      </w:r>
      <w:r w:rsidR="2328D65A" w:rsidRPr="00242AC8">
        <w:rPr>
          <w:rFonts w:cs="Segoe UI"/>
        </w:rPr>
        <w:t>i</w:t>
      </w:r>
      <w:r w:rsidR="41BBA4F8" w:rsidRPr="00242AC8">
        <w:rPr>
          <w:rFonts w:cs="Segoe UI"/>
        </w:rPr>
        <w:t>ción</w:t>
      </w:r>
      <w:r w:rsidR="3B1C5AA3" w:rsidRPr="00242AC8">
        <w:rPr>
          <w:rFonts w:cs="Segoe UI"/>
        </w:rPr>
        <w:t xml:space="preserve"> </w:t>
      </w:r>
      <w:r w:rsidR="41BBA4F8" w:rsidRPr="00242AC8">
        <w:rPr>
          <w:rFonts w:cs="Segoe UI"/>
        </w:rPr>
        <w:t>y conservar los suelos de valor agrológico y agropecuario, incluyendo las áreas marinas, costeras e insulares</w:t>
      </w:r>
      <w:r w:rsidR="00193948" w:rsidRPr="00242AC8">
        <w:rPr>
          <w:rFonts w:cs="Segoe UI"/>
        </w:rPr>
        <w:t xml:space="preserve"> </w:t>
      </w:r>
      <w:r w:rsidR="41BBA4F8" w:rsidRPr="00242AC8">
        <w:rPr>
          <w:rFonts w:cs="Segoe UI"/>
        </w:rPr>
        <w:t>y protegiendo los usos ancestrales.</w:t>
      </w:r>
      <w:bookmarkStart w:id="167" w:name="_Hlk121837966"/>
      <w:r w:rsidR="00372EA0" w:rsidRPr="00242AC8">
        <w:rPr>
          <w:rFonts w:cs="Segoe UI"/>
        </w:rPr>
        <w:t xml:space="preserve"> </w:t>
      </w:r>
      <w:r w:rsidR="00BE665F" w:rsidRPr="00242AC8">
        <w:rPr>
          <w:rFonts w:cs="Segoe UI"/>
        </w:rPr>
        <w:t xml:space="preserve">Se </w:t>
      </w:r>
      <w:r w:rsidR="00D702EC" w:rsidRPr="00242AC8">
        <w:rPr>
          <w:rFonts w:cs="Segoe UI"/>
        </w:rPr>
        <w:t>implementarán</w:t>
      </w:r>
      <w:r w:rsidR="00BE665F" w:rsidRPr="00242AC8">
        <w:rPr>
          <w:rFonts w:cs="Segoe UI"/>
        </w:rPr>
        <w:t xml:space="preserve">, también, </w:t>
      </w:r>
      <w:r w:rsidR="00D702EC" w:rsidRPr="00242AC8">
        <w:rPr>
          <w:rFonts w:cs="Segoe UI"/>
        </w:rPr>
        <w:t>mecanismos para resolver</w:t>
      </w:r>
      <w:bookmarkStart w:id="168" w:name="_Toc119053728"/>
      <w:bookmarkStart w:id="169" w:name="_Toc119060976"/>
      <w:r w:rsidR="00D702EC" w:rsidRPr="00242AC8">
        <w:rPr>
          <w:rFonts w:cs="Segoe UI"/>
        </w:rPr>
        <w:t xml:space="preserve"> conflictos entre el sector agropecuario y ambiental en diferentes zonas del país, en particular en reservas forestales de la Ley 2.ª de 1959, humedales y páramos</w:t>
      </w:r>
      <w:r w:rsidR="00BD0079" w:rsidRPr="00242AC8">
        <w:rPr>
          <w:rFonts w:cs="Segoe UI"/>
        </w:rPr>
        <w:t>.</w:t>
      </w:r>
      <w:r w:rsidR="00EE7225" w:rsidRPr="00242AC8">
        <w:rPr>
          <w:rFonts w:cs="Segoe UI"/>
        </w:rPr>
        <w:t xml:space="preserve"> </w:t>
      </w:r>
      <w:r w:rsidR="00BE665F" w:rsidRPr="00242AC8">
        <w:rPr>
          <w:rFonts w:cs="Segoe UI"/>
        </w:rPr>
        <w:t xml:space="preserve">Se </w:t>
      </w:r>
      <w:r w:rsidR="004C688D" w:rsidRPr="00242AC8">
        <w:rPr>
          <w:rFonts w:eastAsia="Segoe UI" w:cs="Segoe UI"/>
          <w:szCs w:val="24"/>
        </w:rPr>
        <w:t>priori</w:t>
      </w:r>
      <w:r w:rsidR="00BE665F" w:rsidRPr="00242AC8">
        <w:rPr>
          <w:rFonts w:eastAsia="Segoe UI" w:cs="Segoe UI"/>
          <w:szCs w:val="24"/>
        </w:rPr>
        <w:t xml:space="preserve">zarán </w:t>
      </w:r>
      <w:r w:rsidR="004C688D" w:rsidRPr="00242AC8">
        <w:rPr>
          <w:rFonts w:eastAsia="Segoe UI" w:cs="Segoe UI"/>
          <w:szCs w:val="24"/>
        </w:rPr>
        <w:t>municipios PDET y otros territorios mayormente afectados por la violencia o con incidencia de cultivos de uso ilícito</w:t>
      </w:r>
      <w:r w:rsidR="00D702EC" w:rsidRPr="00242AC8">
        <w:rPr>
          <w:rFonts w:cs="Segoe UI"/>
        </w:rPr>
        <w:t>.</w:t>
      </w:r>
      <w:bookmarkEnd w:id="167"/>
    </w:p>
    <w:p w14:paraId="42D75A14" w14:textId="33206BA7" w:rsidR="00FE53B5" w:rsidRPr="00242AC8" w:rsidRDefault="00FE53B5" w:rsidP="00FE53B5">
      <w:pPr>
        <w:rPr>
          <w:rFonts w:cs="Segoe UI"/>
        </w:rPr>
      </w:pPr>
      <w:r w:rsidRPr="00242AC8">
        <w:rPr>
          <w:rFonts w:eastAsia="Segoe UI" w:cs="Segoe UI"/>
        </w:rPr>
        <w:lastRenderedPageBreak/>
        <w:t xml:space="preserve">Se actualizarán y generarán insumos </w:t>
      </w:r>
      <w:r w:rsidR="5EC8B917" w:rsidRPr="00242AC8">
        <w:rPr>
          <w:rFonts w:eastAsia="Segoe UI" w:cs="Segoe UI"/>
        </w:rPr>
        <w:t>d</w:t>
      </w:r>
      <w:r w:rsidR="09A8DA12" w:rsidRPr="00242AC8">
        <w:rPr>
          <w:rFonts w:eastAsia="Segoe UI" w:cs="Segoe UI"/>
        </w:rPr>
        <w:t>e</w:t>
      </w:r>
      <w:r w:rsidRPr="00242AC8">
        <w:rPr>
          <w:rFonts w:eastAsia="Segoe UI" w:cs="Segoe UI"/>
        </w:rPr>
        <w:t xml:space="preserve"> información agrológic</w:t>
      </w:r>
      <w:r w:rsidR="4DC9F0BD" w:rsidRPr="00242AC8">
        <w:rPr>
          <w:rFonts w:eastAsia="Segoe UI" w:cs="Segoe UI"/>
        </w:rPr>
        <w:t>a</w:t>
      </w:r>
      <w:r w:rsidRPr="00242AC8">
        <w:rPr>
          <w:rFonts w:eastAsia="Segoe UI" w:cs="Segoe UI"/>
        </w:rPr>
        <w:t xml:space="preserve"> y ambiental</w:t>
      </w:r>
      <w:r w:rsidR="00BE665F" w:rsidRPr="00242AC8">
        <w:rPr>
          <w:rFonts w:eastAsia="Segoe UI" w:cs="Segoe UI"/>
        </w:rPr>
        <w:t xml:space="preserve">, promoviendo </w:t>
      </w:r>
      <w:r w:rsidRPr="00242AC8">
        <w:rPr>
          <w:rFonts w:eastAsia="Segoe UI" w:cs="Segoe UI"/>
        </w:rPr>
        <w:t>su uso para identificar los suelos con mayor potencial agropecuario y la definición de las áreas productivas, respetando el ordenamiento alrededor del agua, como eje articulador del territorio</w:t>
      </w:r>
      <w:r w:rsidRPr="00242AC8">
        <w:rPr>
          <w:rFonts w:cs="Segoe UI"/>
        </w:rPr>
        <w:t>.</w:t>
      </w:r>
    </w:p>
    <w:p w14:paraId="4F7DCFEA" w14:textId="3813D5D7" w:rsidR="00376034" w:rsidRPr="00242AC8" w:rsidRDefault="447D44D9" w:rsidP="00F003E3">
      <w:pPr>
        <w:pStyle w:val="Ttulo4"/>
        <w:rPr>
          <w:rFonts w:cs="Segoe UI"/>
        </w:rPr>
      </w:pPr>
      <w:bookmarkStart w:id="170" w:name="_Toc123393572"/>
      <w:bookmarkStart w:id="171" w:name="_Toc126172857"/>
      <w:bookmarkStart w:id="172" w:name="_Toc133347302"/>
      <w:r w:rsidRPr="00242AC8">
        <w:rPr>
          <w:rFonts w:cs="Segoe UI"/>
        </w:rPr>
        <w:t>Personas en el centro de la planeación de</w:t>
      </w:r>
      <w:r w:rsidR="3B572F00" w:rsidRPr="00242AC8">
        <w:rPr>
          <w:rFonts w:cs="Segoe UI"/>
        </w:rPr>
        <w:t xml:space="preserve">l </w:t>
      </w:r>
      <w:bookmarkEnd w:id="168"/>
      <w:bookmarkEnd w:id="169"/>
      <w:r w:rsidR="0099245C" w:rsidRPr="00242AC8">
        <w:rPr>
          <w:rFonts w:cs="Segoe UI"/>
        </w:rPr>
        <w:t>territorio</w:t>
      </w:r>
      <w:bookmarkEnd w:id="170"/>
      <w:bookmarkEnd w:id="171"/>
      <w:bookmarkEnd w:id="172"/>
    </w:p>
    <w:p w14:paraId="162C3443" w14:textId="03D0DB45" w:rsidR="0096523B" w:rsidRPr="00242AC8" w:rsidRDefault="000E34F2" w:rsidP="00F003E3">
      <w:pPr>
        <w:rPr>
          <w:rFonts w:cs="Segoe UI"/>
        </w:rPr>
      </w:pPr>
      <w:bookmarkStart w:id="173" w:name="_Hlk122536488"/>
      <w:r w:rsidRPr="00242AC8">
        <w:rPr>
          <w:rStyle w:val="Refdecomentario"/>
          <w:rFonts w:cs="Segoe UI"/>
          <w:sz w:val="24"/>
          <w:szCs w:val="24"/>
        </w:rPr>
        <w:t>S</w:t>
      </w:r>
      <w:r w:rsidR="177C0D70" w:rsidRPr="00242AC8">
        <w:rPr>
          <w:rFonts w:cs="Segoe UI"/>
        </w:rPr>
        <w:t xml:space="preserve">e </w:t>
      </w:r>
      <w:r w:rsidR="3A61ADEB" w:rsidRPr="00242AC8">
        <w:rPr>
          <w:rFonts w:cs="Segoe UI"/>
        </w:rPr>
        <w:t>f</w:t>
      </w:r>
      <w:r w:rsidR="447D44D9" w:rsidRPr="00242AC8">
        <w:rPr>
          <w:rFonts w:cs="Segoe UI"/>
        </w:rPr>
        <w:t>ormular</w:t>
      </w:r>
      <w:r w:rsidR="249A058F" w:rsidRPr="00242AC8">
        <w:rPr>
          <w:rFonts w:cs="Segoe UI"/>
        </w:rPr>
        <w:t>á</w:t>
      </w:r>
      <w:r w:rsidR="447D44D9" w:rsidRPr="00242AC8">
        <w:rPr>
          <w:rFonts w:cs="Segoe UI"/>
        </w:rPr>
        <w:t xml:space="preserve"> e implementar</w:t>
      </w:r>
      <w:r w:rsidR="109D0335" w:rsidRPr="00242AC8">
        <w:rPr>
          <w:rFonts w:cs="Segoe UI"/>
        </w:rPr>
        <w:t>á</w:t>
      </w:r>
      <w:r w:rsidR="447D44D9" w:rsidRPr="00242AC8">
        <w:rPr>
          <w:rFonts w:cs="Segoe UI"/>
        </w:rPr>
        <w:t xml:space="preserve"> una política </w:t>
      </w:r>
      <w:r w:rsidR="07164DBF" w:rsidRPr="00242AC8">
        <w:rPr>
          <w:rFonts w:cs="Segoe UI"/>
        </w:rPr>
        <w:t>poblacional</w:t>
      </w:r>
      <w:r w:rsidR="00FF2883" w:rsidRPr="00242AC8">
        <w:rPr>
          <w:rFonts w:cs="Segoe UI"/>
        </w:rPr>
        <w:t>, en la cual se incluirán</w:t>
      </w:r>
      <w:r w:rsidR="009F3F1C" w:rsidRPr="00242AC8">
        <w:rPr>
          <w:rFonts w:cs="Segoe UI"/>
        </w:rPr>
        <w:t xml:space="preserve"> </w:t>
      </w:r>
      <w:r w:rsidR="4F26C047" w:rsidRPr="00242AC8">
        <w:rPr>
          <w:rFonts w:cs="Segoe UI"/>
        </w:rPr>
        <w:t xml:space="preserve">los lineamientos para que </w:t>
      </w:r>
      <w:r w:rsidR="412F3AF2" w:rsidRPr="00242AC8">
        <w:rPr>
          <w:rFonts w:cs="Segoe UI"/>
        </w:rPr>
        <w:t>l</w:t>
      </w:r>
      <w:r w:rsidR="77A31E90" w:rsidRPr="00242AC8">
        <w:rPr>
          <w:rFonts w:cs="Segoe UI"/>
        </w:rPr>
        <w:t>a planeación de los</w:t>
      </w:r>
      <w:r w:rsidR="412F3AF2" w:rsidRPr="00242AC8">
        <w:rPr>
          <w:rFonts w:cs="Segoe UI"/>
        </w:rPr>
        <w:t xml:space="preserve"> asentamientos humanos</w:t>
      </w:r>
      <w:r w:rsidR="4F26C047" w:rsidRPr="00242AC8">
        <w:rPr>
          <w:rFonts w:cs="Segoe UI"/>
        </w:rPr>
        <w:t xml:space="preserve"> </w:t>
      </w:r>
      <w:r w:rsidR="6D5DCED2" w:rsidRPr="00242AC8">
        <w:rPr>
          <w:rFonts w:cs="Segoe UI"/>
        </w:rPr>
        <w:t>vincule la base ambiental</w:t>
      </w:r>
      <w:r w:rsidR="42212651" w:rsidRPr="00242AC8">
        <w:rPr>
          <w:rFonts w:cs="Segoe UI"/>
        </w:rPr>
        <w:t xml:space="preserve">, </w:t>
      </w:r>
      <w:r w:rsidR="00652AB5" w:rsidRPr="00242AC8">
        <w:rPr>
          <w:rFonts w:cs="Segoe UI"/>
        </w:rPr>
        <w:t>la geografía,</w:t>
      </w:r>
      <w:r w:rsidR="00132677" w:rsidRPr="00242AC8">
        <w:rPr>
          <w:rFonts w:cs="Segoe UI"/>
        </w:rPr>
        <w:t xml:space="preserve"> </w:t>
      </w:r>
      <w:r w:rsidR="00652AB5" w:rsidRPr="00242AC8">
        <w:rPr>
          <w:rFonts w:cs="Segoe UI"/>
        </w:rPr>
        <w:t>la construcción histórica y cultural del territorio</w:t>
      </w:r>
      <w:r w:rsidR="007F77BE" w:rsidRPr="00242AC8">
        <w:rPr>
          <w:rFonts w:cs="Segoe UI"/>
        </w:rPr>
        <w:t>,</w:t>
      </w:r>
      <w:r w:rsidR="003E71CA" w:rsidRPr="00242AC8">
        <w:rPr>
          <w:rFonts w:cs="Segoe UI"/>
        </w:rPr>
        <w:t xml:space="preserve"> </w:t>
      </w:r>
      <w:r w:rsidR="007F77BE" w:rsidRPr="00242AC8">
        <w:rPr>
          <w:rFonts w:cs="Segoe UI"/>
        </w:rPr>
        <w:t>la economía del cuidado</w:t>
      </w:r>
      <w:r w:rsidR="485F4692" w:rsidRPr="00242AC8">
        <w:rPr>
          <w:rFonts w:cs="Segoe UI"/>
        </w:rPr>
        <w:t>,</w:t>
      </w:r>
      <w:r w:rsidR="00652AB5" w:rsidRPr="00242AC8">
        <w:rPr>
          <w:rFonts w:cs="Segoe UI"/>
        </w:rPr>
        <w:t xml:space="preserve"> </w:t>
      </w:r>
      <w:r w:rsidR="42212651" w:rsidRPr="00242AC8">
        <w:rPr>
          <w:rFonts w:cs="Segoe UI"/>
        </w:rPr>
        <w:t xml:space="preserve">la solidaridad intergeneracional y </w:t>
      </w:r>
      <w:r w:rsidR="4F26C047" w:rsidRPr="00242AC8">
        <w:rPr>
          <w:rFonts w:cs="Segoe UI"/>
        </w:rPr>
        <w:t>las características de las comunidades campesinas, grupos étnicos y grupos poblacionales vulnerables</w:t>
      </w:r>
      <w:r w:rsidR="447D44D9" w:rsidRPr="00242AC8">
        <w:rPr>
          <w:rFonts w:cs="Segoe UI"/>
        </w:rPr>
        <w:t>.</w:t>
      </w:r>
    </w:p>
    <w:p w14:paraId="6DA1CBED" w14:textId="01DA6620" w:rsidR="0096523B" w:rsidRPr="00242AC8" w:rsidRDefault="6A28F116" w:rsidP="00F003E3">
      <w:pPr>
        <w:rPr>
          <w:rFonts w:cs="Segoe UI"/>
        </w:rPr>
      </w:pPr>
      <w:r w:rsidRPr="00242AC8">
        <w:rPr>
          <w:rFonts w:cs="Segoe UI"/>
        </w:rPr>
        <w:t>Se crearán</w:t>
      </w:r>
      <w:r w:rsidR="2B487743" w:rsidRPr="00242AC8">
        <w:rPr>
          <w:rFonts w:cs="Segoe UI"/>
        </w:rPr>
        <w:t xml:space="preserve"> y difundir</w:t>
      </w:r>
      <w:r w:rsidR="2C0A3490" w:rsidRPr="00242AC8">
        <w:rPr>
          <w:rFonts w:cs="Segoe UI"/>
        </w:rPr>
        <w:t>án</w:t>
      </w:r>
      <w:r w:rsidR="2B487743" w:rsidRPr="00242AC8">
        <w:rPr>
          <w:rFonts w:cs="Segoe UI"/>
        </w:rPr>
        <w:t xml:space="preserve"> herramientas tecnológicas</w:t>
      </w:r>
      <w:r w:rsidR="32A8A71D" w:rsidRPr="00242AC8">
        <w:rPr>
          <w:rFonts w:cs="Segoe UI"/>
        </w:rPr>
        <w:t xml:space="preserve"> de información poblacional,</w:t>
      </w:r>
      <w:r w:rsidR="00FA68C6" w:rsidRPr="00242AC8">
        <w:rPr>
          <w:rFonts w:cs="Segoe UI"/>
        </w:rPr>
        <w:t xml:space="preserve"> </w:t>
      </w:r>
      <w:bookmarkEnd w:id="173"/>
      <w:r w:rsidR="00FA68C6" w:rsidRPr="00242AC8">
        <w:rPr>
          <w:rFonts w:cs="Segoe UI"/>
        </w:rPr>
        <w:t>y estadísticas territoriales de nivel local y nacional</w:t>
      </w:r>
      <w:r w:rsidR="2B487743" w:rsidRPr="00242AC8">
        <w:rPr>
          <w:rFonts w:cs="Segoe UI"/>
        </w:rPr>
        <w:t xml:space="preserve"> que faciliten a l</w:t>
      </w:r>
      <w:r w:rsidR="10836F0F" w:rsidRPr="00242AC8">
        <w:rPr>
          <w:rFonts w:cs="Segoe UI"/>
        </w:rPr>
        <w:t>as entidades territoriales</w:t>
      </w:r>
      <w:r w:rsidR="2B487743" w:rsidRPr="00242AC8">
        <w:rPr>
          <w:rFonts w:cs="Segoe UI"/>
        </w:rPr>
        <w:t xml:space="preserve"> planear</w:t>
      </w:r>
      <w:r w:rsidR="166A66D9" w:rsidRPr="00242AC8">
        <w:rPr>
          <w:rFonts w:cs="Segoe UI"/>
        </w:rPr>
        <w:t xml:space="preserve"> y regular</w:t>
      </w:r>
      <w:r w:rsidR="2B487743" w:rsidRPr="00242AC8">
        <w:rPr>
          <w:rFonts w:cs="Segoe UI"/>
        </w:rPr>
        <w:t xml:space="preserve"> </w:t>
      </w:r>
      <w:r w:rsidR="4001DE2E" w:rsidRPr="00242AC8">
        <w:rPr>
          <w:rFonts w:cs="Segoe UI"/>
        </w:rPr>
        <w:t xml:space="preserve">la </w:t>
      </w:r>
      <w:r w:rsidR="2B487743" w:rsidRPr="00242AC8">
        <w:rPr>
          <w:rFonts w:cs="Segoe UI"/>
        </w:rPr>
        <w:t>ex</w:t>
      </w:r>
      <w:r w:rsidR="7208F48F" w:rsidRPr="00242AC8">
        <w:rPr>
          <w:rFonts w:cs="Segoe UI"/>
        </w:rPr>
        <w:t>pansión</w:t>
      </w:r>
      <w:r w:rsidR="08250B21" w:rsidRPr="00242AC8">
        <w:rPr>
          <w:rFonts w:cs="Segoe UI"/>
        </w:rPr>
        <w:t xml:space="preserve"> y la </w:t>
      </w:r>
      <w:r w:rsidR="7208F48F" w:rsidRPr="00242AC8">
        <w:rPr>
          <w:rFonts w:cs="Segoe UI"/>
        </w:rPr>
        <w:t>densificación</w:t>
      </w:r>
      <w:r w:rsidR="51E36672" w:rsidRPr="00242AC8">
        <w:rPr>
          <w:rFonts w:cs="Segoe UI"/>
        </w:rPr>
        <w:t>,</w:t>
      </w:r>
      <w:r w:rsidR="0C95B738" w:rsidRPr="00242AC8">
        <w:rPr>
          <w:rFonts w:cs="Segoe UI"/>
        </w:rPr>
        <w:t xml:space="preserve"> ident</w:t>
      </w:r>
      <w:r w:rsidR="52EE9C38" w:rsidRPr="00242AC8">
        <w:rPr>
          <w:rFonts w:cs="Segoe UI"/>
        </w:rPr>
        <w:t>i</w:t>
      </w:r>
      <w:r w:rsidR="0C95B738" w:rsidRPr="00242AC8">
        <w:rPr>
          <w:rFonts w:cs="Segoe UI"/>
        </w:rPr>
        <w:t>ficar necesidades de vi</w:t>
      </w:r>
      <w:r w:rsidR="534C7F6D" w:rsidRPr="00242AC8">
        <w:rPr>
          <w:rFonts w:cs="Segoe UI"/>
        </w:rPr>
        <w:t>vi</w:t>
      </w:r>
      <w:r w:rsidR="0C95B738" w:rsidRPr="00242AC8">
        <w:rPr>
          <w:rFonts w:cs="Segoe UI"/>
        </w:rPr>
        <w:t>enda y</w:t>
      </w:r>
      <w:r w:rsidR="1659DA58" w:rsidRPr="00242AC8">
        <w:rPr>
          <w:rFonts w:cs="Segoe UI"/>
        </w:rPr>
        <w:t xml:space="preserve"> </w:t>
      </w:r>
      <w:r w:rsidR="004B7C34" w:rsidRPr="00242AC8">
        <w:rPr>
          <w:rFonts w:cs="Segoe UI"/>
        </w:rPr>
        <w:t xml:space="preserve">de </w:t>
      </w:r>
      <w:r w:rsidR="1659DA58" w:rsidRPr="00242AC8">
        <w:rPr>
          <w:rFonts w:cs="Segoe UI"/>
        </w:rPr>
        <w:t>rehabilitación</w:t>
      </w:r>
      <w:r w:rsidR="7EF959D7" w:rsidRPr="00242AC8">
        <w:rPr>
          <w:rFonts w:cs="Segoe UI"/>
        </w:rPr>
        <w:t xml:space="preserve"> de áreas</w:t>
      </w:r>
      <w:r w:rsidR="1659DA58" w:rsidRPr="00242AC8">
        <w:rPr>
          <w:rFonts w:cs="Segoe UI"/>
        </w:rPr>
        <w:t xml:space="preserve">, </w:t>
      </w:r>
      <w:r w:rsidR="44D40605" w:rsidRPr="00242AC8">
        <w:rPr>
          <w:rFonts w:cs="Segoe UI"/>
        </w:rPr>
        <w:t xml:space="preserve">así como </w:t>
      </w:r>
      <w:r w:rsidR="51E36672" w:rsidRPr="00242AC8">
        <w:rPr>
          <w:rFonts w:cs="Segoe UI"/>
        </w:rPr>
        <w:t xml:space="preserve">aprovechar las relaciones funcionales, </w:t>
      </w:r>
      <w:r w:rsidR="3CF6D467" w:rsidRPr="00242AC8">
        <w:rPr>
          <w:rFonts w:cs="Segoe UI"/>
        </w:rPr>
        <w:t>definir los modelos de ocupación</w:t>
      </w:r>
      <w:r w:rsidR="004B7C34" w:rsidRPr="00242AC8">
        <w:rPr>
          <w:rFonts w:cs="Segoe UI"/>
        </w:rPr>
        <w:t xml:space="preserve"> sostenible</w:t>
      </w:r>
      <w:r w:rsidR="00BF5C52" w:rsidRPr="00242AC8">
        <w:rPr>
          <w:rFonts w:cs="Segoe UI"/>
        </w:rPr>
        <w:t>s</w:t>
      </w:r>
      <w:r w:rsidR="3CF6D467" w:rsidRPr="00242AC8">
        <w:rPr>
          <w:rFonts w:cs="Segoe UI"/>
        </w:rPr>
        <w:t>,</w:t>
      </w:r>
      <w:r w:rsidR="76598F9A" w:rsidRPr="00242AC8">
        <w:rPr>
          <w:rFonts w:cs="Segoe UI"/>
        </w:rPr>
        <w:t xml:space="preserve"> </w:t>
      </w:r>
      <w:r w:rsidR="0DC443D9" w:rsidRPr="00242AC8">
        <w:rPr>
          <w:rFonts w:cs="Segoe UI"/>
        </w:rPr>
        <w:t>y las</w:t>
      </w:r>
      <w:r w:rsidR="76598F9A" w:rsidRPr="00242AC8">
        <w:rPr>
          <w:rFonts w:cs="Segoe UI"/>
        </w:rPr>
        <w:t xml:space="preserve"> inve</w:t>
      </w:r>
      <w:r w:rsidR="004B7C34" w:rsidRPr="00242AC8">
        <w:rPr>
          <w:rFonts w:cs="Segoe UI"/>
        </w:rPr>
        <w:t>r</w:t>
      </w:r>
      <w:r w:rsidR="76598F9A" w:rsidRPr="00242AC8">
        <w:rPr>
          <w:rFonts w:cs="Segoe UI"/>
        </w:rPr>
        <w:t>siones sectoriales.</w:t>
      </w:r>
      <w:r w:rsidR="3CF6D467" w:rsidRPr="00242AC8">
        <w:rPr>
          <w:rFonts w:cs="Segoe UI"/>
        </w:rPr>
        <w:t xml:space="preserve"> </w:t>
      </w:r>
    </w:p>
    <w:p w14:paraId="55D9F608" w14:textId="44360671" w:rsidR="00A66FCD" w:rsidRPr="00242AC8" w:rsidRDefault="1C9314BC" w:rsidP="00F003E3">
      <w:pPr>
        <w:rPr>
          <w:rFonts w:cs="Segoe UI"/>
        </w:rPr>
      </w:pPr>
      <w:r w:rsidRPr="00242AC8">
        <w:rPr>
          <w:rFonts w:cs="Segoe UI"/>
        </w:rPr>
        <w:t>Se</w:t>
      </w:r>
      <w:r w:rsidR="447D44D9" w:rsidRPr="00242AC8">
        <w:rPr>
          <w:rFonts w:cs="Segoe UI"/>
        </w:rPr>
        <w:t xml:space="preserve"> </w:t>
      </w:r>
      <w:r w:rsidR="1D2BBE8E" w:rsidRPr="00242AC8">
        <w:rPr>
          <w:rFonts w:cs="Segoe UI"/>
        </w:rPr>
        <w:t>implem</w:t>
      </w:r>
      <w:r w:rsidR="4550EDE9" w:rsidRPr="00242AC8">
        <w:rPr>
          <w:rFonts w:cs="Segoe UI"/>
        </w:rPr>
        <w:t>e</w:t>
      </w:r>
      <w:r w:rsidR="1D2BBE8E" w:rsidRPr="00242AC8">
        <w:rPr>
          <w:rFonts w:cs="Segoe UI"/>
        </w:rPr>
        <w:t xml:space="preserve">ntarán </w:t>
      </w:r>
      <w:r w:rsidR="447D44D9" w:rsidRPr="00242AC8">
        <w:rPr>
          <w:rFonts w:cs="Segoe UI"/>
        </w:rPr>
        <w:t xml:space="preserve">procedimientos </w:t>
      </w:r>
      <w:r w:rsidR="2B840BE5" w:rsidRPr="00242AC8">
        <w:rPr>
          <w:rFonts w:cs="Segoe UI"/>
        </w:rPr>
        <w:t xml:space="preserve">y mecanismos financieros </w:t>
      </w:r>
      <w:bookmarkStart w:id="174" w:name="_Hlk121846707"/>
      <w:r w:rsidR="447D44D9" w:rsidRPr="00242AC8">
        <w:rPr>
          <w:rFonts w:cs="Segoe UI"/>
        </w:rPr>
        <w:t xml:space="preserve">para el reasentamiento de la población que habita en zonas de riesgo </w:t>
      </w:r>
      <w:r w:rsidR="00BF5C52" w:rsidRPr="00242AC8">
        <w:rPr>
          <w:rFonts w:cs="Segoe UI"/>
        </w:rPr>
        <w:t>alto</w:t>
      </w:r>
      <w:r w:rsidR="00F85564" w:rsidRPr="00242AC8">
        <w:rPr>
          <w:rFonts w:cs="Segoe UI"/>
        </w:rPr>
        <w:t xml:space="preserve"> no mitigable</w:t>
      </w:r>
      <w:r w:rsidR="006709FA" w:rsidRPr="00242AC8">
        <w:rPr>
          <w:rFonts w:cs="Segoe UI"/>
        </w:rPr>
        <w:t>,</w:t>
      </w:r>
      <w:r w:rsidR="00DE772F" w:rsidRPr="00242AC8">
        <w:rPr>
          <w:rFonts w:cs="Segoe UI"/>
        </w:rPr>
        <w:t xml:space="preserve"> y se </w:t>
      </w:r>
      <w:r w:rsidR="00434446" w:rsidRPr="00242AC8">
        <w:rPr>
          <w:rFonts w:cs="Segoe UI"/>
        </w:rPr>
        <w:t xml:space="preserve">estudiarán </w:t>
      </w:r>
      <w:r w:rsidR="00DE772F" w:rsidRPr="00242AC8">
        <w:rPr>
          <w:rFonts w:cs="Segoe UI"/>
        </w:rPr>
        <w:t xml:space="preserve">los fenómenos de </w:t>
      </w:r>
      <w:r w:rsidR="003E27F7" w:rsidRPr="00242AC8">
        <w:rPr>
          <w:rFonts w:cs="Segoe UI"/>
        </w:rPr>
        <w:t xml:space="preserve">migración </w:t>
      </w:r>
      <w:r w:rsidR="00DE772F" w:rsidRPr="00242AC8">
        <w:rPr>
          <w:rFonts w:cs="Segoe UI"/>
        </w:rPr>
        <w:t>por choques climáticos</w:t>
      </w:r>
      <w:r w:rsidR="00132677" w:rsidRPr="00242AC8">
        <w:rPr>
          <w:rFonts w:cs="Segoe UI"/>
        </w:rPr>
        <w:t xml:space="preserve"> y</w:t>
      </w:r>
      <w:r w:rsidR="00DE772F" w:rsidRPr="00242AC8">
        <w:rPr>
          <w:rFonts w:cs="Segoe UI"/>
        </w:rPr>
        <w:t xml:space="preserve"> por desastres asociados a los diferentes fenómenos amenazantes.</w:t>
      </w:r>
      <w:bookmarkEnd w:id="174"/>
    </w:p>
    <w:p w14:paraId="2B01AAC9" w14:textId="47E31A87" w:rsidR="00FA7767" w:rsidRPr="00242AC8" w:rsidRDefault="00FA7767" w:rsidP="00F003E3">
      <w:pPr>
        <w:pStyle w:val="Ttulo3"/>
        <w:rPr>
          <w:rFonts w:cs="Segoe UI"/>
        </w:rPr>
      </w:pPr>
      <w:bookmarkStart w:id="175" w:name="_Toc119237890"/>
      <w:bookmarkStart w:id="176" w:name="_Toc119414891"/>
      <w:bookmarkStart w:id="177" w:name="_Toc123216361"/>
      <w:bookmarkStart w:id="178" w:name="_Toc123216431"/>
      <w:bookmarkStart w:id="179" w:name="_Toc123393573"/>
      <w:bookmarkStart w:id="180" w:name="_Toc126172690"/>
      <w:bookmarkStart w:id="181" w:name="_Toc126172858"/>
      <w:bookmarkStart w:id="182" w:name="_Toc133347303"/>
      <w:r w:rsidRPr="00242AC8">
        <w:rPr>
          <w:rFonts w:cs="Segoe UI"/>
        </w:rPr>
        <w:t>Coordinación de los instrumentos de planificación de territorios vitales</w:t>
      </w:r>
      <w:bookmarkEnd w:id="175"/>
      <w:bookmarkEnd w:id="176"/>
      <w:bookmarkEnd w:id="177"/>
      <w:bookmarkEnd w:id="178"/>
      <w:bookmarkEnd w:id="179"/>
      <w:bookmarkEnd w:id="180"/>
      <w:bookmarkEnd w:id="181"/>
      <w:bookmarkEnd w:id="182"/>
      <w:r w:rsidRPr="00242AC8">
        <w:rPr>
          <w:rFonts w:cs="Segoe UI"/>
        </w:rPr>
        <w:t xml:space="preserve"> </w:t>
      </w:r>
    </w:p>
    <w:p w14:paraId="7A01AE1E" w14:textId="22F9A1B4" w:rsidR="00FA7767" w:rsidRPr="00242AC8" w:rsidRDefault="76F0E43F" w:rsidP="00417CC0">
      <w:pPr>
        <w:rPr>
          <w:rFonts w:cs="Segoe UI"/>
        </w:rPr>
      </w:pPr>
      <w:r w:rsidRPr="00242AC8">
        <w:rPr>
          <w:rFonts w:cs="Segoe UI"/>
        </w:rPr>
        <w:t>Colombia</w:t>
      </w:r>
      <w:r w:rsidR="5DCB59D0" w:rsidRPr="00242AC8">
        <w:rPr>
          <w:rFonts w:cs="Segoe UI"/>
        </w:rPr>
        <w:t xml:space="preserve"> avanzará </w:t>
      </w:r>
      <w:r w:rsidR="1EA9ED53" w:rsidRPr="00242AC8">
        <w:rPr>
          <w:rFonts w:cs="Segoe UI"/>
        </w:rPr>
        <w:t>hacia</w:t>
      </w:r>
      <w:r w:rsidR="5DCB59D0" w:rsidRPr="00242AC8">
        <w:rPr>
          <w:rFonts w:cs="Segoe UI"/>
        </w:rPr>
        <w:t xml:space="preserve"> la</w:t>
      </w:r>
      <w:r w:rsidRPr="00242AC8">
        <w:rPr>
          <w:rFonts w:cs="Segoe UI"/>
        </w:rPr>
        <w:t xml:space="preserve"> </w:t>
      </w:r>
      <w:r w:rsidR="0066782E" w:rsidRPr="00242AC8">
        <w:rPr>
          <w:rFonts w:cs="Segoe UI"/>
        </w:rPr>
        <w:t>gobernanza</w:t>
      </w:r>
      <w:r w:rsidR="190E7E90" w:rsidRPr="00242AC8">
        <w:rPr>
          <w:rFonts w:cs="Segoe UI"/>
        </w:rPr>
        <w:t xml:space="preserve"> </w:t>
      </w:r>
      <w:r w:rsidR="61067525" w:rsidRPr="00242AC8">
        <w:rPr>
          <w:rFonts w:cs="Segoe UI"/>
        </w:rPr>
        <w:t xml:space="preserve">y administración </w:t>
      </w:r>
      <w:r w:rsidR="190E7E90" w:rsidRPr="00242AC8">
        <w:rPr>
          <w:rFonts w:cs="Segoe UI"/>
        </w:rPr>
        <w:t>integral</w:t>
      </w:r>
      <w:r w:rsidRPr="00242AC8">
        <w:rPr>
          <w:rFonts w:cs="Segoe UI"/>
        </w:rPr>
        <w:t xml:space="preserve"> del territorio</w:t>
      </w:r>
      <w:r w:rsidR="004B7C34" w:rsidRPr="00242AC8">
        <w:rPr>
          <w:rFonts w:cs="Segoe UI"/>
        </w:rPr>
        <w:t xml:space="preserve"> </w:t>
      </w:r>
      <w:r w:rsidR="001B4CF1" w:rsidRPr="00242AC8">
        <w:rPr>
          <w:rFonts w:cs="Segoe UI"/>
        </w:rPr>
        <w:t xml:space="preserve">a través de </w:t>
      </w:r>
      <w:r w:rsidR="5866996C" w:rsidRPr="00242AC8">
        <w:rPr>
          <w:rFonts w:cs="Segoe UI"/>
        </w:rPr>
        <w:t>una</w:t>
      </w:r>
      <w:r w:rsidR="00FA7767" w:rsidRPr="00242AC8">
        <w:rPr>
          <w:rFonts w:cs="Segoe UI"/>
        </w:rPr>
        <w:t xml:space="preserve"> estrategia</w:t>
      </w:r>
      <w:r w:rsidR="00307523" w:rsidRPr="00242AC8">
        <w:rPr>
          <w:rFonts w:cs="Segoe UI"/>
        </w:rPr>
        <w:t xml:space="preserve"> </w:t>
      </w:r>
      <w:r w:rsidR="001B4CF1" w:rsidRPr="00242AC8">
        <w:rPr>
          <w:rFonts w:cs="Segoe UI"/>
        </w:rPr>
        <w:t>que actualice, simplifique y armonice los</w:t>
      </w:r>
      <w:r w:rsidR="00FA7767" w:rsidRPr="00242AC8">
        <w:rPr>
          <w:rFonts w:cs="Segoe UI"/>
        </w:rPr>
        <w:t xml:space="preserve"> instrumentos de planificación</w:t>
      </w:r>
      <w:r w:rsidR="00F73DFC" w:rsidRPr="00242AC8">
        <w:rPr>
          <w:rFonts w:cs="Segoe UI"/>
        </w:rPr>
        <w:t xml:space="preserve">. Se buscará una </w:t>
      </w:r>
      <w:r w:rsidR="296210A1" w:rsidRPr="00242AC8">
        <w:rPr>
          <w:rFonts w:cs="Segoe UI"/>
        </w:rPr>
        <w:t>planificación</w:t>
      </w:r>
      <w:r w:rsidR="7C405578" w:rsidRPr="00242AC8">
        <w:rPr>
          <w:rFonts w:cs="Segoe UI"/>
        </w:rPr>
        <w:t xml:space="preserve"> coordinada</w:t>
      </w:r>
      <w:r w:rsidR="296210A1" w:rsidRPr="00242AC8">
        <w:rPr>
          <w:rFonts w:cs="Segoe UI"/>
        </w:rPr>
        <w:t xml:space="preserve"> de los terr</w:t>
      </w:r>
      <w:r w:rsidR="0B5C7FBD" w:rsidRPr="00242AC8">
        <w:rPr>
          <w:rFonts w:cs="Segoe UI"/>
        </w:rPr>
        <w:t>it</w:t>
      </w:r>
      <w:r w:rsidR="571DFAE6" w:rsidRPr="00242AC8">
        <w:rPr>
          <w:rFonts w:cs="Segoe UI"/>
        </w:rPr>
        <w:t>or</w:t>
      </w:r>
      <w:r w:rsidR="0B5C7FBD" w:rsidRPr="00242AC8">
        <w:rPr>
          <w:rFonts w:cs="Segoe UI"/>
        </w:rPr>
        <w:t>ios marinos, costeros</w:t>
      </w:r>
      <w:r w:rsidR="35A4028B" w:rsidRPr="00242AC8">
        <w:rPr>
          <w:rFonts w:cs="Segoe UI"/>
        </w:rPr>
        <w:t>,</w:t>
      </w:r>
      <w:r w:rsidR="0B5C7FBD" w:rsidRPr="00242AC8">
        <w:rPr>
          <w:rFonts w:cs="Segoe UI"/>
        </w:rPr>
        <w:t xml:space="preserve"> insulares y fronteri</w:t>
      </w:r>
      <w:r w:rsidR="39093B6D" w:rsidRPr="00242AC8">
        <w:rPr>
          <w:rFonts w:cs="Segoe UI"/>
        </w:rPr>
        <w:t>z</w:t>
      </w:r>
      <w:r w:rsidR="0B5C7FBD" w:rsidRPr="00242AC8">
        <w:rPr>
          <w:rFonts w:cs="Segoe UI"/>
        </w:rPr>
        <w:t>os</w:t>
      </w:r>
      <w:r w:rsidR="0096523B" w:rsidRPr="00242AC8">
        <w:rPr>
          <w:rFonts w:cs="Segoe UI"/>
        </w:rPr>
        <w:t xml:space="preserve">, </w:t>
      </w:r>
      <w:r w:rsidR="004B7C34" w:rsidRPr="00242AC8">
        <w:rPr>
          <w:rFonts w:cs="Segoe UI"/>
        </w:rPr>
        <w:t xml:space="preserve">y </w:t>
      </w:r>
      <w:r w:rsidR="00C70BCB" w:rsidRPr="00242AC8">
        <w:rPr>
          <w:rFonts w:cs="Segoe UI"/>
        </w:rPr>
        <w:t xml:space="preserve">se </w:t>
      </w:r>
      <w:r w:rsidR="00860735" w:rsidRPr="00242AC8">
        <w:rPr>
          <w:rFonts w:cs="Segoe UI"/>
        </w:rPr>
        <w:t xml:space="preserve">desarrollará </w:t>
      </w:r>
      <w:r w:rsidR="09C4F613" w:rsidRPr="00242AC8">
        <w:rPr>
          <w:rFonts w:cs="Segoe UI"/>
        </w:rPr>
        <w:t xml:space="preserve">una </w:t>
      </w:r>
      <w:r w:rsidR="00C70BCB" w:rsidRPr="00242AC8">
        <w:rPr>
          <w:rFonts w:cs="Segoe UI"/>
        </w:rPr>
        <w:t>ley orgánica de ordenamiento</w:t>
      </w:r>
      <w:r w:rsidR="092A7C42" w:rsidRPr="00242AC8">
        <w:rPr>
          <w:rFonts w:cs="Segoe UI"/>
        </w:rPr>
        <w:t xml:space="preserve"> que fortalezca l</w:t>
      </w:r>
      <w:r w:rsidR="02A6EBDD" w:rsidRPr="00242AC8">
        <w:rPr>
          <w:rFonts w:cs="Segoe UI"/>
        </w:rPr>
        <w:t>o</w:t>
      </w:r>
      <w:r w:rsidR="092A7C42" w:rsidRPr="00242AC8">
        <w:rPr>
          <w:rFonts w:cs="Segoe UI"/>
        </w:rPr>
        <w:t>s terr</w:t>
      </w:r>
      <w:r w:rsidR="076FBAD4" w:rsidRPr="00242AC8">
        <w:rPr>
          <w:rFonts w:cs="Segoe UI"/>
        </w:rPr>
        <w:t>i</w:t>
      </w:r>
      <w:r w:rsidR="092A7C42" w:rsidRPr="00242AC8">
        <w:rPr>
          <w:rFonts w:cs="Segoe UI"/>
        </w:rPr>
        <w:t>to</w:t>
      </w:r>
      <w:r w:rsidR="457384CD" w:rsidRPr="00242AC8">
        <w:rPr>
          <w:rFonts w:cs="Segoe UI"/>
        </w:rPr>
        <w:t>rios</w:t>
      </w:r>
      <w:r w:rsidR="092A7C42" w:rsidRPr="00242AC8">
        <w:rPr>
          <w:rFonts w:cs="Segoe UI"/>
        </w:rPr>
        <w:t xml:space="preserve"> de los grupos étnicos</w:t>
      </w:r>
      <w:r w:rsidR="2FB6DBD2" w:rsidRPr="00242AC8">
        <w:rPr>
          <w:rFonts w:cs="Segoe UI"/>
        </w:rPr>
        <w:t>, la part</w:t>
      </w:r>
      <w:r w:rsidR="01F6F0B7" w:rsidRPr="00242AC8">
        <w:rPr>
          <w:rFonts w:cs="Segoe UI"/>
        </w:rPr>
        <w:t>i</w:t>
      </w:r>
      <w:r w:rsidR="2FB6DBD2" w:rsidRPr="00242AC8">
        <w:rPr>
          <w:rFonts w:cs="Segoe UI"/>
        </w:rPr>
        <w:t>ci</w:t>
      </w:r>
      <w:r w:rsidR="54BE08C9" w:rsidRPr="00242AC8">
        <w:rPr>
          <w:rFonts w:cs="Segoe UI"/>
        </w:rPr>
        <w:t>p</w:t>
      </w:r>
      <w:r w:rsidR="2FB6DBD2" w:rsidRPr="00242AC8">
        <w:rPr>
          <w:rFonts w:cs="Segoe UI"/>
        </w:rPr>
        <w:t xml:space="preserve">ación de las comunidades y </w:t>
      </w:r>
      <w:r w:rsidR="06E30F4F" w:rsidRPr="00242AC8">
        <w:rPr>
          <w:rFonts w:cs="Segoe UI"/>
        </w:rPr>
        <w:t xml:space="preserve">la </w:t>
      </w:r>
      <w:r w:rsidR="2FB6DBD2" w:rsidRPr="00242AC8">
        <w:rPr>
          <w:rFonts w:cs="Segoe UI"/>
        </w:rPr>
        <w:t>coo</w:t>
      </w:r>
      <w:r w:rsidR="717E7C88" w:rsidRPr="00242AC8">
        <w:rPr>
          <w:rFonts w:cs="Segoe UI"/>
        </w:rPr>
        <w:t>peración</w:t>
      </w:r>
      <w:r w:rsidR="2FB6DBD2" w:rsidRPr="00242AC8">
        <w:rPr>
          <w:rFonts w:cs="Segoe UI"/>
        </w:rPr>
        <w:t xml:space="preserve"> de actores.</w:t>
      </w:r>
    </w:p>
    <w:p w14:paraId="2D81B195" w14:textId="3F91C5F7" w:rsidR="00FA7767" w:rsidRPr="00242AC8" w:rsidRDefault="00FA7767">
      <w:pPr>
        <w:pStyle w:val="Ttulo4"/>
        <w:numPr>
          <w:ilvl w:val="0"/>
          <w:numId w:val="38"/>
        </w:numPr>
        <w:rPr>
          <w:rFonts w:cs="Segoe UI"/>
        </w:rPr>
      </w:pPr>
      <w:bookmarkStart w:id="183" w:name="_Toc119060978"/>
      <w:bookmarkStart w:id="184" w:name="_Toc123393574"/>
      <w:bookmarkStart w:id="185" w:name="_Toc126172859"/>
      <w:bookmarkStart w:id="186" w:name="_Toc133347304"/>
      <w:r w:rsidRPr="00242AC8">
        <w:rPr>
          <w:rFonts w:cs="Segoe UI"/>
        </w:rPr>
        <w:t>Armonización y racionalización de los instrumentos de ordenamiento y planificación territorial</w:t>
      </w:r>
      <w:bookmarkEnd w:id="183"/>
      <w:bookmarkEnd w:id="184"/>
      <w:bookmarkEnd w:id="185"/>
      <w:bookmarkEnd w:id="186"/>
    </w:p>
    <w:p w14:paraId="4CAE23BE" w14:textId="6F2C5A01" w:rsidR="006A0C4E" w:rsidRPr="00242AC8" w:rsidRDefault="081DC620" w:rsidP="00F003E3">
      <w:pPr>
        <w:rPr>
          <w:rFonts w:cs="Segoe UI"/>
        </w:rPr>
      </w:pPr>
      <w:r w:rsidRPr="00242AC8">
        <w:rPr>
          <w:rFonts w:cs="Segoe UI"/>
        </w:rPr>
        <w:t xml:space="preserve">Se </w:t>
      </w:r>
      <w:r w:rsidR="00F15F63" w:rsidRPr="00242AC8">
        <w:rPr>
          <w:rFonts w:cs="Segoe UI"/>
        </w:rPr>
        <w:t>estandarizarán</w:t>
      </w:r>
      <w:r w:rsidR="0EF4203C" w:rsidRPr="00242AC8">
        <w:rPr>
          <w:rFonts w:cs="Segoe UI"/>
        </w:rPr>
        <w:t xml:space="preserve"> </w:t>
      </w:r>
      <w:r w:rsidR="00F15F63" w:rsidRPr="00242AC8">
        <w:rPr>
          <w:rFonts w:cs="Segoe UI"/>
        </w:rPr>
        <w:t>los procedimientos</w:t>
      </w:r>
      <w:r w:rsidR="687A4B74" w:rsidRPr="00242AC8">
        <w:rPr>
          <w:rFonts w:cs="Segoe UI"/>
        </w:rPr>
        <w:t xml:space="preserve"> para </w:t>
      </w:r>
      <w:r w:rsidR="00F15F63" w:rsidRPr="00242AC8">
        <w:rPr>
          <w:rFonts w:cs="Segoe UI"/>
        </w:rPr>
        <w:t xml:space="preserve">la </w:t>
      </w:r>
      <w:r w:rsidR="687A4B74" w:rsidRPr="00242AC8">
        <w:rPr>
          <w:rFonts w:cs="Segoe UI"/>
        </w:rPr>
        <w:t>formulación</w:t>
      </w:r>
      <w:r w:rsidR="4415548A" w:rsidRPr="00242AC8">
        <w:rPr>
          <w:rFonts w:cs="Segoe UI"/>
        </w:rPr>
        <w:t xml:space="preserve">, implementación y seguimiento </w:t>
      </w:r>
      <w:r w:rsidR="687A4B74" w:rsidRPr="00242AC8">
        <w:rPr>
          <w:rFonts w:cs="Segoe UI"/>
        </w:rPr>
        <w:t xml:space="preserve">de </w:t>
      </w:r>
      <w:r w:rsidR="00AB5115" w:rsidRPr="00242AC8">
        <w:rPr>
          <w:rFonts w:cs="Segoe UI"/>
        </w:rPr>
        <w:t xml:space="preserve">los </w:t>
      </w:r>
      <w:r w:rsidR="687A4B74" w:rsidRPr="00242AC8">
        <w:rPr>
          <w:rFonts w:cs="Segoe UI"/>
        </w:rPr>
        <w:t>instrumentos</w:t>
      </w:r>
      <w:r w:rsidR="00AB5115" w:rsidRPr="00242AC8">
        <w:rPr>
          <w:rFonts w:cs="Segoe UI"/>
        </w:rPr>
        <w:t xml:space="preserve"> de ordenamiento</w:t>
      </w:r>
      <w:r w:rsidR="00227FB1" w:rsidRPr="00242AC8">
        <w:rPr>
          <w:rFonts w:cs="Segoe UI"/>
        </w:rPr>
        <w:t>.</w:t>
      </w:r>
      <w:r w:rsidR="00132677" w:rsidRPr="00242AC8">
        <w:rPr>
          <w:rFonts w:cs="Segoe UI"/>
        </w:rPr>
        <w:t xml:space="preserve"> </w:t>
      </w:r>
      <w:r w:rsidR="00227FB1" w:rsidRPr="00242AC8">
        <w:rPr>
          <w:rFonts w:cs="Segoe UI"/>
        </w:rPr>
        <w:t>Se</w:t>
      </w:r>
      <w:r w:rsidR="447D44D9" w:rsidRPr="00242AC8">
        <w:rPr>
          <w:rFonts w:cs="Segoe UI"/>
        </w:rPr>
        <w:t xml:space="preserve"> </w:t>
      </w:r>
      <w:r w:rsidR="0066782E" w:rsidRPr="00242AC8">
        <w:rPr>
          <w:rFonts w:cs="Segoe UI"/>
        </w:rPr>
        <w:t>mejorará</w:t>
      </w:r>
      <w:r w:rsidR="0D23880F" w:rsidRPr="00242AC8">
        <w:rPr>
          <w:rFonts w:cs="Segoe UI"/>
        </w:rPr>
        <w:t xml:space="preserve"> </w:t>
      </w:r>
      <w:r w:rsidR="447D44D9" w:rsidRPr="00242AC8">
        <w:rPr>
          <w:rFonts w:cs="Segoe UI"/>
        </w:rPr>
        <w:t>la</w:t>
      </w:r>
      <w:r w:rsidR="0C79BD3C" w:rsidRPr="00242AC8">
        <w:rPr>
          <w:rFonts w:cs="Segoe UI"/>
        </w:rPr>
        <w:t xml:space="preserve"> coord</w:t>
      </w:r>
      <w:r w:rsidR="52392FA4" w:rsidRPr="00242AC8">
        <w:rPr>
          <w:rFonts w:cs="Segoe UI"/>
        </w:rPr>
        <w:t>i</w:t>
      </w:r>
      <w:r w:rsidR="0C79BD3C" w:rsidRPr="00242AC8">
        <w:rPr>
          <w:rFonts w:cs="Segoe UI"/>
        </w:rPr>
        <w:t xml:space="preserve">nación </w:t>
      </w:r>
      <w:r w:rsidR="1A7D2612" w:rsidRPr="00242AC8">
        <w:rPr>
          <w:rFonts w:cs="Segoe UI"/>
        </w:rPr>
        <w:t xml:space="preserve">y concurrencia </w:t>
      </w:r>
      <w:r w:rsidR="0C79BD3C" w:rsidRPr="00242AC8">
        <w:rPr>
          <w:rFonts w:cs="Segoe UI"/>
        </w:rPr>
        <w:t>de</w:t>
      </w:r>
      <w:r w:rsidR="447D44D9" w:rsidRPr="00242AC8">
        <w:rPr>
          <w:rFonts w:cs="Segoe UI"/>
        </w:rPr>
        <w:t xml:space="preserve"> inversiones</w:t>
      </w:r>
      <w:r w:rsidR="582F1077" w:rsidRPr="00242AC8">
        <w:rPr>
          <w:rFonts w:cs="Segoe UI"/>
        </w:rPr>
        <w:t xml:space="preserve"> y de</w:t>
      </w:r>
      <w:r w:rsidR="0F0ACD18" w:rsidRPr="00242AC8">
        <w:rPr>
          <w:rFonts w:cs="Segoe UI"/>
        </w:rPr>
        <w:t xml:space="preserve"> las</w:t>
      </w:r>
      <w:r w:rsidR="582F1077" w:rsidRPr="00242AC8">
        <w:rPr>
          <w:rFonts w:cs="Segoe UI"/>
        </w:rPr>
        <w:t xml:space="preserve"> agendas interinst</w:t>
      </w:r>
      <w:r w:rsidR="009621B5" w:rsidRPr="00242AC8">
        <w:rPr>
          <w:rFonts w:cs="Segoe UI"/>
        </w:rPr>
        <w:t>it</w:t>
      </w:r>
      <w:r w:rsidR="582F1077" w:rsidRPr="00242AC8">
        <w:rPr>
          <w:rFonts w:cs="Segoe UI"/>
        </w:rPr>
        <w:t>ucionales</w:t>
      </w:r>
      <w:r w:rsidR="00EA29F1" w:rsidRPr="00242AC8">
        <w:rPr>
          <w:rFonts w:cs="Segoe UI"/>
        </w:rPr>
        <w:t>. Se potenciarán las</w:t>
      </w:r>
      <w:r w:rsidR="447D44D9" w:rsidRPr="00242AC8">
        <w:rPr>
          <w:rFonts w:cs="Segoe UI"/>
        </w:rPr>
        <w:t xml:space="preserve"> relaciones funcionales</w:t>
      </w:r>
      <w:r w:rsidR="6C955138" w:rsidRPr="00242AC8">
        <w:rPr>
          <w:rFonts w:cs="Segoe UI"/>
        </w:rPr>
        <w:t xml:space="preserve"> </w:t>
      </w:r>
      <w:r w:rsidR="536D0535" w:rsidRPr="00242AC8">
        <w:rPr>
          <w:rFonts w:cs="Segoe UI"/>
        </w:rPr>
        <w:t>entre munic</w:t>
      </w:r>
      <w:r w:rsidR="00132677" w:rsidRPr="00242AC8">
        <w:rPr>
          <w:rFonts w:cs="Segoe UI"/>
        </w:rPr>
        <w:t>i</w:t>
      </w:r>
      <w:r w:rsidR="536D0535" w:rsidRPr="00242AC8">
        <w:rPr>
          <w:rFonts w:cs="Segoe UI"/>
        </w:rPr>
        <w:t>pios</w:t>
      </w:r>
      <w:r w:rsidR="71099E74" w:rsidRPr="00242AC8">
        <w:rPr>
          <w:rFonts w:cs="Segoe UI"/>
        </w:rPr>
        <w:t>.</w:t>
      </w:r>
      <w:r w:rsidR="00792BFC" w:rsidRPr="00242AC8">
        <w:rPr>
          <w:rFonts w:cs="Segoe UI"/>
        </w:rPr>
        <w:t xml:space="preserve"> </w:t>
      </w:r>
      <w:r w:rsidR="2D6E1043" w:rsidRPr="00242AC8">
        <w:rPr>
          <w:rFonts w:cs="Segoe UI"/>
        </w:rPr>
        <w:t xml:space="preserve">Se avanzará en la implementación del plan de zonificación ambiental </w:t>
      </w:r>
      <w:r w:rsidR="00DE772F" w:rsidRPr="00242AC8">
        <w:rPr>
          <w:rFonts w:cs="Segoe UI"/>
        </w:rPr>
        <w:t xml:space="preserve">en las zonas PDET y su ampliación a otros territorios del país, </w:t>
      </w:r>
      <w:r w:rsidR="2D6E1043" w:rsidRPr="00242AC8">
        <w:rPr>
          <w:rFonts w:cs="Segoe UI"/>
        </w:rPr>
        <w:t xml:space="preserve">como herramienta </w:t>
      </w:r>
      <w:r w:rsidR="004F0B46" w:rsidRPr="00242AC8">
        <w:rPr>
          <w:rFonts w:cs="Segoe UI"/>
        </w:rPr>
        <w:t xml:space="preserve">para la estabilización </w:t>
      </w:r>
      <w:r w:rsidR="009E3655" w:rsidRPr="00242AC8">
        <w:rPr>
          <w:rFonts w:cs="Segoe UI"/>
        </w:rPr>
        <w:t>de la frontera agrícola</w:t>
      </w:r>
      <w:r w:rsidR="001D163E" w:rsidRPr="00242AC8">
        <w:rPr>
          <w:rFonts w:cs="Segoe UI"/>
        </w:rPr>
        <w:t xml:space="preserve"> </w:t>
      </w:r>
      <w:proofErr w:type="gramStart"/>
      <w:r w:rsidR="001D163E" w:rsidRPr="00242AC8">
        <w:rPr>
          <w:rFonts w:cs="Segoe UI"/>
        </w:rPr>
        <w:t xml:space="preserve">y </w:t>
      </w:r>
      <w:r w:rsidR="2D6E1043" w:rsidRPr="00242AC8">
        <w:rPr>
          <w:rFonts w:cs="Segoe UI"/>
        </w:rPr>
        <w:t xml:space="preserve"> armonización</w:t>
      </w:r>
      <w:proofErr w:type="gramEnd"/>
      <w:r w:rsidR="2D6E1043" w:rsidRPr="00242AC8">
        <w:rPr>
          <w:rFonts w:cs="Segoe UI"/>
        </w:rPr>
        <w:t xml:space="preserve"> de la planeación ambiental y rural.</w:t>
      </w:r>
      <w:r w:rsidR="003B6D6F" w:rsidRPr="00242AC8">
        <w:rPr>
          <w:rFonts w:cs="Segoe UI"/>
        </w:rPr>
        <w:t xml:space="preserve"> Para el desarrollo de estas acciones se </w:t>
      </w:r>
      <w:r w:rsidR="003B6D6F" w:rsidRPr="00242AC8">
        <w:rPr>
          <w:rFonts w:cs="Segoe UI"/>
        </w:rPr>
        <w:lastRenderedPageBreak/>
        <w:t xml:space="preserve">considerarán las zonas de reserva campesina, así como los municipios PDET y otros territorios mayormente afectados por la violencia o con incidencia de cultivos de uso ilícito. </w:t>
      </w:r>
      <w:bookmarkStart w:id="187" w:name="_Hlk125734310"/>
      <w:r w:rsidR="006A0C4E" w:rsidRPr="00242AC8">
        <w:rPr>
          <w:rFonts w:cs="Segoe UI"/>
        </w:rPr>
        <w:t xml:space="preserve">Se flexibilizarán los procedimientos y contenidos de los Esquemas de Ordenamiento Territorial (EOT) y los mecanismos e instrumentos de gestión y financiación en EOT de municipios de categorías 5 y 6. </w:t>
      </w:r>
      <w:bookmarkEnd w:id="187"/>
      <w:r w:rsidR="006A0C4E" w:rsidRPr="00242AC8">
        <w:rPr>
          <w:rFonts w:cs="Segoe UI"/>
        </w:rPr>
        <w:t>Se definirán criterios para coordinar los instrumentos de ordenamiento en escala supramunicipal.</w:t>
      </w:r>
      <w:r w:rsidR="00990871" w:rsidRPr="00242AC8">
        <w:rPr>
          <w:rFonts w:cs="Segoe UI"/>
        </w:rPr>
        <w:t xml:space="preserve"> </w:t>
      </w:r>
    </w:p>
    <w:p w14:paraId="34D87F6D" w14:textId="519E2DD9" w:rsidR="00FA7767" w:rsidRPr="00242AC8" w:rsidRDefault="00FA7767" w:rsidP="00F003E3">
      <w:pPr>
        <w:pStyle w:val="Ttulo4"/>
        <w:rPr>
          <w:rFonts w:cs="Segoe UI"/>
        </w:rPr>
      </w:pPr>
      <w:bookmarkStart w:id="188" w:name="_Toc123393575"/>
      <w:bookmarkStart w:id="189" w:name="_Toc126172860"/>
      <w:bookmarkStart w:id="190" w:name="_Toc133347305"/>
      <w:r w:rsidRPr="00242AC8">
        <w:rPr>
          <w:rFonts w:cs="Segoe UI"/>
        </w:rPr>
        <w:t>Reglas comunes para el respeto de las restricciones del territorio</w:t>
      </w:r>
      <w:bookmarkEnd w:id="188"/>
      <w:bookmarkEnd w:id="189"/>
      <w:bookmarkEnd w:id="190"/>
    </w:p>
    <w:p w14:paraId="0A5F2F95" w14:textId="49473C7D" w:rsidR="00FF7D33" w:rsidRPr="00242AC8" w:rsidRDefault="0F033462" w:rsidP="00F003E3">
      <w:pPr>
        <w:rPr>
          <w:rFonts w:cs="Segoe UI"/>
        </w:rPr>
      </w:pPr>
      <w:r w:rsidRPr="00242AC8">
        <w:rPr>
          <w:rFonts w:cs="Segoe UI"/>
        </w:rPr>
        <w:t xml:space="preserve">Se implementarán mecanismos de coordinación con </w:t>
      </w:r>
      <w:r w:rsidR="6ED9D91C" w:rsidRPr="00242AC8">
        <w:rPr>
          <w:rFonts w:cs="Segoe UI"/>
        </w:rPr>
        <w:t>l</w:t>
      </w:r>
      <w:r w:rsidR="00132677" w:rsidRPr="00242AC8">
        <w:rPr>
          <w:rFonts w:cs="Segoe UI"/>
        </w:rPr>
        <w:t>os gobiernos locales y las</w:t>
      </w:r>
      <w:r w:rsidRPr="00242AC8">
        <w:rPr>
          <w:rFonts w:cs="Segoe UI"/>
        </w:rPr>
        <w:t xml:space="preserve"> comunidades</w:t>
      </w:r>
      <w:r w:rsidR="00132677" w:rsidRPr="00242AC8">
        <w:rPr>
          <w:rFonts w:cs="Segoe UI"/>
        </w:rPr>
        <w:t xml:space="preserve"> para</w:t>
      </w:r>
      <w:r w:rsidR="00DE772F" w:rsidRPr="00242AC8">
        <w:rPr>
          <w:rFonts w:cs="Segoe UI"/>
        </w:rPr>
        <w:t xml:space="preserve"> </w:t>
      </w:r>
      <w:r w:rsidRPr="00242AC8">
        <w:rPr>
          <w:rFonts w:cs="Segoe UI"/>
        </w:rPr>
        <w:t>la inclusión de las dete</w:t>
      </w:r>
      <w:r w:rsidR="01053805" w:rsidRPr="00242AC8">
        <w:rPr>
          <w:rFonts w:cs="Segoe UI"/>
        </w:rPr>
        <w:t>r</w:t>
      </w:r>
      <w:r w:rsidRPr="00242AC8">
        <w:rPr>
          <w:rFonts w:cs="Segoe UI"/>
        </w:rPr>
        <w:t>mi</w:t>
      </w:r>
      <w:r w:rsidR="0EB94DBF" w:rsidRPr="00242AC8">
        <w:rPr>
          <w:rFonts w:cs="Segoe UI"/>
        </w:rPr>
        <w:t>n</w:t>
      </w:r>
      <w:r w:rsidRPr="00242AC8">
        <w:rPr>
          <w:rFonts w:cs="Segoe UI"/>
        </w:rPr>
        <w:t>a</w:t>
      </w:r>
      <w:r w:rsidR="6D63F109" w:rsidRPr="00242AC8">
        <w:rPr>
          <w:rFonts w:cs="Segoe UI"/>
        </w:rPr>
        <w:t>n</w:t>
      </w:r>
      <w:r w:rsidRPr="00242AC8">
        <w:rPr>
          <w:rFonts w:cs="Segoe UI"/>
        </w:rPr>
        <w:t>tes y cond</w:t>
      </w:r>
      <w:r w:rsidR="22C5543C" w:rsidRPr="00242AC8">
        <w:rPr>
          <w:rFonts w:cs="Segoe UI"/>
        </w:rPr>
        <w:t>i</w:t>
      </w:r>
      <w:r w:rsidRPr="00242AC8">
        <w:rPr>
          <w:rFonts w:cs="Segoe UI"/>
        </w:rPr>
        <w:t>cion</w:t>
      </w:r>
      <w:r w:rsidR="0E89FB54" w:rsidRPr="00242AC8">
        <w:rPr>
          <w:rFonts w:cs="Segoe UI"/>
        </w:rPr>
        <w:t>an</w:t>
      </w:r>
      <w:r w:rsidRPr="00242AC8">
        <w:rPr>
          <w:rFonts w:cs="Segoe UI"/>
        </w:rPr>
        <w:t xml:space="preserve">tes del territorio </w:t>
      </w:r>
      <w:r w:rsidR="7B509A6F" w:rsidRPr="00242AC8">
        <w:rPr>
          <w:rFonts w:cs="Segoe UI"/>
        </w:rPr>
        <w:t xml:space="preserve">en los </w:t>
      </w:r>
      <w:r w:rsidR="3552240E" w:rsidRPr="00242AC8">
        <w:rPr>
          <w:rFonts w:cs="Segoe UI"/>
        </w:rPr>
        <w:t>instrumentos</w:t>
      </w:r>
      <w:r w:rsidR="7B509A6F" w:rsidRPr="00242AC8">
        <w:rPr>
          <w:rFonts w:cs="Segoe UI"/>
        </w:rPr>
        <w:t xml:space="preserve"> de ordenamiento y planificación</w:t>
      </w:r>
      <w:r w:rsidR="447D44D9" w:rsidRPr="00242AC8">
        <w:rPr>
          <w:rFonts w:cs="Segoe UI"/>
        </w:rPr>
        <w:t xml:space="preserve">. </w:t>
      </w:r>
      <w:r w:rsidR="17068C43" w:rsidRPr="00242AC8">
        <w:rPr>
          <w:rFonts w:cs="Segoe UI"/>
        </w:rPr>
        <w:t xml:space="preserve">Se </w:t>
      </w:r>
      <w:r w:rsidR="00DE772F" w:rsidRPr="00242AC8">
        <w:rPr>
          <w:rFonts w:cs="Segoe UI"/>
        </w:rPr>
        <w:t xml:space="preserve">diseñará e </w:t>
      </w:r>
      <w:r w:rsidR="6DCE9E16" w:rsidRPr="00242AC8">
        <w:rPr>
          <w:rFonts w:cs="Segoe UI"/>
        </w:rPr>
        <w:t>i</w:t>
      </w:r>
      <w:r w:rsidR="447D44D9" w:rsidRPr="00242AC8">
        <w:rPr>
          <w:rFonts w:cs="Segoe UI"/>
        </w:rPr>
        <w:t>mplementar</w:t>
      </w:r>
      <w:r w:rsidR="6E7CC20F" w:rsidRPr="00242AC8">
        <w:rPr>
          <w:rFonts w:cs="Segoe UI"/>
        </w:rPr>
        <w:t>á</w:t>
      </w:r>
      <w:r w:rsidR="447D44D9" w:rsidRPr="00242AC8">
        <w:rPr>
          <w:rFonts w:cs="Segoe UI"/>
        </w:rPr>
        <w:t xml:space="preserve"> una estrategia marítima fluvial nacional, cumpliendo </w:t>
      </w:r>
      <w:r w:rsidR="00FB2403" w:rsidRPr="00242AC8">
        <w:rPr>
          <w:rFonts w:cs="Segoe UI"/>
        </w:rPr>
        <w:t xml:space="preserve">con </w:t>
      </w:r>
      <w:r w:rsidR="447D44D9" w:rsidRPr="00242AC8">
        <w:rPr>
          <w:rFonts w:cs="Segoe UI"/>
        </w:rPr>
        <w:t>los convenios internacionales de protección y defensa de los océanos y los ríos</w:t>
      </w:r>
      <w:r w:rsidR="165F5592" w:rsidRPr="00242AC8">
        <w:rPr>
          <w:rFonts w:cs="Segoe UI"/>
        </w:rPr>
        <w:t>,</w:t>
      </w:r>
      <w:r w:rsidR="00486DF1" w:rsidRPr="00242AC8">
        <w:rPr>
          <w:rFonts w:cs="Segoe UI"/>
        </w:rPr>
        <w:t xml:space="preserve"> </w:t>
      </w:r>
      <w:r w:rsidR="00132677" w:rsidRPr="00242AC8">
        <w:rPr>
          <w:rFonts w:cs="Segoe UI"/>
        </w:rPr>
        <w:t xml:space="preserve">y </w:t>
      </w:r>
      <w:r w:rsidR="00FF7D33" w:rsidRPr="00242AC8">
        <w:rPr>
          <w:rFonts w:cs="Segoe UI"/>
        </w:rPr>
        <w:t xml:space="preserve">con </w:t>
      </w:r>
      <w:r w:rsidR="0030797A" w:rsidRPr="00242AC8">
        <w:rPr>
          <w:rFonts w:cs="Segoe UI"/>
        </w:rPr>
        <w:t>soluciones</w:t>
      </w:r>
      <w:r w:rsidR="00FF7D33" w:rsidRPr="00242AC8">
        <w:rPr>
          <w:rFonts w:cs="Segoe UI"/>
        </w:rPr>
        <w:t xml:space="preserve"> a</w:t>
      </w:r>
      <w:r w:rsidR="0030797A" w:rsidRPr="00242AC8">
        <w:rPr>
          <w:rFonts w:cs="Segoe UI"/>
        </w:rPr>
        <w:t xml:space="preserve"> </w:t>
      </w:r>
      <w:r w:rsidR="00D65EFD" w:rsidRPr="00242AC8">
        <w:rPr>
          <w:rFonts w:cs="Segoe UI"/>
        </w:rPr>
        <w:t>las necesidades de las comunidades de los territorios marino-costeros</w:t>
      </w:r>
      <w:r w:rsidR="0030797A" w:rsidRPr="00242AC8">
        <w:rPr>
          <w:rFonts w:cs="Segoe UI"/>
        </w:rPr>
        <w:t xml:space="preserve"> </w:t>
      </w:r>
      <w:r w:rsidR="00FF7D33" w:rsidRPr="00242AC8">
        <w:rPr>
          <w:rFonts w:cs="Segoe UI"/>
        </w:rPr>
        <w:t xml:space="preserve">que </w:t>
      </w:r>
      <w:r w:rsidR="0030797A" w:rsidRPr="00242AC8">
        <w:rPr>
          <w:rFonts w:cs="Segoe UI"/>
        </w:rPr>
        <w:t>fortalezca las relaciones funcionales</w:t>
      </w:r>
      <w:r w:rsidR="00D211A0" w:rsidRPr="00242AC8">
        <w:rPr>
          <w:rFonts w:cs="Segoe UI"/>
        </w:rPr>
        <w:t>,</w:t>
      </w:r>
      <w:r w:rsidR="00BF43AA" w:rsidRPr="00242AC8">
        <w:rPr>
          <w:rFonts w:cs="Segoe UI"/>
        </w:rPr>
        <w:t xml:space="preserve"> y</w:t>
      </w:r>
      <w:r w:rsidR="00FF7D33" w:rsidRPr="00242AC8">
        <w:rPr>
          <w:rFonts w:cs="Segoe UI"/>
        </w:rPr>
        <w:t xml:space="preserve"> que cuente con un sistema de información adecuado para la toma de decisiones. Se reglamentará y pondrá en marcha en Sistema Bioceánico Nacional.</w:t>
      </w:r>
    </w:p>
    <w:p w14:paraId="5FCF1494" w14:textId="1FFDB3AB" w:rsidR="00FA7767" w:rsidRPr="00242AC8" w:rsidRDefault="50D44838" w:rsidP="00F003E3">
      <w:pPr>
        <w:rPr>
          <w:rFonts w:cs="Segoe UI"/>
        </w:rPr>
      </w:pPr>
      <w:r w:rsidRPr="00242AC8">
        <w:rPr>
          <w:rFonts w:cs="Segoe UI"/>
        </w:rPr>
        <w:t>Para lo</w:t>
      </w:r>
      <w:r w:rsidR="000E34F2" w:rsidRPr="00242AC8">
        <w:rPr>
          <w:rFonts w:cs="Segoe UI"/>
        </w:rPr>
        <w:t xml:space="preserve">s </w:t>
      </w:r>
      <w:r w:rsidR="447D44D9" w:rsidRPr="00242AC8">
        <w:rPr>
          <w:rFonts w:cs="Segoe UI"/>
        </w:rPr>
        <w:t xml:space="preserve">territorios fronterizos terrestres, marítimos y </w:t>
      </w:r>
      <w:r w:rsidR="000E34F2" w:rsidRPr="00242AC8">
        <w:rPr>
          <w:rFonts w:cs="Segoe UI"/>
        </w:rPr>
        <w:t>fluviales, se</w:t>
      </w:r>
      <w:r w:rsidR="447D44D9" w:rsidRPr="00242AC8">
        <w:rPr>
          <w:rFonts w:cs="Segoe UI"/>
        </w:rPr>
        <w:t xml:space="preserve"> </w:t>
      </w:r>
      <w:r w:rsidR="432F39EC" w:rsidRPr="00242AC8">
        <w:rPr>
          <w:rFonts w:cs="Segoe UI"/>
        </w:rPr>
        <w:t xml:space="preserve">desarrollará una estrategia de </w:t>
      </w:r>
      <w:r w:rsidR="447D44D9" w:rsidRPr="00242AC8">
        <w:rPr>
          <w:rFonts w:cs="Segoe UI"/>
        </w:rPr>
        <w:t>coordinación</w:t>
      </w:r>
      <w:r w:rsidR="450F7FB4" w:rsidRPr="00242AC8">
        <w:rPr>
          <w:rFonts w:cs="Segoe UI"/>
        </w:rPr>
        <w:t xml:space="preserve"> </w:t>
      </w:r>
      <w:r w:rsidR="7B149AA8" w:rsidRPr="00242AC8">
        <w:rPr>
          <w:rFonts w:cs="Segoe UI"/>
        </w:rPr>
        <w:t>con</w:t>
      </w:r>
      <w:r w:rsidR="000E34F2" w:rsidRPr="00242AC8">
        <w:rPr>
          <w:rFonts w:cs="Segoe UI"/>
        </w:rPr>
        <w:t xml:space="preserve"> </w:t>
      </w:r>
      <w:r w:rsidR="447D44D9" w:rsidRPr="00242AC8">
        <w:rPr>
          <w:rFonts w:cs="Segoe UI"/>
        </w:rPr>
        <w:t>países vecinos</w:t>
      </w:r>
      <w:r w:rsidR="004E34A0" w:rsidRPr="00242AC8">
        <w:rPr>
          <w:rFonts w:cs="Segoe UI"/>
        </w:rPr>
        <w:t>,</w:t>
      </w:r>
      <w:r w:rsidR="226E333F" w:rsidRPr="00242AC8">
        <w:rPr>
          <w:rFonts w:cs="Segoe UI"/>
        </w:rPr>
        <w:t xml:space="preserve"> incluyendo el fortalecimiento de</w:t>
      </w:r>
      <w:r w:rsidR="447D44D9" w:rsidRPr="00242AC8">
        <w:rPr>
          <w:rFonts w:cs="Segoe UI"/>
        </w:rPr>
        <w:t xml:space="preserve"> </w:t>
      </w:r>
      <w:r w:rsidR="4D6BF95E" w:rsidRPr="00242AC8">
        <w:rPr>
          <w:rFonts w:cs="Segoe UI"/>
        </w:rPr>
        <w:t xml:space="preserve">los </w:t>
      </w:r>
      <w:r w:rsidR="000D0D63" w:rsidRPr="00242AC8">
        <w:rPr>
          <w:rFonts w:cs="Segoe UI"/>
        </w:rPr>
        <w:t xml:space="preserve">procesos </w:t>
      </w:r>
      <w:r w:rsidR="447D44D9" w:rsidRPr="00242AC8">
        <w:rPr>
          <w:rFonts w:cs="Segoe UI"/>
        </w:rPr>
        <w:t>asociativos transfronterizos, la definición de límites territoriales</w:t>
      </w:r>
      <w:r w:rsidR="004B7C34" w:rsidRPr="00242AC8">
        <w:rPr>
          <w:rFonts w:cs="Segoe UI"/>
        </w:rPr>
        <w:t>,</w:t>
      </w:r>
      <w:r w:rsidR="447D44D9" w:rsidRPr="00242AC8">
        <w:rPr>
          <w:rFonts w:cs="Segoe UI"/>
        </w:rPr>
        <w:t xml:space="preserve"> </w:t>
      </w:r>
      <w:r w:rsidR="582DD968" w:rsidRPr="00242AC8">
        <w:rPr>
          <w:rFonts w:cs="Segoe UI"/>
        </w:rPr>
        <w:t xml:space="preserve">la </w:t>
      </w:r>
      <w:r w:rsidR="447D44D9" w:rsidRPr="00242AC8">
        <w:rPr>
          <w:rFonts w:cs="Segoe UI"/>
        </w:rPr>
        <w:t>mejora</w:t>
      </w:r>
      <w:r w:rsidR="7D38DF4F" w:rsidRPr="00242AC8">
        <w:rPr>
          <w:rFonts w:cs="Segoe UI"/>
        </w:rPr>
        <w:t xml:space="preserve"> en</w:t>
      </w:r>
      <w:r w:rsidR="447D44D9" w:rsidRPr="00242AC8">
        <w:rPr>
          <w:rFonts w:cs="Segoe UI"/>
        </w:rPr>
        <w:t xml:space="preserve"> la conectividad, las infraestructuras y </w:t>
      </w:r>
      <w:r w:rsidR="009447F4" w:rsidRPr="00242AC8">
        <w:rPr>
          <w:rFonts w:cs="Segoe UI"/>
        </w:rPr>
        <w:t xml:space="preserve">los </w:t>
      </w:r>
      <w:r w:rsidR="447D44D9" w:rsidRPr="00242AC8">
        <w:rPr>
          <w:rFonts w:cs="Segoe UI"/>
        </w:rPr>
        <w:t>equipamientos</w:t>
      </w:r>
      <w:r w:rsidR="004B7C34" w:rsidRPr="00242AC8">
        <w:rPr>
          <w:rFonts w:cs="Segoe UI"/>
        </w:rPr>
        <w:t>,</w:t>
      </w:r>
      <w:r w:rsidR="447D44D9" w:rsidRPr="00242AC8">
        <w:rPr>
          <w:rFonts w:cs="Segoe UI"/>
        </w:rPr>
        <w:t xml:space="preserve"> atendiendo sus particularidades demográficas y culturales.</w:t>
      </w:r>
      <w:r w:rsidR="00BF43AA" w:rsidRPr="00242AC8">
        <w:rPr>
          <w:rFonts w:cs="Segoe UI"/>
        </w:rPr>
        <w:t xml:space="preserve"> Se impulsarán las Zonas de Frontera y las Unidades Especiales de Desarrollo Fronterizo</w:t>
      </w:r>
      <w:r w:rsidR="00C359FA" w:rsidRPr="00242AC8">
        <w:rPr>
          <w:rFonts w:cs="Segoe UI"/>
        </w:rPr>
        <w:t>.</w:t>
      </w:r>
      <w:r w:rsidR="447D44D9" w:rsidRPr="00242AC8">
        <w:rPr>
          <w:rFonts w:cs="Segoe UI"/>
        </w:rPr>
        <w:t xml:space="preserve"> </w:t>
      </w:r>
    </w:p>
    <w:p w14:paraId="62DC848D" w14:textId="5B695915" w:rsidR="0099245C" w:rsidRPr="00242AC8" w:rsidRDefault="00863BB5" w:rsidP="00812044">
      <w:pPr>
        <w:pStyle w:val="Ttulo4"/>
        <w:rPr>
          <w:rFonts w:cs="Segoe UI"/>
        </w:rPr>
      </w:pPr>
      <w:bookmarkStart w:id="191" w:name="_Toc119053731"/>
      <w:bookmarkStart w:id="192" w:name="_Toc119060357"/>
      <w:bookmarkStart w:id="193" w:name="_Toc119060979"/>
      <w:bookmarkStart w:id="194" w:name="_Toc119146338"/>
      <w:bookmarkStart w:id="195" w:name="_Toc119060980"/>
      <w:bookmarkStart w:id="196" w:name="_Toc123393576"/>
      <w:bookmarkStart w:id="197" w:name="_Toc126172861"/>
      <w:bookmarkStart w:id="198" w:name="_Toc133347306"/>
      <w:bookmarkEnd w:id="191"/>
      <w:bookmarkEnd w:id="192"/>
      <w:bookmarkEnd w:id="193"/>
      <w:bookmarkEnd w:id="194"/>
      <w:r w:rsidRPr="00242AC8">
        <w:rPr>
          <w:rFonts w:cs="Segoe UI"/>
        </w:rPr>
        <w:t>G</w:t>
      </w:r>
      <w:r w:rsidR="00FA7767" w:rsidRPr="00242AC8">
        <w:rPr>
          <w:rFonts w:cs="Segoe UI"/>
        </w:rPr>
        <w:t>obernanza multinivel del territorio</w:t>
      </w:r>
      <w:bookmarkEnd w:id="195"/>
      <w:bookmarkEnd w:id="196"/>
      <w:bookmarkEnd w:id="197"/>
      <w:bookmarkEnd w:id="198"/>
    </w:p>
    <w:p w14:paraId="1EA7A34D" w14:textId="129A7100" w:rsidR="00434446" w:rsidRPr="00242AC8" w:rsidRDefault="0EF45B67" w:rsidP="00812044">
      <w:pPr>
        <w:rPr>
          <w:rFonts w:cs="Segoe UI"/>
        </w:rPr>
      </w:pPr>
      <w:r w:rsidRPr="00242AC8">
        <w:rPr>
          <w:rFonts w:cs="Segoe UI"/>
        </w:rPr>
        <w:t xml:space="preserve">Se </w:t>
      </w:r>
      <w:r w:rsidR="00860735" w:rsidRPr="00242AC8">
        <w:rPr>
          <w:rFonts w:cs="Segoe UI"/>
        </w:rPr>
        <w:t xml:space="preserve">revisará </w:t>
      </w:r>
      <w:r w:rsidRPr="00242AC8">
        <w:rPr>
          <w:rFonts w:cs="Segoe UI"/>
        </w:rPr>
        <w:t>l</w:t>
      </w:r>
      <w:r w:rsidR="447D44D9" w:rsidRPr="00242AC8">
        <w:rPr>
          <w:rFonts w:cs="Segoe UI"/>
        </w:rPr>
        <w:t xml:space="preserve">a Ley Orgánica de Ordenamiento Territorial (LOOT) </w:t>
      </w:r>
      <w:r w:rsidR="3F171219" w:rsidRPr="00242AC8">
        <w:rPr>
          <w:rFonts w:cs="Segoe UI"/>
        </w:rPr>
        <w:t>para</w:t>
      </w:r>
      <w:r w:rsidR="008B191C" w:rsidRPr="00242AC8">
        <w:rPr>
          <w:rFonts w:cs="Segoe UI"/>
        </w:rPr>
        <w:t xml:space="preserve"> que pueda incluir</w:t>
      </w:r>
      <w:r w:rsidR="3F171219" w:rsidRPr="00242AC8">
        <w:rPr>
          <w:rFonts w:cs="Segoe UI"/>
        </w:rPr>
        <w:t xml:space="preserve"> </w:t>
      </w:r>
      <w:r w:rsidR="447D44D9" w:rsidRPr="00242AC8">
        <w:rPr>
          <w:rFonts w:cs="Segoe UI"/>
        </w:rPr>
        <w:t xml:space="preserve">el fortalecimiento y la articulación de los resguardos y entidades territoriales indígenas, los consejos </w:t>
      </w:r>
      <w:r w:rsidR="447D44D9" w:rsidRPr="00242AC8">
        <w:rPr>
          <w:rFonts w:eastAsia="Calibri" w:cs="Segoe UI"/>
        </w:rPr>
        <w:t>comunitarios</w:t>
      </w:r>
      <w:r w:rsidR="447D44D9" w:rsidRPr="00242AC8">
        <w:rPr>
          <w:rFonts w:cs="Segoe UI"/>
        </w:rPr>
        <w:t xml:space="preserve"> mayores (Ley 70</w:t>
      </w:r>
      <w:r w:rsidR="00880985" w:rsidRPr="00242AC8">
        <w:rPr>
          <w:rFonts w:cs="Segoe UI"/>
        </w:rPr>
        <w:t xml:space="preserve"> de 19</w:t>
      </w:r>
      <w:r w:rsidR="447D44D9" w:rsidRPr="00242AC8">
        <w:rPr>
          <w:rFonts w:cs="Segoe UI"/>
        </w:rPr>
        <w:t>93)</w:t>
      </w:r>
      <w:r w:rsidR="008B191C" w:rsidRPr="00242AC8">
        <w:rPr>
          <w:rFonts w:cs="Segoe UI"/>
        </w:rPr>
        <w:t>,</w:t>
      </w:r>
      <w:r w:rsidR="005E34FA" w:rsidRPr="00242AC8">
        <w:rPr>
          <w:rFonts w:cs="Segoe UI"/>
        </w:rPr>
        <w:t xml:space="preserve"> </w:t>
      </w:r>
      <w:r w:rsidR="3C42BA29" w:rsidRPr="00242AC8">
        <w:rPr>
          <w:rFonts w:cs="Segoe UI"/>
        </w:rPr>
        <w:t xml:space="preserve">los </w:t>
      </w:r>
      <w:r w:rsidR="00B02071" w:rsidRPr="00242AC8">
        <w:rPr>
          <w:rFonts w:cs="Segoe UI"/>
        </w:rPr>
        <w:t xml:space="preserve">programas </w:t>
      </w:r>
      <w:r w:rsidR="05BEA9A4" w:rsidRPr="00242AC8">
        <w:rPr>
          <w:rFonts w:cs="Segoe UI"/>
        </w:rPr>
        <w:t>de</w:t>
      </w:r>
      <w:r w:rsidR="3C42BA29" w:rsidRPr="00242AC8">
        <w:rPr>
          <w:rFonts w:cs="Segoe UI"/>
        </w:rPr>
        <w:t xml:space="preserve"> </w:t>
      </w:r>
      <w:r w:rsidR="63A4DB1A" w:rsidRPr="00242AC8">
        <w:rPr>
          <w:rFonts w:cs="Segoe UI"/>
        </w:rPr>
        <w:t>etno</w:t>
      </w:r>
      <w:r w:rsidR="23C469AB" w:rsidRPr="00242AC8">
        <w:rPr>
          <w:rFonts w:cs="Segoe UI"/>
        </w:rPr>
        <w:t>desarrollo</w:t>
      </w:r>
      <w:r w:rsidR="63A4DB1A" w:rsidRPr="00242AC8">
        <w:rPr>
          <w:rFonts w:cs="Segoe UI"/>
        </w:rPr>
        <w:t xml:space="preserve"> y</w:t>
      </w:r>
      <w:r w:rsidR="00DE772F" w:rsidRPr="00242AC8">
        <w:rPr>
          <w:rFonts w:cs="Segoe UI"/>
        </w:rPr>
        <w:t xml:space="preserve"> </w:t>
      </w:r>
      <w:r w:rsidR="00B02071" w:rsidRPr="00242AC8">
        <w:rPr>
          <w:rFonts w:cs="Segoe UI"/>
        </w:rPr>
        <w:t xml:space="preserve">los </w:t>
      </w:r>
      <w:r w:rsidR="63A4DB1A" w:rsidRPr="00242AC8">
        <w:rPr>
          <w:rFonts w:cs="Segoe UI"/>
        </w:rPr>
        <w:t>planes de vida de las comunidades étnicas</w:t>
      </w:r>
      <w:r w:rsidR="00754D8D" w:rsidRPr="00242AC8">
        <w:rPr>
          <w:rFonts w:cs="Segoe UI"/>
        </w:rPr>
        <w:t xml:space="preserve">. También se incorporarán </w:t>
      </w:r>
      <w:r w:rsidR="447D44D9" w:rsidRPr="00242AC8">
        <w:rPr>
          <w:rFonts w:cs="Segoe UI"/>
        </w:rPr>
        <w:t>las territorialidades campesinas.</w:t>
      </w:r>
      <w:r w:rsidR="005E34FA" w:rsidRPr="00242AC8">
        <w:rPr>
          <w:rFonts w:cs="Segoe UI"/>
        </w:rPr>
        <w:t xml:space="preserve"> </w:t>
      </w:r>
    </w:p>
    <w:p w14:paraId="3312A721" w14:textId="50A3B6D4" w:rsidR="00DB1037" w:rsidRPr="00242AC8" w:rsidRDefault="00273BBF" w:rsidP="00812044">
      <w:pPr>
        <w:rPr>
          <w:rFonts w:cs="Segoe UI"/>
        </w:rPr>
      </w:pPr>
      <w:r w:rsidRPr="00242AC8">
        <w:rPr>
          <w:rFonts w:cs="Segoe UI"/>
        </w:rPr>
        <w:t>L</w:t>
      </w:r>
      <w:r w:rsidR="447D44D9" w:rsidRPr="00242AC8">
        <w:rPr>
          <w:rFonts w:cs="Segoe UI"/>
        </w:rPr>
        <w:t xml:space="preserve">os procesos de ordenamiento </w:t>
      </w:r>
      <w:r w:rsidR="00632927" w:rsidRPr="00242AC8">
        <w:rPr>
          <w:rFonts w:cs="Segoe UI"/>
        </w:rPr>
        <w:t xml:space="preserve">se harán con </w:t>
      </w:r>
      <w:r w:rsidR="447D44D9" w:rsidRPr="00242AC8">
        <w:rPr>
          <w:rFonts w:cs="Segoe UI"/>
        </w:rPr>
        <w:t xml:space="preserve">la participación de las comunidades. </w:t>
      </w:r>
      <w:r w:rsidR="08F44F3B" w:rsidRPr="00242AC8">
        <w:rPr>
          <w:rFonts w:cs="Segoe UI"/>
        </w:rPr>
        <w:t xml:space="preserve">Se definirá </w:t>
      </w:r>
      <w:r w:rsidR="12F5DCEE" w:rsidRPr="00242AC8">
        <w:rPr>
          <w:rFonts w:cs="Segoe UI"/>
        </w:rPr>
        <w:t>la ruta jurídica</w:t>
      </w:r>
      <w:r w:rsidR="08F44F3B" w:rsidRPr="00242AC8">
        <w:rPr>
          <w:rFonts w:cs="Segoe UI"/>
        </w:rPr>
        <w:t xml:space="preserve"> para un</w:t>
      </w:r>
      <w:r w:rsidR="33CF222F" w:rsidRPr="00242AC8">
        <w:rPr>
          <w:rFonts w:cs="Segoe UI"/>
        </w:rPr>
        <w:t>i</w:t>
      </w:r>
      <w:r w:rsidR="08F44F3B" w:rsidRPr="00242AC8">
        <w:rPr>
          <w:rFonts w:cs="Segoe UI"/>
        </w:rPr>
        <w:t>ficar la Comisión de Ordenamie</w:t>
      </w:r>
      <w:r w:rsidR="32C5D901" w:rsidRPr="00242AC8">
        <w:rPr>
          <w:rFonts w:cs="Segoe UI"/>
        </w:rPr>
        <w:t>n</w:t>
      </w:r>
      <w:r w:rsidR="08F44F3B" w:rsidRPr="00242AC8">
        <w:rPr>
          <w:rFonts w:cs="Segoe UI"/>
        </w:rPr>
        <w:t xml:space="preserve">to Territorial y el Consejo Superior de </w:t>
      </w:r>
      <w:r w:rsidR="0066782E" w:rsidRPr="00242AC8">
        <w:rPr>
          <w:rFonts w:cs="Segoe UI"/>
        </w:rPr>
        <w:t>Administración</w:t>
      </w:r>
      <w:r w:rsidR="58367246" w:rsidRPr="00242AC8">
        <w:rPr>
          <w:rFonts w:cs="Segoe UI"/>
        </w:rPr>
        <w:t xml:space="preserve"> </w:t>
      </w:r>
      <w:r w:rsidR="08F44F3B" w:rsidRPr="00242AC8">
        <w:rPr>
          <w:rFonts w:cs="Segoe UI"/>
        </w:rPr>
        <w:t>del Ordenamiento del Suelo Rural</w:t>
      </w:r>
      <w:r w:rsidR="008D605B" w:rsidRPr="00242AC8">
        <w:rPr>
          <w:rFonts w:cs="Segoe UI"/>
        </w:rPr>
        <w:t>.</w:t>
      </w:r>
      <w:r w:rsidR="08F44F3B" w:rsidRPr="00242AC8">
        <w:rPr>
          <w:rFonts w:cs="Segoe UI"/>
        </w:rPr>
        <w:t xml:space="preserve"> </w:t>
      </w:r>
      <w:r w:rsidR="008D605B" w:rsidRPr="00242AC8">
        <w:rPr>
          <w:rFonts w:cs="Segoe UI"/>
        </w:rPr>
        <w:t>S</w:t>
      </w:r>
      <w:r w:rsidR="218F8C8A" w:rsidRPr="00242AC8">
        <w:rPr>
          <w:rFonts w:cs="Segoe UI"/>
        </w:rPr>
        <w:t>e pondrá en marcha</w:t>
      </w:r>
      <w:r w:rsidR="000D0D63" w:rsidRPr="00242AC8">
        <w:rPr>
          <w:rFonts w:cs="Segoe UI"/>
        </w:rPr>
        <w:t xml:space="preserve"> </w:t>
      </w:r>
      <w:r w:rsidR="447D44D9" w:rsidRPr="00242AC8">
        <w:rPr>
          <w:rFonts w:cs="Segoe UI"/>
        </w:rPr>
        <w:t>la jurisdicción</w:t>
      </w:r>
      <w:r w:rsidR="0F6215FD" w:rsidRPr="00242AC8">
        <w:rPr>
          <w:rFonts w:cs="Segoe UI"/>
        </w:rPr>
        <w:t xml:space="preserve"> rural y</w:t>
      </w:r>
      <w:r w:rsidR="447D44D9" w:rsidRPr="00242AC8">
        <w:rPr>
          <w:rFonts w:cs="Segoe UI"/>
        </w:rPr>
        <w:t xml:space="preserve"> agraria, como cuerpo judicial especializado que dirima los conflictos </w:t>
      </w:r>
      <w:r w:rsidR="7AFD833B" w:rsidRPr="00242AC8">
        <w:rPr>
          <w:rFonts w:cs="Segoe UI"/>
        </w:rPr>
        <w:t xml:space="preserve">relacionados con </w:t>
      </w:r>
      <w:r w:rsidR="00F0398F" w:rsidRPr="00242AC8">
        <w:rPr>
          <w:rFonts w:cs="Segoe UI"/>
        </w:rPr>
        <w:t xml:space="preserve">la </w:t>
      </w:r>
      <w:r w:rsidR="7AFD833B" w:rsidRPr="00242AC8">
        <w:rPr>
          <w:rFonts w:cs="Segoe UI"/>
        </w:rPr>
        <w:t xml:space="preserve">planeación y </w:t>
      </w:r>
      <w:r w:rsidR="00F0398F" w:rsidRPr="00242AC8">
        <w:rPr>
          <w:rFonts w:cs="Segoe UI"/>
        </w:rPr>
        <w:t xml:space="preserve">el </w:t>
      </w:r>
      <w:r w:rsidR="7AFD833B" w:rsidRPr="00242AC8">
        <w:rPr>
          <w:rFonts w:cs="Segoe UI"/>
        </w:rPr>
        <w:t>ordenamie</w:t>
      </w:r>
      <w:r w:rsidR="578238E7" w:rsidRPr="00242AC8">
        <w:rPr>
          <w:rFonts w:cs="Segoe UI"/>
        </w:rPr>
        <w:t>n</w:t>
      </w:r>
      <w:r w:rsidR="7AFD833B" w:rsidRPr="00242AC8">
        <w:rPr>
          <w:rFonts w:cs="Segoe UI"/>
        </w:rPr>
        <w:t xml:space="preserve">to </w:t>
      </w:r>
      <w:r w:rsidR="24C4D71C" w:rsidRPr="00242AC8">
        <w:rPr>
          <w:rFonts w:cs="Segoe UI"/>
        </w:rPr>
        <w:t>territorial</w:t>
      </w:r>
      <w:r w:rsidR="00C50DFE" w:rsidRPr="00242AC8">
        <w:rPr>
          <w:rFonts w:cs="Segoe UI"/>
        </w:rPr>
        <w:t>.</w:t>
      </w:r>
      <w:r w:rsidR="00933F02" w:rsidRPr="00242AC8">
        <w:rPr>
          <w:rFonts w:cs="Segoe UI"/>
        </w:rPr>
        <w:t xml:space="preserve"> Se promoverá una agenda de ordenamiento étnico</w:t>
      </w:r>
      <w:r w:rsidR="005E34FA" w:rsidRPr="00242AC8">
        <w:rPr>
          <w:rFonts w:cs="Segoe UI"/>
        </w:rPr>
        <w:t xml:space="preserve">, </w:t>
      </w:r>
      <w:r w:rsidR="00F0398F" w:rsidRPr="00242AC8">
        <w:rPr>
          <w:rFonts w:cs="Segoe UI"/>
        </w:rPr>
        <w:t xml:space="preserve">y se avanzarán en </w:t>
      </w:r>
      <w:r w:rsidR="00933F02" w:rsidRPr="00242AC8">
        <w:rPr>
          <w:rFonts w:cs="Segoe UI"/>
        </w:rPr>
        <w:t>la vinculación de las comunidades en las instancias para la gobernanza del agua.</w:t>
      </w:r>
    </w:p>
    <w:p w14:paraId="20676948" w14:textId="1A47E1B4" w:rsidR="00FA7767" w:rsidRPr="00242AC8" w:rsidRDefault="447D44D9" w:rsidP="00812044">
      <w:pPr>
        <w:pStyle w:val="Ttulo3"/>
        <w:rPr>
          <w:rFonts w:cs="Segoe UI"/>
        </w:rPr>
      </w:pPr>
      <w:bookmarkStart w:id="199" w:name="_Hlk120881740"/>
      <w:bookmarkStart w:id="200" w:name="_Toc119237891"/>
      <w:bookmarkStart w:id="201" w:name="_Toc119414892"/>
      <w:bookmarkStart w:id="202" w:name="_Toc123216362"/>
      <w:bookmarkStart w:id="203" w:name="_Toc123216432"/>
      <w:bookmarkStart w:id="204" w:name="_Toc123393577"/>
      <w:bookmarkStart w:id="205" w:name="_Toc126172691"/>
      <w:bookmarkStart w:id="206" w:name="_Toc126172862"/>
      <w:bookmarkStart w:id="207" w:name="_Toc133347307"/>
      <w:r w:rsidRPr="00242AC8">
        <w:rPr>
          <w:rFonts w:cs="Segoe UI"/>
        </w:rPr>
        <w:lastRenderedPageBreak/>
        <w:t>Capacidades de los gobiernos locales y las comunidades para la toma de decisiones de ordenamiento y planificación territorial</w:t>
      </w:r>
      <w:bookmarkEnd w:id="199"/>
      <w:bookmarkEnd w:id="200"/>
      <w:bookmarkEnd w:id="201"/>
      <w:bookmarkEnd w:id="202"/>
      <w:bookmarkEnd w:id="203"/>
      <w:bookmarkEnd w:id="204"/>
      <w:bookmarkEnd w:id="205"/>
      <w:bookmarkEnd w:id="206"/>
      <w:bookmarkEnd w:id="207"/>
    </w:p>
    <w:p w14:paraId="3A3EA807" w14:textId="51A959A9" w:rsidR="00FA7767" w:rsidRPr="00242AC8" w:rsidRDefault="000C12A0" w:rsidP="00812044">
      <w:pPr>
        <w:rPr>
          <w:rFonts w:cs="Segoe UI"/>
        </w:rPr>
      </w:pPr>
      <w:r w:rsidRPr="00242AC8">
        <w:rPr>
          <w:rFonts w:cs="Segoe UI"/>
        </w:rPr>
        <w:t>Se fortalecerán</w:t>
      </w:r>
      <w:r w:rsidR="00FA7767" w:rsidRPr="00242AC8">
        <w:rPr>
          <w:rFonts w:cs="Segoe UI"/>
        </w:rPr>
        <w:t xml:space="preserve"> </w:t>
      </w:r>
      <w:r w:rsidR="5385134F" w:rsidRPr="00242AC8">
        <w:rPr>
          <w:rFonts w:cs="Segoe UI"/>
        </w:rPr>
        <w:t>las</w:t>
      </w:r>
      <w:r w:rsidR="00FA7767" w:rsidRPr="00242AC8">
        <w:rPr>
          <w:rFonts w:cs="Segoe UI"/>
        </w:rPr>
        <w:t xml:space="preserve"> capacidades de los gobiernos y las comunidades </w:t>
      </w:r>
      <w:r w:rsidR="20580F1E" w:rsidRPr="00242AC8">
        <w:rPr>
          <w:rFonts w:cs="Segoe UI"/>
        </w:rPr>
        <w:t>para</w:t>
      </w:r>
      <w:r w:rsidR="00FA7767" w:rsidRPr="00242AC8">
        <w:rPr>
          <w:rFonts w:cs="Segoe UI"/>
        </w:rPr>
        <w:t xml:space="preserve"> la democracia y la gobernanza territorial</w:t>
      </w:r>
      <w:r w:rsidR="000626BD" w:rsidRPr="00242AC8">
        <w:rPr>
          <w:rFonts w:cs="Segoe UI"/>
        </w:rPr>
        <w:t xml:space="preserve">. Se actualizará </w:t>
      </w:r>
      <w:r w:rsidR="008B191C" w:rsidRPr="00242AC8">
        <w:rPr>
          <w:rFonts w:cs="Segoe UI"/>
        </w:rPr>
        <w:t xml:space="preserve">la metodología </w:t>
      </w:r>
      <w:r w:rsidR="000626BD" w:rsidRPr="00242AC8">
        <w:rPr>
          <w:rFonts w:cs="Segoe UI"/>
        </w:rPr>
        <w:t>que clasifica</w:t>
      </w:r>
      <w:r w:rsidR="008B191C" w:rsidRPr="00242AC8">
        <w:rPr>
          <w:rFonts w:cs="Segoe UI"/>
        </w:rPr>
        <w:t xml:space="preserve"> </w:t>
      </w:r>
      <w:r w:rsidR="005E34FA" w:rsidRPr="00242AC8">
        <w:rPr>
          <w:rFonts w:cs="Segoe UI"/>
        </w:rPr>
        <w:t xml:space="preserve">las </w:t>
      </w:r>
      <w:r w:rsidR="008B191C" w:rsidRPr="00242AC8">
        <w:rPr>
          <w:rFonts w:cs="Segoe UI"/>
        </w:rPr>
        <w:t xml:space="preserve">entidades </w:t>
      </w:r>
      <w:r w:rsidR="002F0276" w:rsidRPr="00242AC8">
        <w:rPr>
          <w:rFonts w:cs="Segoe UI"/>
        </w:rPr>
        <w:t>territoriales</w:t>
      </w:r>
      <w:r w:rsidR="008B191C" w:rsidRPr="00242AC8">
        <w:rPr>
          <w:rFonts w:cs="Segoe UI"/>
        </w:rPr>
        <w:t xml:space="preserve"> por tipologías</w:t>
      </w:r>
      <w:r w:rsidR="007A0B23" w:rsidRPr="00242AC8">
        <w:rPr>
          <w:rFonts w:cs="Segoe UI"/>
        </w:rPr>
        <w:t xml:space="preserve">. </w:t>
      </w:r>
      <w:r w:rsidR="78439C26" w:rsidRPr="00242AC8">
        <w:rPr>
          <w:rFonts w:cs="Segoe UI"/>
        </w:rPr>
        <w:t>Se reconoce</w:t>
      </w:r>
      <w:r w:rsidR="5418EBD7" w:rsidRPr="00242AC8">
        <w:rPr>
          <w:rFonts w:cs="Segoe UI"/>
        </w:rPr>
        <w:t>rá</w:t>
      </w:r>
      <w:r w:rsidR="007A0B23" w:rsidRPr="00242AC8">
        <w:rPr>
          <w:rFonts w:cs="Segoe UI"/>
        </w:rPr>
        <w:t xml:space="preserve"> </w:t>
      </w:r>
      <w:r w:rsidR="5D71855A" w:rsidRPr="00242AC8">
        <w:rPr>
          <w:rFonts w:cs="Segoe UI"/>
        </w:rPr>
        <w:t>l</w:t>
      </w:r>
      <w:r w:rsidR="2F6FBFCC" w:rsidRPr="00242AC8">
        <w:rPr>
          <w:rFonts w:cs="Segoe UI"/>
        </w:rPr>
        <w:t>a autonomía de los territorios étnicos</w:t>
      </w:r>
      <w:r w:rsidR="30BB9C11" w:rsidRPr="00242AC8">
        <w:rPr>
          <w:rFonts w:cs="Segoe UI"/>
        </w:rPr>
        <w:t xml:space="preserve">, </w:t>
      </w:r>
      <w:r w:rsidR="00A93D73" w:rsidRPr="00242AC8">
        <w:rPr>
          <w:rFonts w:cs="Segoe UI"/>
        </w:rPr>
        <w:t xml:space="preserve">y </w:t>
      </w:r>
      <w:r w:rsidR="00FF278A" w:rsidRPr="00242AC8">
        <w:rPr>
          <w:rFonts w:cs="Segoe UI"/>
        </w:rPr>
        <w:t xml:space="preserve">se </w:t>
      </w:r>
      <w:r w:rsidR="4EE220D9" w:rsidRPr="00242AC8">
        <w:rPr>
          <w:rFonts w:cs="Segoe UI"/>
        </w:rPr>
        <w:t>optimizarán</w:t>
      </w:r>
      <w:r w:rsidR="00FF278A" w:rsidRPr="00242AC8">
        <w:rPr>
          <w:rFonts w:cs="Segoe UI"/>
        </w:rPr>
        <w:t xml:space="preserve"> </w:t>
      </w:r>
      <w:r w:rsidR="30BB9C11" w:rsidRPr="00242AC8">
        <w:rPr>
          <w:rFonts w:cs="Segoe UI"/>
        </w:rPr>
        <w:t xml:space="preserve">las herramientas para </w:t>
      </w:r>
      <w:r w:rsidR="1DB19C68" w:rsidRPr="00242AC8">
        <w:rPr>
          <w:rFonts w:cs="Segoe UI"/>
        </w:rPr>
        <w:t xml:space="preserve">mejorar </w:t>
      </w:r>
      <w:r w:rsidR="30BB9C11" w:rsidRPr="00242AC8">
        <w:rPr>
          <w:rFonts w:cs="Segoe UI"/>
        </w:rPr>
        <w:t>la base fiscal</w:t>
      </w:r>
      <w:r w:rsidR="2CC9BD4A" w:rsidRPr="00242AC8">
        <w:rPr>
          <w:rFonts w:cs="Segoe UI"/>
        </w:rPr>
        <w:t xml:space="preserve"> de los municipios</w:t>
      </w:r>
      <w:r w:rsidR="14B1449C" w:rsidRPr="00242AC8">
        <w:rPr>
          <w:rFonts w:cs="Segoe UI"/>
        </w:rPr>
        <w:t xml:space="preserve"> y </w:t>
      </w:r>
      <w:r w:rsidR="00FF278A" w:rsidRPr="00242AC8">
        <w:rPr>
          <w:rFonts w:cs="Segoe UI"/>
        </w:rPr>
        <w:t xml:space="preserve">se diseñarán </w:t>
      </w:r>
      <w:r w:rsidR="14B1449C" w:rsidRPr="00242AC8">
        <w:rPr>
          <w:rFonts w:cs="Segoe UI"/>
        </w:rPr>
        <w:t>recursos</w:t>
      </w:r>
      <w:r w:rsidR="00FF278A" w:rsidRPr="00242AC8">
        <w:rPr>
          <w:rFonts w:cs="Segoe UI"/>
        </w:rPr>
        <w:t xml:space="preserve"> estables y </w:t>
      </w:r>
      <w:r w:rsidR="00533BA6" w:rsidRPr="00242AC8">
        <w:rPr>
          <w:rFonts w:cs="Segoe UI"/>
        </w:rPr>
        <w:t>regulares</w:t>
      </w:r>
      <w:r w:rsidR="14B1449C" w:rsidRPr="00242AC8">
        <w:rPr>
          <w:rFonts w:cs="Segoe UI"/>
        </w:rPr>
        <w:t xml:space="preserve"> para los esquemas asociativos territoriales.</w:t>
      </w:r>
    </w:p>
    <w:p w14:paraId="10C0E937" w14:textId="0154E103" w:rsidR="00FA7767" w:rsidRPr="00242AC8" w:rsidRDefault="00FA7767">
      <w:pPr>
        <w:pStyle w:val="Ttulo4"/>
        <w:numPr>
          <w:ilvl w:val="0"/>
          <w:numId w:val="39"/>
        </w:numPr>
        <w:rPr>
          <w:rFonts w:cs="Segoe UI"/>
        </w:rPr>
      </w:pPr>
      <w:bookmarkStart w:id="208" w:name="_Toc119053734"/>
      <w:bookmarkStart w:id="209" w:name="_Toc119060360"/>
      <w:bookmarkStart w:id="210" w:name="_Toc119060982"/>
      <w:bookmarkStart w:id="211" w:name="_Toc119146341"/>
      <w:bookmarkStart w:id="212" w:name="_Toc123393578"/>
      <w:bookmarkStart w:id="213" w:name="_Toc126172863"/>
      <w:bookmarkStart w:id="214" w:name="_Toc133347308"/>
      <w:bookmarkStart w:id="215" w:name="_Toc119053735"/>
      <w:bookmarkStart w:id="216" w:name="_Toc119060983"/>
      <w:bookmarkEnd w:id="208"/>
      <w:bookmarkEnd w:id="209"/>
      <w:bookmarkEnd w:id="210"/>
      <w:bookmarkEnd w:id="211"/>
      <w:r w:rsidRPr="00242AC8">
        <w:rPr>
          <w:rFonts w:cs="Segoe UI"/>
        </w:rPr>
        <w:t>Empoderamiento de los gobiernos locales y sus comunidades</w:t>
      </w:r>
      <w:bookmarkEnd w:id="212"/>
      <w:bookmarkEnd w:id="213"/>
      <w:bookmarkEnd w:id="214"/>
      <w:r w:rsidRPr="00242AC8">
        <w:rPr>
          <w:rFonts w:cs="Segoe UI"/>
        </w:rPr>
        <w:t xml:space="preserve"> </w:t>
      </w:r>
      <w:bookmarkEnd w:id="215"/>
      <w:bookmarkEnd w:id="216"/>
    </w:p>
    <w:p w14:paraId="4D47C7BE" w14:textId="6B79957E" w:rsidR="000268F9" w:rsidRPr="00242AC8" w:rsidRDefault="00805CED" w:rsidP="00812044">
      <w:pPr>
        <w:rPr>
          <w:rFonts w:cs="Segoe UI"/>
        </w:rPr>
      </w:pPr>
      <w:r w:rsidRPr="00242AC8">
        <w:rPr>
          <w:rFonts w:cs="Segoe UI"/>
        </w:rPr>
        <w:t>L</w:t>
      </w:r>
      <w:r w:rsidR="00791BB8" w:rsidRPr="00242AC8">
        <w:rPr>
          <w:rFonts w:cs="Segoe UI"/>
        </w:rPr>
        <w:t>as</w:t>
      </w:r>
      <w:r w:rsidR="447D44D9" w:rsidRPr="00242AC8">
        <w:rPr>
          <w:rFonts w:cs="Segoe UI"/>
        </w:rPr>
        <w:t xml:space="preserve"> tipología</w:t>
      </w:r>
      <w:r w:rsidR="00791BB8" w:rsidRPr="00242AC8">
        <w:rPr>
          <w:rFonts w:cs="Segoe UI"/>
        </w:rPr>
        <w:t xml:space="preserve">s </w:t>
      </w:r>
      <w:r w:rsidR="447D44D9" w:rsidRPr="00242AC8">
        <w:rPr>
          <w:rFonts w:cs="Segoe UI"/>
        </w:rPr>
        <w:t>de entidades territoriales</w:t>
      </w:r>
      <w:r w:rsidRPr="00242AC8">
        <w:rPr>
          <w:rFonts w:cs="Segoe UI"/>
        </w:rPr>
        <w:t xml:space="preserve"> debe</w:t>
      </w:r>
      <w:r w:rsidR="000268F9" w:rsidRPr="00242AC8">
        <w:rPr>
          <w:rFonts w:cs="Segoe UI"/>
        </w:rPr>
        <w:t>n</w:t>
      </w:r>
      <w:r w:rsidRPr="00242AC8">
        <w:rPr>
          <w:rFonts w:cs="Segoe UI"/>
        </w:rPr>
        <w:t xml:space="preserve"> trascender</w:t>
      </w:r>
      <w:r w:rsidR="447D44D9" w:rsidRPr="00242AC8">
        <w:rPr>
          <w:rFonts w:cs="Segoe UI"/>
        </w:rPr>
        <w:t xml:space="preserve"> el enfoque </w:t>
      </w:r>
      <w:r w:rsidR="009628AA" w:rsidRPr="00242AC8">
        <w:rPr>
          <w:rFonts w:cs="Segoe UI"/>
        </w:rPr>
        <w:t>vigente que hace énfasis en los aspectos presupuestales</w:t>
      </w:r>
      <w:r w:rsidR="003D0EE2" w:rsidRPr="00242AC8">
        <w:rPr>
          <w:rFonts w:cs="Segoe UI"/>
        </w:rPr>
        <w:t xml:space="preserve">. Se reconocerán las </w:t>
      </w:r>
      <w:r w:rsidR="447D44D9" w:rsidRPr="00242AC8">
        <w:rPr>
          <w:rFonts w:cs="Segoe UI"/>
        </w:rPr>
        <w:t>capacidades a partir de indicadores demográficos, financieros, económicos, fiscales, institucionales, ambientales, sociales, culturales</w:t>
      </w:r>
      <w:r w:rsidR="6FCF43FB" w:rsidRPr="00242AC8">
        <w:rPr>
          <w:rFonts w:cs="Segoe UI"/>
        </w:rPr>
        <w:t xml:space="preserve"> y</w:t>
      </w:r>
      <w:r w:rsidR="000A3767" w:rsidRPr="00242AC8">
        <w:rPr>
          <w:rFonts w:cs="Segoe UI"/>
        </w:rPr>
        <w:t xml:space="preserve"> </w:t>
      </w:r>
      <w:r w:rsidR="447D44D9" w:rsidRPr="00242AC8">
        <w:rPr>
          <w:rFonts w:cs="Segoe UI"/>
        </w:rPr>
        <w:t>étnicos</w:t>
      </w:r>
      <w:r w:rsidR="00800302" w:rsidRPr="00242AC8">
        <w:rPr>
          <w:rFonts w:cs="Segoe UI"/>
        </w:rPr>
        <w:t>, entre otros</w:t>
      </w:r>
      <w:r w:rsidR="447D44D9" w:rsidRPr="00242AC8">
        <w:rPr>
          <w:rFonts w:cs="Segoe UI"/>
        </w:rPr>
        <w:t>.</w:t>
      </w:r>
      <w:r w:rsidR="000268F9" w:rsidRPr="00242AC8">
        <w:rPr>
          <w:rFonts w:cs="Segoe UI"/>
        </w:rPr>
        <w:t xml:space="preserve"> </w:t>
      </w:r>
      <w:r w:rsidR="000268F9" w:rsidRPr="00242AC8">
        <w:rPr>
          <w:rFonts w:cs="Segoe UI"/>
          <w:noProof/>
        </w:rPr>
        <w:t xml:space="preserve">Con base en la metodología que se defina, se diseñarán e implementarán mecanismos para la delegación de competencias de entidades del nivel nacional a entidades y esquemas asociativos territoriales. </w:t>
      </w:r>
    </w:p>
    <w:p w14:paraId="5882B9AE" w14:textId="03073751" w:rsidR="00BC1869" w:rsidRPr="00242AC8" w:rsidRDefault="00EC0445" w:rsidP="00812044">
      <w:pPr>
        <w:rPr>
          <w:rFonts w:cs="Segoe UI"/>
        </w:rPr>
      </w:pPr>
      <w:r w:rsidRPr="00242AC8">
        <w:rPr>
          <w:rFonts w:cs="Segoe UI"/>
          <w:noProof/>
        </w:rPr>
        <w:t xml:space="preserve">Se institucionalizará el uso de las mediciones de desempeño de las entidades territoriales como criterio para la focalización de asistencia técnica y asignación de recursos financieros. </w:t>
      </w:r>
      <w:r w:rsidR="69A12DE9" w:rsidRPr="00242AC8">
        <w:rPr>
          <w:rFonts w:cs="Segoe UI"/>
        </w:rPr>
        <w:t xml:space="preserve">Se </w:t>
      </w:r>
      <w:r w:rsidR="31A767AE" w:rsidRPr="00242AC8">
        <w:rPr>
          <w:rFonts w:cs="Segoe UI"/>
        </w:rPr>
        <w:t>fortalecer</w:t>
      </w:r>
      <w:r w:rsidR="30A633C8" w:rsidRPr="00242AC8">
        <w:rPr>
          <w:rFonts w:cs="Segoe UI"/>
        </w:rPr>
        <w:t>án</w:t>
      </w:r>
      <w:r w:rsidR="31A767AE" w:rsidRPr="00242AC8">
        <w:rPr>
          <w:rFonts w:cs="Segoe UI"/>
        </w:rPr>
        <w:t xml:space="preserve"> los</w:t>
      </w:r>
      <w:r w:rsidR="447D44D9" w:rsidRPr="00242AC8">
        <w:rPr>
          <w:rFonts w:cs="Segoe UI"/>
        </w:rPr>
        <w:t xml:space="preserve"> territorios</w:t>
      </w:r>
      <w:r w:rsidR="00FE0BD2" w:rsidRPr="00242AC8">
        <w:rPr>
          <w:rFonts w:cs="Segoe UI"/>
        </w:rPr>
        <w:t xml:space="preserve"> de las comunidades</w:t>
      </w:r>
      <w:r w:rsidR="447D44D9" w:rsidRPr="00242AC8">
        <w:rPr>
          <w:rFonts w:cs="Segoe UI"/>
        </w:rPr>
        <w:t xml:space="preserve"> étnic</w:t>
      </w:r>
      <w:r w:rsidR="00FE0BD2" w:rsidRPr="00242AC8">
        <w:rPr>
          <w:rFonts w:cs="Segoe UI"/>
        </w:rPr>
        <w:t>a</w:t>
      </w:r>
      <w:r w:rsidR="447D44D9" w:rsidRPr="00242AC8">
        <w:rPr>
          <w:rFonts w:cs="Segoe UI"/>
        </w:rPr>
        <w:t>s</w:t>
      </w:r>
      <w:r w:rsidR="3A38F8D1" w:rsidRPr="00242AC8">
        <w:rPr>
          <w:rFonts w:cs="Segoe UI"/>
        </w:rPr>
        <w:t>,</w:t>
      </w:r>
      <w:r w:rsidR="4F9EBF78" w:rsidRPr="00242AC8">
        <w:rPr>
          <w:rFonts w:cs="Segoe UI"/>
        </w:rPr>
        <w:t xml:space="preserve"> </w:t>
      </w:r>
      <w:r w:rsidR="00FE0BD2" w:rsidRPr="00242AC8">
        <w:rPr>
          <w:rFonts w:cs="Segoe UI"/>
        </w:rPr>
        <w:t xml:space="preserve">con instrumentos normativos para su autonomía y </w:t>
      </w:r>
      <w:r w:rsidR="005E34FA" w:rsidRPr="00242AC8">
        <w:rPr>
          <w:rFonts w:cs="Segoe UI"/>
        </w:rPr>
        <w:t>su</w:t>
      </w:r>
      <w:r w:rsidR="00FE0BD2" w:rsidRPr="00242AC8">
        <w:rPr>
          <w:rFonts w:cs="Segoe UI"/>
        </w:rPr>
        <w:t xml:space="preserve"> </w:t>
      </w:r>
      <w:r w:rsidR="0CC97B73" w:rsidRPr="00242AC8">
        <w:rPr>
          <w:rFonts w:cs="Segoe UI"/>
        </w:rPr>
        <w:t>articulación con las entidades territoriales</w:t>
      </w:r>
      <w:r w:rsidR="3DC54667" w:rsidRPr="00242AC8">
        <w:rPr>
          <w:rFonts w:cs="Segoe UI"/>
        </w:rPr>
        <w:t>.</w:t>
      </w:r>
      <w:r w:rsidR="0CC97B73" w:rsidRPr="00242AC8">
        <w:rPr>
          <w:rFonts w:cs="Segoe UI"/>
        </w:rPr>
        <w:t xml:space="preserve"> </w:t>
      </w:r>
    </w:p>
    <w:p w14:paraId="69C6CB99" w14:textId="3B0C58B3" w:rsidR="00FE0BD2" w:rsidRPr="00242AC8" w:rsidRDefault="00BC1869" w:rsidP="00812044">
      <w:pPr>
        <w:rPr>
          <w:rFonts w:cs="Segoe UI"/>
        </w:rPr>
      </w:pPr>
      <w:bookmarkStart w:id="217" w:name="_Hlk122440683"/>
      <w:r w:rsidRPr="00242AC8">
        <w:rPr>
          <w:rFonts w:cs="Segoe UI"/>
        </w:rPr>
        <w:t xml:space="preserve">En consideración al alto valor de </w:t>
      </w:r>
      <w:r w:rsidR="005F101C" w:rsidRPr="00242AC8">
        <w:rPr>
          <w:rFonts w:cs="Segoe UI"/>
        </w:rPr>
        <w:t xml:space="preserve">la </w:t>
      </w:r>
      <w:r w:rsidRPr="00242AC8">
        <w:rPr>
          <w:rFonts w:cs="Segoe UI"/>
        </w:rPr>
        <w:t xml:space="preserve">biodiversidad </w:t>
      </w:r>
      <w:r w:rsidR="005F101C" w:rsidRPr="00242AC8">
        <w:rPr>
          <w:rFonts w:cs="Segoe UI"/>
        </w:rPr>
        <w:t xml:space="preserve">presente en </w:t>
      </w:r>
      <w:r w:rsidRPr="00242AC8">
        <w:rPr>
          <w:rFonts w:cs="Segoe UI"/>
        </w:rPr>
        <w:t xml:space="preserve">los territorios de </w:t>
      </w:r>
      <w:r w:rsidR="00CD0EBF" w:rsidRPr="00242AC8">
        <w:rPr>
          <w:rFonts w:cs="Segoe UI"/>
        </w:rPr>
        <w:t xml:space="preserve">las </w:t>
      </w:r>
      <w:r w:rsidRPr="00242AC8">
        <w:rPr>
          <w:rFonts w:cs="Segoe UI"/>
        </w:rPr>
        <w:t>comunidades indígenas</w:t>
      </w:r>
      <w:r w:rsidR="0021701B" w:rsidRPr="00242AC8">
        <w:rPr>
          <w:rFonts w:cs="Segoe UI"/>
        </w:rPr>
        <w:t xml:space="preserve"> y comunidades afrodescendientes, </w:t>
      </w:r>
      <w:r w:rsidR="00CD0EBF" w:rsidRPr="00242AC8">
        <w:rPr>
          <w:rFonts w:cs="Segoe UI"/>
        </w:rPr>
        <w:t xml:space="preserve">reconociendo su papel </w:t>
      </w:r>
      <w:r w:rsidR="0021701B" w:rsidRPr="00242AC8">
        <w:rPr>
          <w:rFonts w:cs="Segoe UI"/>
        </w:rPr>
        <w:t xml:space="preserve">de </w:t>
      </w:r>
      <w:r w:rsidR="00CD0EBF" w:rsidRPr="00242AC8">
        <w:rPr>
          <w:rFonts w:cs="Segoe UI"/>
        </w:rPr>
        <w:t>a</w:t>
      </w:r>
      <w:r w:rsidRPr="00242AC8">
        <w:rPr>
          <w:rFonts w:cs="Segoe UI"/>
        </w:rPr>
        <w:t xml:space="preserve">utoridades </w:t>
      </w:r>
      <w:r w:rsidR="000A3767" w:rsidRPr="00242AC8">
        <w:rPr>
          <w:rFonts w:cs="Segoe UI"/>
        </w:rPr>
        <w:t>territoriales</w:t>
      </w:r>
      <w:r w:rsidRPr="00242AC8">
        <w:rPr>
          <w:rFonts w:cs="Segoe UI"/>
        </w:rPr>
        <w:t>,</w:t>
      </w:r>
      <w:r w:rsidR="001435CE" w:rsidRPr="00242AC8">
        <w:rPr>
          <w:rFonts w:cs="Segoe UI"/>
        </w:rPr>
        <w:t xml:space="preserve"> </w:t>
      </w:r>
      <w:r w:rsidRPr="00242AC8">
        <w:rPr>
          <w:rFonts w:cs="Segoe UI"/>
        </w:rPr>
        <w:t xml:space="preserve">se fortalecerá el ejercicio </w:t>
      </w:r>
      <w:r w:rsidR="007118A1" w:rsidRPr="00242AC8">
        <w:rPr>
          <w:rFonts w:cs="Segoe UI"/>
        </w:rPr>
        <w:t>de las funciones ambientales, c</w:t>
      </w:r>
      <w:r w:rsidRPr="00242AC8">
        <w:rPr>
          <w:rFonts w:cs="Segoe UI"/>
        </w:rPr>
        <w:t>onforme a sus sistemas de conocimiento tradicional</w:t>
      </w:r>
      <w:r w:rsidR="007118A1" w:rsidRPr="00242AC8">
        <w:rPr>
          <w:rFonts w:cs="Segoe UI"/>
        </w:rPr>
        <w:t xml:space="preserve">. </w:t>
      </w:r>
      <w:r w:rsidR="00FD5551" w:rsidRPr="00242AC8">
        <w:rPr>
          <w:rFonts w:cs="Segoe UI"/>
        </w:rPr>
        <w:t>Estas acciones harán parte de</w:t>
      </w:r>
      <w:r w:rsidR="007A0DFD" w:rsidRPr="00242AC8">
        <w:rPr>
          <w:rFonts w:cs="Segoe UI"/>
        </w:rPr>
        <w:t xml:space="preserve"> </w:t>
      </w:r>
      <w:r w:rsidR="00FD5551" w:rsidRPr="00242AC8">
        <w:rPr>
          <w:rFonts w:cs="Segoe UI"/>
        </w:rPr>
        <w:t>l</w:t>
      </w:r>
      <w:r w:rsidR="007A0DFD" w:rsidRPr="00242AC8">
        <w:rPr>
          <w:rFonts w:cs="Segoe UI"/>
        </w:rPr>
        <w:t>a reforma integral</w:t>
      </w:r>
      <w:r w:rsidR="00FD5551" w:rsidRPr="00242AC8">
        <w:rPr>
          <w:rFonts w:cs="Segoe UI"/>
        </w:rPr>
        <w:t xml:space="preserve"> </w:t>
      </w:r>
      <w:r w:rsidRPr="00242AC8">
        <w:rPr>
          <w:rFonts w:cs="Segoe UI"/>
        </w:rPr>
        <w:t>SINA.</w:t>
      </w:r>
      <w:bookmarkEnd w:id="217"/>
    </w:p>
    <w:p w14:paraId="0D45AD1D" w14:textId="4DD682F0" w:rsidR="005E34FA" w:rsidRPr="00242AC8" w:rsidRDefault="57EB0A56" w:rsidP="00812044">
      <w:pPr>
        <w:rPr>
          <w:rFonts w:cs="Segoe UI"/>
        </w:rPr>
      </w:pPr>
      <w:r w:rsidRPr="00242AC8">
        <w:rPr>
          <w:rFonts w:cs="Segoe UI"/>
        </w:rPr>
        <w:t xml:space="preserve">Se </w:t>
      </w:r>
      <w:r w:rsidR="0090278C" w:rsidRPr="00242AC8">
        <w:rPr>
          <w:rFonts w:cs="Segoe UI"/>
        </w:rPr>
        <w:t>fortalecerá</w:t>
      </w:r>
      <w:r w:rsidR="004B7C34" w:rsidRPr="00242AC8">
        <w:rPr>
          <w:rFonts w:cs="Segoe UI"/>
        </w:rPr>
        <w:t xml:space="preserve"> </w:t>
      </w:r>
      <w:r w:rsidRPr="00242AC8">
        <w:rPr>
          <w:rFonts w:cs="Segoe UI"/>
        </w:rPr>
        <w:t>la producción, el uso y comprensión de la información territorial.</w:t>
      </w:r>
      <w:r w:rsidR="005E34FA" w:rsidRPr="00242AC8">
        <w:rPr>
          <w:rFonts w:cs="Segoe UI"/>
        </w:rPr>
        <w:t xml:space="preserve"> </w:t>
      </w:r>
      <w:r w:rsidR="79D1AAF1" w:rsidRPr="00242AC8">
        <w:rPr>
          <w:rFonts w:cs="Segoe UI"/>
        </w:rPr>
        <w:t xml:space="preserve">Se </w:t>
      </w:r>
      <w:r w:rsidR="29F1609B" w:rsidRPr="00242AC8">
        <w:rPr>
          <w:rFonts w:cs="Segoe UI"/>
        </w:rPr>
        <w:t>implementará</w:t>
      </w:r>
      <w:r w:rsidR="79D1AAF1" w:rsidRPr="00242AC8">
        <w:rPr>
          <w:rFonts w:cs="Segoe UI"/>
        </w:rPr>
        <w:t xml:space="preserve"> una estrategia </w:t>
      </w:r>
      <w:r w:rsidR="5B6E6392" w:rsidRPr="00242AC8">
        <w:rPr>
          <w:rFonts w:cs="Segoe UI"/>
        </w:rPr>
        <w:t>de fortalecimiento y a</w:t>
      </w:r>
      <w:r w:rsidR="000E00EA" w:rsidRPr="00242AC8">
        <w:rPr>
          <w:rFonts w:cs="Segoe UI"/>
        </w:rPr>
        <w:t>s</w:t>
      </w:r>
      <w:r w:rsidR="5B6E6392" w:rsidRPr="00242AC8">
        <w:rPr>
          <w:rFonts w:cs="Segoe UI"/>
        </w:rPr>
        <w:t xml:space="preserve">istencia técnica </w:t>
      </w:r>
      <w:bookmarkStart w:id="218" w:name="_Hlk122091361"/>
      <w:r w:rsidR="003B02DF" w:rsidRPr="00242AC8">
        <w:rPr>
          <w:rFonts w:cs="Segoe UI"/>
        </w:rPr>
        <w:t xml:space="preserve">diferenciada </w:t>
      </w:r>
      <w:r w:rsidR="00B52E03" w:rsidRPr="00242AC8">
        <w:rPr>
          <w:rFonts w:cs="Segoe UI"/>
        </w:rPr>
        <w:t xml:space="preserve">que sea compatible con los diversos </w:t>
      </w:r>
      <w:r w:rsidR="00265EB2" w:rsidRPr="00242AC8">
        <w:rPr>
          <w:rFonts w:cs="Segoe UI"/>
        </w:rPr>
        <w:t>esquemas asociativos territoriales</w:t>
      </w:r>
      <w:r w:rsidR="0066758D" w:rsidRPr="00242AC8">
        <w:rPr>
          <w:rFonts w:cs="Segoe UI"/>
        </w:rPr>
        <w:t>.</w:t>
      </w:r>
    </w:p>
    <w:p w14:paraId="433228B6" w14:textId="51C195D7" w:rsidR="00B53476" w:rsidRPr="00242AC8" w:rsidRDefault="00AF0888" w:rsidP="00812044">
      <w:pPr>
        <w:rPr>
          <w:rFonts w:cs="Segoe UI"/>
        </w:rPr>
      </w:pPr>
      <w:r w:rsidRPr="00242AC8">
        <w:rPr>
          <w:rFonts w:cs="Segoe UI"/>
        </w:rPr>
        <w:t>Las entidades territoriales perciben con preocupación, y con razón,</w:t>
      </w:r>
      <w:r w:rsidR="00C329E9" w:rsidRPr="00242AC8">
        <w:rPr>
          <w:rFonts w:cs="Segoe UI"/>
        </w:rPr>
        <w:t xml:space="preserve"> la falta de articulación entre</w:t>
      </w:r>
      <w:r w:rsidR="00434446" w:rsidRPr="00242AC8">
        <w:rPr>
          <w:rFonts w:cs="Segoe UI"/>
        </w:rPr>
        <w:t xml:space="preserve"> </w:t>
      </w:r>
      <w:r w:rsidR="6985DA92" w:rsidRPr="00242AC8">
        <w:rPr>
          <w:rFonts w:cs="Segoe UI"/>
        </w:rPr>
        <w:t>la asistencia técnica</w:t>
      </w:r>
      <w:r w:rsidR="003B02DF" w:rsidRPr="00242AC8">
        <w:rPr>
          <w:rFonts w:cs="Segoe UI"/>
        </w:rPr>
        <w:t xml:space="preserve"> nacional y regional</w:t>
      </w:r>
      <w:r w:rsidR="003C7E01" w:rsidRPr="00242AC8">
        <w:rPr>
          <w:rFonts w:cs="Segoe UI"/>
        </w:rPr>
        <w:t>, y la falta de resultados</w:t>
      </w:r>
      <w:r w:rsidRPr="00242AC8">
        <w:rPr>
          <w:rFonts w:cs="Segoe UI"/>
        </w:rPr>
        <w:t xml:space="preserve">. </w:t>
      </w:r>
      <w:r w:rsidR="00B53476" w:rsidRPr="00242AC8">
        <w:rPr>
          <w:rFonts w:cs="Segoe UI"/>
        </w:rPr>
        <w:t xml:space="preserve"> </w:t>
      </w:r>
      <w:bookmarkStart w:id="219" w:name="_Hlk126067123"/>
      <w:r w:rsidR="00B53476" w:rsidRPr="00242AC8">
        <w:rPr>
          <w:rFonts w:cs="Segoe UI"/>
        </w:rPr>
        <w:t xml:space="preserve">Se diseñará e implementará el programa de fortalecimiento de capacidades en ordenamiento territorial para entidades territoriales, </w:t>
      </w:r>
      <w:r w:rsidR="003C7E01" w:rsidRPr="00242AC8">
        <w:rPr>
          <w:rFonts w:cs="Segoe UI"/>
        </w:rPr>
        <w:t>con</w:t>
      </w:r>
      <w:r w:rsidR="00B53476" w:rsidRPr="00242AC8">
        <w:rPr>
          <w:rFonts w:cs="Segoe UI"/>
        </w:rPr>
        <w:t xml:space="preserve"> los diferentes actores que ofertan asistencia técnica</w:t>
      </w:r>
      <w:r w:rsidR="003C7E01" w:rsidRPr="00242AC8">
        <w:rPr>
          <w:rFonts w:cs="Segoe UI"/>
        </w:rPr>
        <w:t xml:space="preserve"> y </w:t>
      </w:r>
      <w:r w:rsidR="00B53476" w:rsidRPr="00242AC8">
        <w:rPr>
          <w:rFonts w:cs="Segoe UI"/>
        </w:rPr>
        <w:t>cualificación</w:t>
      </w:r>
      <w:r w:rsidR="00625FE5" w:rsidRPr="00242AC8">
        <w:rPr>
          <w:rFonts w:cs="Segoe UI"/>
        </w:rPr>
        <w:t xml:space="preserve"> de talento humano</w:t>
      </w:r>
      <w:r w:rsidR="00B53476" w:rsidRPr="00242AC8">
        <w:rPr>
          <w:rFonts w:cs="Segoe UI"/>
        </w:rPr>
        <w:t>.</w:t>
      </w:r>
      <w:r w:rsidR="003C7E01" w:rsidRPr="00242AC8">
        <w:rPr>
          <w:rFonts w:cs="Segoe UI"/>
        </w:rPr>
        <w:t xml:space="preserve"> </w:t>
      </w:r>
      <w:r w:rsidR="4B68BB51" w:rsidRPr="00242AC8">
        <w:rPr>
          <w:rFonts w:cs="Segoe UI"/>
        </w:rPr>
        <w:t>En este, s</w:t>
      </w:r>
      <w:r w:rsidR="003C7E01" w:rsidRPr="00242AC8">
        <w:rPr>
          <w:rFonts w:cs="Segoe UI"/>
        </w:rPr>
        <w:t xml:space="preserve">e fortalecerá </w:t>
      </w:r>
      <w:r w:rsidR="00B53476" w:rsidRPr="00242AC8">
        <w:rPr>
          <w:rFonts w:cs="Segoe UI"/>
        </w:rPr>
        <w:t xml:space="preserve">la formulación e implementación de los POT y POD, los instrumentos de gestión y financiación, la aplicación de las determinantes, la articulación de los Planes de Desarrollo Territoriales con los POT y la coordinación de las inversiones con </w:t>
      </w:r>
      <w:r w:rsidR="00B53476" w:rsidRPr="00242AC8">
        <w:rPr>
          <w:rFonts w:cs="Segoe UI"/>
        </w:rPr>
        <w:lastRenderedPageBreak/>
        <w:t>municipios vecinos, priorizando los territorios con calificaci</w:t>
      </w:r>
      <w:r w:rsidR="003C7E01" w:rsidRPr="00242AC8">
        <w:rPr>
          <w:rFonts w:cs="Segoe UI"/>
        </w:rPr>
        <w:t>ones</w:t>
      </w:r>
      <w:r w:rsidR="00B53476" w:rsidRPr="00242AC8">
        <w:rPr>
          <w:rFonts w:cs="Segoe UI"/>
        </w:rPr>
        <w:t xml:space="preserve"> baja</w:t>
      </w:r>
      <w:r w:rsidR="003C7E01" w:rsidRPr="00242AC8">
        <w:rPr>
          <w:rFonts w:cs="Segoe UI"/>
        </w:rPr>
        <w:t>s</w:t>
      </w:r>
      <w:r w:rsidR="00B53476" w:rsidRPr="00242AC8">
        <w:rPr>
          <w:rFonts w:cs="Segoe UI"/>
        </w:rPr>
        <w:t xml:space="preserve"> en la medición de desempeño municipal</w:t>
      </w:r>
      <w:r w:rsidR="761DA145" w:rsidRPr="00242AC8">
        <w:rPr>
          <w:rFonts w:cs="Segoe UI"/>
        </w:rPr>
        <w:t xml:space="preserve"> y menores de 30 mil habitantes</w:t>
      </w:r>
      <w:r w:rsidR="00B53476" w:rsidRPr="00242AC8">
        <w:rPr>
          <w:rFonts w:cs="Segoe UI"/>
        </w:rPr>
        <w:t xml:space="preserve">. Se </w:t>
      </w:r>
      <w:r w:rsidR="003C7E01" w:rsidRPr="00242AC8">
        <w:rPr>
          <w:rFonts w:cs="Segoe UI"/>
        </w:rPr>
        <w:t>actualizarán</w:t>
      </w:r>
      <w:r w:rsidR="00625FE5" w:rsidRPr="00242AC8">
        <w:rPr>
          <w:rFonts w:cs="Segoe UI"/>
        </w:rPr>
        <w:t xml:space="preserve"> y unificarán</w:t>
      </w:r>
      <w:r w:rsidR="00B53476" w:rsidRPr="00242AC8">
        <w:rPr>
          <w:rFonts w:cs="Segoe UI"/>
        </w:rPr>
        <w:t xml:space="preserve"> las herramientas de gestión de conocimiento, registro y seguimiento a la implementación, impacto y sostenibilidad de la asistencia técnica</w:t>
      </w:r>
      <w:bookmarkEnd w:id="219"/>
      <w:r w:rsidR="003C7E01" w:rsidRPr="00242AC8">
        <w:rPr>
          <w:rFonts w:cs="Segoe UI"/>
        </w:rPr>
        <w:t>.</w:t>
      </w:r>
    </w:p>
    <w:bookmarkEnd w:id="218"/>
    <w:p w14:paraId="176B7952" w14:textId="344B6C89" w:rsidR="005E34FA" w:rsidRPr="00242AC8" w:rsidRDefault="007A3E22" w:rsidP="00812044">
      <w:pPr>
        <w:rPr>
          <w:rFonts w:cs="Segoe UI"/>
        </w:rPr>
      </w:pPr>
      <w:r w:rsidRPr="00242AC8">
        <w:rPr>
          <w:rFonts w:cs="Segoe UI"/>
        </w:rPr>
        <w:t>Estas estrategias contarán con la participación de tod</w:t>
      </w:r>
      <w:r w:rsidR="000D3AA8" w:rsidRPr="00242AC8">
        <w:rPr>
          <w:rFonts w:cs="Segoe UI"/>
        </w:rPr>
        <w:t>a</w:t>
      </w:r>
      <w:r w:rsidRPr="00242AC8">
        <w:rPr>
          <w:rFonts w:cs="Segoe UI"/>
        </w:rPr>
        <w:t xml:space="preserve">s </w:t>
      </w:r>
      <w:r w:rsidR="000D3AA8" w:rsidRPr="00242AC8">
        <w:rPr>
          <w:rFonts w:cs="Segoe UI"/>
        </w:rPr>
        <w:t xml:space="preserve">las entidades con </w:t>
      </w:r>
      <w:r w:rsidRPr="00242AC8">
        <w:rPr>
          <w:rFonts w:cs="Segoe UI"/>
        </w:rPr>
        <w:t>competencias</w:t>
      </w:r>
      <w:r w:rsidR="00FD15F6" w:rsidRPr="00242AC8">
        <w:rPr>
          <w:rFonts w:cs="Segoe UI"/>
        </w:rPr>
        <w:t>,</w:t>
      </w:r>
      <w:r w:rsidRPr="00242AC8">
        <w:rPr>
          <w:rFonts w:cs="Segoe UI"/>
        </w:rPr>
        <w:t xml:space="preserve"> y </w:t>
      </w:r>
      <w:r w:rsidR="000D3AA8" w:rsidRPr="00242AC8">
        <w:rPr>
          <w:rFonts w:cs="Segoe UI"/>
        </w:rPr>
        <w:t xml:space="preserve">la </w:t>
      </w:r>
      <w:r w:rsidRPr="00242AC8">
        <w:rPr>
          <w:rFonts w:cs="Segoe UI"/>
        </w:rPr>
        <w:t xml:space="preserve">coordinación con las instituciones educativas </w:t>
      </w:r>
      <w:r w:rsidR="000D3AA8" w:rsidRPr="00242AC8">
        <w:rPr>
          <w:rFonts w:cs="Segoe UI"/>
        </w:rPr>
        <w:t>de educación superior locales</w:t>
      </w:r>
      <w:r w:rsidRPr="00242AC8">
        <w:rPr>
          <w:rFonts w:cs="Segoe UI"/>
        </w:rPr>
        <w:t>.</w:t>
      </w:r>
      <w:bookmarkStart w:id="220" w:name="_Toc119053736"/>
      <w:bookmarkStart w:id="221" w:name="_Toc119060984"/>
    </w:p>
    <w:p w14:paraId="61A88B48" w14:textId="1EF6F1CD" w:rsidR="41BBA4F8" w:rsidRPr="00242AC8" w:rsidRDefault="00FA7767" w:rsidP="00812044">
      <w:pPr>
        <w:pStyle w:val="Ttulo4"/>
        <w:rPr>
          <w:rFonts w:cs="Segoe UI"/>
        </w:rPr>
      </w:pPr>
      <w:bookmarkStart w:id="222" w:name="_Toc123393579"/>
      <w:bookmarkStart w:id="223" w:name="_Toc126172864"/>
      <w:bookmarkStart w:id="224" w:name="_Toc133347309"/>
      <w:r w:rsidRPr="00242AC8">
        <w:rPr>
          <w:rFonts w:cs="Segoe UI"/>
        </w:rPr>
        <w:t>Principio de concurrencia</w:t>
      </w:r>
      <w:bookmarkEnd w:id="220"/>
      <w:bookmarkEnd w:id="221"/>
      <w:bookmarkEnd w:id="222"/>
      <w:bookmarkEnd w:id="223"/>
      <w:bookmarkEnd w:id="224"/>
    </w:p>
    <w:p w14:paraId="0729E164" w14:textId="37074F67" w:rsidR="00FE53B5" w:rsidRPr="00242AC8" w:rsidRDefault="447D44D9" w:rsidP="00812044">
      <w:pPr>
        <w:rPr>
          <w:rFonts w:cs="Segoe UI"/>
        </w:rPr>
      </w:pPr>
      <w:r w:rsidRPr="00242AC8">
        <w:rPr>
          <w:rFonts w:cs="Segoe UI"/>
        </w:rPr>
        <w:t>Las entidades involucradas en</w:t>
      </w:r>
      <w:r w:rsidR="2568E90A" w:rsidRPr="00242AC8">
        <w:rPr>
          <w:rFonts w:cs="Segoe UI"/>
        </w:rPr>
        <w:t xml:space="preserve"> la</w:t>
      </w:r>
      <w:r w:rsidRPr="00242AC8">
        <w:rPr>
          <w:rFonts w:cs="Segoe UI"/>
        </w:rPr>
        <w:t xml:space="preserve"> asistencia técnica pondrán a disposición de los municipios y distritos </w:t>
      </w:r>
      <w:r w:rsidR="0076341F" w:rsidRPr="00242AC8">
        <w:rPr>
          <w:rFonts w:cs="Segoe UI"/>
        </w:rPr>
        <w:t>la</w:t>
      </w:r>
      <w:r w:rsidRPr="00242AC8">
        <w:rPr>
          <w:rFonts w:cs="Segoe UI"/>
        </w:rPr>
        <w:t xml:space="preserve"> información estadística</w:t>
      </w:r>
      <w:r w:rsidR="00434446" w:rsidRPr="00242AC8">
        <w:rPr>
          <w:rFonts w:cs="Segoe UI"/>
        </w:rPr>
        <w:t xml:space="preserve"> georreferenciada</w:t>
      </w:r>
      <w:r w:rsidRPr="00242AC8">
        <w:rPr>
          <w:rFonts w:cs="Segoe UI"/>
        </w:rPr>
        <w:t xml:space="preserve"> </w:t>
      </w:r>
      <w:r w:rsidR="00434446" w:rsidRPr="00242AC8">
        <w:rPr>
          <w:rFonts w:cs="Segoe UI"/>
        </w:rPr>
        <w:t xml:space="preserve">y </w:t>
      </w:r>
      <w:r w:rsidRPr="00242AC8">
        <w:rPr>
          <w:rFonts w:cs="Segoe UI"/>
        </w:rPr>
        <w:t>documental</w:t>
      </w:r>
      <w:r w:rsidR="005E34FA" w:rsidRPr="00242AC8">
        <w:rPr>
          <w:rFonts w:cs="Segoe UI"/>
        </w:rPr>
        <w:t>.</w:t>
      </w:r>
      <w:r w:rsidR="002E5E80" w:rsidRPr="00242AC8">
        <w:rPr>
          <w:rFonts w:cs="Segoe UI"/>
        </w:rPr>
        <w:t xml:space="preserve"> </w:t>
      </w:r>
      <w:r w:rsidR="005E34FA" w:rsidRPr="00242AC8">
        <w:rPr>
          <w:rFonts w:cs="Segoe UI"/>
        </w:rPr>
        <w:t>S</w:t>
      </w:r>
      <w:r w:rsidR="002E5E80" w:rsidRPr="00242AC8">
        <w:rPr>
          <w:rFonts w:cs="Segoe UI"/>
        </w:rPr>
        <w:t>e</w:t>
      </w:r>
      <w:r w:rsidR="00E86CE9" w:rsidRPr="00242AC8">
        <w:rPr>
          <w:rFonts w:cs="Segoe UI"/>
        </w:rPr>
        <w:t xml:space="preserve"> </w:t>
      </w:r>
      <w:r w:rsidR="002E5E80" w:rsidRPr="00242AC8">
        <w:rPr>
          <w:rFonts w:cs="Segoe UI"/>
        </w:rPr>
        <w:t>realizará el levantamiento cartogr</w:t>
      </w:r>
      <w:r w:rsidR="00B84E23" w:rsidRPr="00242AC8">
        <w:rPr>
          <w:rFonts w:cs="Segoe UI"/>
        </w:rPr>
        <w:t>á</w:t>
      </w:r>
      <w:r w:rsidR="002E5E80" w:rsidRPr="00242AC8">
        <w:rPr>
          <w:rFonts w:cs="Segoe UI"/>
        </w:rPr>
        <w:t>fic</w:t>
      </w:r>
      <w:r w:rsidR="0076341F" w:rsidRPr="00242AC8">
        <w:rPr>
          <w:rFonts w:cs="Segoe UI"/>
        </w:rPr>
        <w:t>o</w:t>
      </w:r>
      <w:r w:rsidR="002E5E80" w:rsidRPr="00242AC8">
        <w:rPr>
          <w:rFonts w:cs="Segoe UI"/>
        </w:rPr>
        <w:t xml:space="preserve"> de detalle </w:t>
      </w:r>
      <w:r w:rsidR="00C243D8" w:rsidRPr="00242AC8">
        <w:rPr>
          <w:rFonts w:cs="Segoe UI"/>
        </w:rPr>
        <w:t>en las</w:t>
      </w:r>
      <w:r w:rsidR="002E5E80" w:rsidRPr="00242AC8">
        <w:rPr>
          <w:rFonts w:cs="Segoe UI"/>
        </w:rPr>
        <w:t xml:space="preserve"> áreas protegidas, </w:t>
      </w:r>
      <w:r w:rsidR="00C243D8" w:rsidRPr="00242AC8">
        <w:rPr>
          <w:rFonts w:cs="Segoe UI"/>
        </w:rPr>
        <w:t>en las</w:t>
      </w:r>
      <w:r w:rsidR="002E5E80" w:rsidRPr="00242AC8">
        <w:rPr>
          <w:rFonts w:cs="Segoe UI"/>
        </w:rPr>
        <w:t xml:space="preserve"> de especial importancia ambiental</w:t>
      </w:r>
      <w:r w:rsidR="00101B4D" w:rsidRPr="00242AC8">
        <w:rPr>
          <w:rFonts w:cs="Segoe UI"/>
        </w:rPr>
        <w:t xml:space="preserve">, </w:t>
      </w:r>
      <w:r w:rsidR="00C243D8" w:rsidRPr="00242AC8">
        <w:rPr>
          <w:rFonts w:cs="Segoe UI"/>
        </w:rPr>
        <w:t>en las</w:t>
      </w:r>
      <w:r w:rsidR="00101B4D" w:rsidRPr="00242AC8">
        <w:rPr>
          <w:rFonts w:cs="Segoe UI"/>
        </w:rPr>
        <w:t xml:space="preserve"> de reserva forestal de ley segunda</w:t>
      </w:r>
      <w:r w:rsidR="004B0A6E" w:rsidRPr="00242AC8">
        <w:rPr>
          <w:rFonts w:cs="Segoe UI"/>
        </w:rPr>
        <w:t xml:space="preserve">. </w:t>
      </w:r>
      <w:r w:rsidR="00A30F66" w:rsidRPr="00242AC8">
        <w:rPr>
          <w:rFonts w:cs="Segoe UI"/>
        </w:rPr>
        <w:t>Se profundizará en el estudio de suelos dentro de la</w:t>
      </w:r>
      <w:r w:rsidR="002E5E80" w:rsidRPr="00242AC8">
        <w:rPr>
          <w:rFonts w:cs="Segoe UI"/>
        </w:rPr>
        <w:t xml:space="preserve"> </w:t>
      </w:r>
      <w:r w:rsidR="00072934" w:rsidRPr="00242AC8">
        <w:rPr>
          <w:rFonts w:cs="Segoe UI"/>
        </w:rPr>
        <w:t>frontera agrícola</w:t>
      </w:r>
      <w:r w:rsidR="00A30F66" w:rsidRPr="00242AC8">
        <w:rPr>
          <w:rFonts w:cs="Segoe UI"/>
        </w:rPr>
        <w:t xml:space="preserve"> con el fin de reducir la asimetría entre aptitudes y uso.</w:t>
      </w:r>
    </w:p>
    <w:p w14:paraId="79DB1572" w14:textId="0060B240" w:rsidR="00F23144" w:rsidRPr="00242AC8" w:rsidRDefault="3D118A91" w:rsidP="00812044">
      <w:pPr>
        <w:rPr>
          <w:rFonts w:cs="Segoe UI"/>
        </w:rPr>
      </w:pPr>
      <w:r w:rsidRPr="00242AC8">
        <w:rPr>
          <w:rFonts w:cs="Segoe UI"/>
        </w:rPr>
        <w:t xml:space="preserve">Las entidades </w:t>
      </w:r>
      <w:r w:rsidR="00CA1971" w:rsidRPr="00242AC8">
        <w:rPr>
          <w:rFonts w:cs="Segoe UI"/>
        </w:rPr>
        <w:t>de los órden</w:t>
      </w:r>
      <w:r w:rsidR="009621B5" w:rsidRPr="00242AC8">
        <w:rPr>
          <w:rFonts w:cs="Segoe UI"/>
        </w:rPr>
        <w:t>e</w:t>
      </w:r>
      <w:r w:rsidR="00CA1971" w:rsidRPr="00242AC8">
        <w:rPr>
          <w:rFonts w:cs="Segoe UI"/>
        </w:rPr>
        <w:t>s</w:t>
      </w:r>
      <w:r w:rsidRPr="00242AC8">
        <w:rPr>
          <w:rFonts w:cs="Segoe UI"/>
        </w:rPr>
        <w:t xml:space="preserve"> nacional y regional fina</w:t>
      </w:r>
      <w:r w:rsidR="40778CE0" w:rsidRPr="00242AC8">
        <w:rPr>
          <w:rFonts w:cs="Segoe UI"/>
        </w:rPr>
        <w:t>n</w:t>
      </w:r>
      <w:r w:rsidRPr="00242AC8">
        <w:rPr>
          <w:rFonts w:cs="Segoe UI"/>
        </w:rPr>
        <w:t>ciarán mediante concurrencia de recu</w:t>
      </w:r>
      <w:r w:rsidR="635E4E20" w:rsidRPr="00242AC8">
        <w:rPr>
          <w:rFonts w:cs="Segoe UI"/>
        </w:rPr>
        <w:t>rsos los estudios de riesgo de desastres y la cartografía para los POT.</w:t>
      </w:r>
      <w:r w:rsidR="00FE53B5" w:rsidRPr="00242AC8">
        <w:rPr>
          <w:rFonts w:cs="Segoe UI"/>
        </w:rPr>
        <w:t xml:space="preserve"> </w:t>
      </w:r>
      <w:r w:rsidR="447D44D9" w:rsidRPr="00242AC8">
        <w:rPr>
          <w:rFonts w:cs="Segoe UI"/>
        </w:rPr>
        <w:t>Est</w:t>
      </w:r>
      <w:r w:rsidR="07A81D74" w:rsidRPr="00242AC8">
        <w:rPr>
          <w:rFonts w:cs="Segoe UI"/>
        </w:rPr>
        <w:t xml:space="preserve">a acción </w:t>
      </w:r>
      <w:r w:rsidR="6031A89A" w:rsidRPr="00242AC8">
        <w:rPr>
          <w:rFonts w:cs="Segoe UI"/>
        </w:rPr>
        <w:t>se desarrollará</w:t>
      </w:r>
      <w:r w:rsidR="00F23144" w:rsidRPr="00242AC8">
        <w:rPr>
          <w:rFonts w:cs="Segoe UI"/>
        </w:rPr>
        <w:t xml:space="preserve"> </w:t>
      </w:r>
      <w:r w:rsidR="447D44D9" w:rsidRPr="00242AC8">
        <w:rPr>
          <w:rFonts w:cs="Segoe UI"/>
        </w:rPr>
        <w:t xml:space="preserve">siguiendo los estándares del </w:t>
      </w:r>
      <w:proofErr w:type="spellStart"/>
      <w:r w:rsidR="447D44D9" w:rsidRPr="00242AC8">
        <w:rPr>
          <w:rFonts w:cs="Segoe UI"/>
          <w:i/>
          <w:iCs/>
        </w:rPr>
        <w:t>Land</w:t>
      </w:r>
      <w:proofErr w:type="spellEnd"/>
      <w:r w:rsidR="447D44D9" w:rsidRPr="00242AC8">
        <w:rPr>
          <w:rFonts w:cs="Segoe UI"/>
          <w:i/>
          <w:iCs/>
        </w:rPr>
        <w:t xml:space="preserve"> </w:t>
      </w:r>
      <w:proofErr w:type="spellStart"/>
      <w:r w:rsidR="447D44D9" w:rsidRPr="00242AC8">
        <w:rPr>
          <w:rFonts w:cs="Segoe UI"/>
          <w:i/>
          <w:iCs/>
        </w:rPr>
        <w:t>Administration</w:t>
      </w:r>
      <w:proofErr w:type="spellEnd"/>
      <w:r w:rsidR="447D44D9" w:rsidRPr="00242AC8">
        <w:rPr>
          <w:rFonts w:cs="Segoe UI"/>
          <w:i/>
          <w:iCs/>
        </w:rPr>
        <w:t xml:space="preserve"> </w:t>
      </w:r>
      <w:proofErr w:type="spellStart"/>
      <w:r w:rsidR="447D44D9" w:rsidRPr="00242AC8">
        <w:rPr>
          <w:rFonts w:cs="Segoe UI"/>
          <w:i/>
          <w:iCs/>
        </w:rPr>
        <w:t>Domain</w:t>
      </w:r>
      <w:proofErr w:type="spellEnd"/>
      <w:r w:rsidR="447D44D9" w:rsidRPr="00242AC8">
        <w:rPr>
          <w:rFonts w:cs="Segoe UI"/>
          <w:i/>
          <w:iCs/>
        </w:rPr>
        <w:t xml:space="preserve"> </w:t>
      </w:r>
      <w:proofErr w:type="spellStart"/>
      <w:r w:rsidR="447D44D9" w:rsidRPr="00242AC8">
        <w:rPr>
          <w:rFonts w:cs="Segoe UI"/>
          <w:i/>
          <w:iCs/>
        </w:rPr>
        <w:t>Model</w:t>
      </w:r>
      <w:proofErr w:type="spellEnd"/>
      <w:r w:rsidR="447D44D9" w:rsidRPr="00242AC8">
        <w:rPr>
          <w:rFonts w:cs="Segoe UI"/>
        </w:rPr>
        <w:t xml:space="preserve"> para Colombia (LADM-COL). </w:t>
      </w:r>
    </w:p>
    <w:p w14:paraId="074B8844" w14:textId="05CA726B" w:rsidR="00FE0BD2" w:rsidRPr="00242AC8" w:rsidRDefault="00F3407E" w:rsidP="00812044">
      <w:pPr>
        <w:rPr>
          <w:rFonts w:eastAsia="Segoe UI" w:cs="Segoe UI"/>
        </w:rPr>
      </w:pPr>
      <w:r w:rsidRPr="00242AC8">
        <w:rPr>
          <w:rFonts w:eastAsia="Segoe UI" w:cs="Segoe UI"/>
        </w:rPr>
        <w:t>Se diseñarán</w:t>
      </w:r>
      <w:r w:rsidR="00FE0BD2" w:rsidRPr="00242AC8">
        <w:rPr>
          <w:rFonts w:eastAsia="Segoe UI" w:cs="Segoe UI"/>
        </w:rPr>
        <w:t xml:space="preserve"> </w:t>
      </w:r>
      <w:bookmarkStart w:id="225" w:name="_Hlk122093794"/>
      <w:r w:rsidR="00FE0BD2" w:rsidRPr="00242AC8">
        <w:rPr>
          <w:rFonts w:eastAsia="Segoe UI" w:cs="Segoe UI"/>
        </w:rPr>
        <w:t xml:space="preserve">mecanismos de financiación </w:t>
      </w:r>
      <w:bookmarkEnd w:id="225"/>
      <w:r w:rsidR="00FE0BD2" w:rsidRPr="00242AC8">
        <w:rPr>
          <w:rFonts w:eastAsia="Segoe UI" w:cs="Segoe UI"/>
        </w:rPr>
        <w:t>para que las entidades territoriales y los esquemas asociativos territoriales apalanquen proyectos de inversión de impacto regional</w:t>
      </w:r>
      <w:r w:rsidR="000268F9" w:rsidRPr="00242AC8">
        <w:rPr>
          <w:rFonts w:eastAsia="Segoe UI" w:cs="Segoe UI"/>
        </w:rPr>
        <w:t xml:space="preserve"> que </w:t>
      </w:r>
      <w:r w:rsidR="000268F9" w:rsidRPr="00242AC8">
        <w:rPr>
          <w:rFonts w:eastAsia="Segoe UI" w:cs="Segoe UI"/>
          <w:noProof/>
        </w:rPr>
        <w:t>benefic</w:t>
      </w:r>
      <w:r w:rsidR="008A7C14" w:rsidRPr="00242AC8">
        <w:rPr>
          <w:rFonts w:eastAsia="Segoe UI" w:cs="Segoe UI"/>
          <w:noProof/>
        </w:rPr>
        <w:t>i</w:t>
      </w:r>
      <w:r w:rsidR="000268F9" w:rsidRPr="00242AC8">
        <w:rPr>
          <w:rFonts w:eastAsia="Segoe UI" w:cs="Segoe UI"/>
          <w:noProof/>
        </w:rPr>
        <w:t>e</w:t>
      </w:r>
      <w:r w:rsidR="21A9CFFB" w:rsidRPr="00242AC8">
        <w:rPr>
          <w:rFonts w:eastAsia="Segoe UI" w:cs="Segoe UI"/>
          <w:noProof/>
        </w:rPr>
        <w:t>n</w:t>
      </w:r>
      <w:r w:rsidR="000268F9" w:rsidRPr="00242AC8">
        <w:rPr>
          <w:rFonts w:eastAsia="Segoe UI" w:cs="Segoe UI"/>
        </w:rPr>
        <w:t xml:space="preserve"> la prestación de bienes y servicios públicos</w:t>
      </w:r>
      <w:r w:rsidR="00A93D73" w:rsidRPr="00242AC8">
        <w:rPr>
          <w:rFonts w:eastAsia="Segoe UI" w:cs="Segoe UI"/>
        </w:rPr>
        <w:t>. Se</w:t>
      </w:r>
      <w:r w:rsidR="00FE0BD2" w:rsidRPr="00242AC8">
        <w:rPr>
          <w:rFonts w:eastAsia="Segoe UI" w:cs="Segoe UI"/>
        </w:rPr>
        <w:t xml:space="preserve"> fomentará la autonomía de los territorios </w:t>
      </w:r>
      <w:r w:rsidR="003920F6" w:rsidRPr="00242AC8">
        <w:rPr>
          <w:rFonts w:eastAsia="Segoe UI" w:cs="Segoe UI"/>
        </w:rPr>
        <w:t>mediante</w:t>
      </w:r>
      <w:r w:rsidR="00FE0BD2" w:rsidRPr="00242AC8">
        <w:rPr>
          <w:rFonts w:eastAsia="Segoe UI" w:cs="Segoe UI"/>
        </w:rPr>
        <w:t xml:space="preserve"> la financiación de proyectos interjurisdiccionales, a través de flexibilización de los instrumentos normativos</w:t>
      </w:r>
      <w:r w:rsidR="00FE53B5" w:rsidRPr="00242AC8">
        <w:rPr>
          <w:rFonts w:eastAsia="Segoe UI" w:cs="Segoe UI"/>
        </w:rPr>
        <w:t>. E</w:t>
      </w:r>
      <w:r w:rsidR="00FE0BD2" w:rsidRPr="00242AC8">
        <w:rPr>
          <w:rFonts w:eastAsia="Segoe UI" w:cs="Segoe UI"/>
        </w:rPr>
        <w:t>stos recursos podrán ser administrados por una de las entidades intervinientes o a través de patrimonios autónomos.</w:t>
      </w:r>
    </w:p>
    <w:p w14:paraId="6E66AE07" w14:textId="1497639D" w:rsidR="00FA7767" w:rsidRPr="00242AC8" w:rsidRDefault="00863BB5" w:rsidP="00812044">
      <w:pPr>
        <w:pStyle w:val="Ttulo4"/>
        <w:rPr>
          <w:rFonts w:cs="Segoe UI"/>
        </w:rPr>
      </w:pPr>
      <w:bookmarkStart w:id="226" w:name="_Toc119053738"/>
      <w:bookmarkStart w:id="227" w:name="_Toc119060986"/>
      <w:bookmarkStart w:id="228" w:name="_Toc123393580"/>
      <w:bookmarkStart w:id="229" w:name="_Toc126172865"/>
      <w:bookmarkStart w:id="230" w:name="_Toc133347310"/>
      <w:r w:rsidRPr="00242AC8">
        <w:rPr>
          <w:rFonts w:cs="Segoe UI"/>
        </w:rPr>
        <w:t>B</w:t>
      </w:r>
      <w:r w:rsidR="00FA7767" w:rsidRPr="00242AC8">
        <w:rPr>
          <w:rFonts w:cs="Segoe UI"/>
        </w:rPr>
        <w:t>ase fiscal de los municipios</w:t>
      </w:r>
      <w:bookmarkEnd w:id="226"/>
      <w:bookmarkEnd w:id="227"/>
      <w:bookmarkEnd w:id="228"/>
      <w:bookmarkEnd w:id="229"/>
      <w:bookmarkEnd w:id="230"/>
    </w:p>
    <w:p w14:paraId="331E76D5" w14:textId="15751A3B" w:rsidR="00FE53B5" w:rsidRPr="00242AC8" w:rsidRDefault="4B2F9C2B" w:rsidP="00FE53B5">
      <w:pPr>
        <w:spacing w:line="257" w:lineRule="auto"/>
        <w:rPr>
          <w:rFonts w:eastAsiaTheme="minorEastAsia" w:cs="Segoe UI"/>
          <w:color w:val="000000" w:themeColor="text1"/>
          <w:szCs w:val="24"/>
        </w:rPr>
      </w:pPr>
      <w:r w:rsidRPr="00242AC8">
        <w:rPr>
          <w:rFonts w:eastAsia="Segoe UI" w:cs="Segoe UI"/>
          <w:color w:val="000000" w:themeColor="text1"/>
          <w:szCs w:val="24"/>
        </w:rPr>
        <w:t>Para el fortalecimiento de las diferentes fuentes de ingresos de los municipios</w:t>
      </w:r>
      <w:r w:rsidR="36D7D95A" w:rsidRPr="00242AC8">
        <w:rPr>
          <w:rFonts w:eastAsia="Segoe UI" w:cs="Segoe UI"/>
          <w:color w:val="000000" w:themeColor="text1"/>
          <w:szCs w:val="24"/>
        </w:rPr>
        <w:t>,</w:t>
      </w:r>
      <w:r w:rsidRPr="00242AC8">
        <w:rPr>
          <w:rFonts w:eastAsia="Segoe UI" w:cs="Segoe UI"/>
          <w:color w:val="000000" w:themeColor="text1"/>
          <w:szCs w:val="24"/>
        </w:rPr>
        <w:t xml:space="preserve"> se </w:t>
      </w:r>
      <w:r w:rsidR="001319BF" w:rsidRPr="00242AC8">
        <w:rPr>
          <w:rFonts w:eastAsia="Segoe UI" w:cs="Segoe UI"/>
          <w:color w:val="000000" w:themeColor="text1"/>
          <w:szCs w:val="24"/>
        </w:rPr>
        <w:t>acelerará</w:t>
      </w:r>
      <w:r w:rsidRPr="00242AC8">
        <w:rPr>
          <w:rFonts w:eastAsia="Segoe UI" w:cs="Segoe UI"/>
          <w:color w:val="000000" w:themeColor="text1"/>
          <w:szCs w:val="24"/>
        </w:rPr>
        <w:t xml:space="preserve"> la actualización del catastro </w:t>
      </w:r>
      <w:r w:rsidR="00A316C8" w:rsidRPr="00242AC8">
        <w:rPr>
          <w:rFonts w:eastAsia="Segoe UI" w:cs="Segoe UI"/>
          <w:color w:val="000000" w:themeColor="text1"/>
          <w:szCs w:val="24"/>
        </w:rPr>
        <w:t xml:space="preserve">con enfoque </w:t>
      </w:r>
      <w:r w:rsidRPr="00242AC8">
        <w:rPr>
          <w:rFonts w:eastAsia="Segoe UI" w:cs="Segoe UI"/>
          <w:color w:val="000000" w:themeColor="text1"/>
          <w:szCs w:val="24"/>
        </w:rPr>
        <w:t>multipropósito</w:t>
      </w:r>
      <w:r w:rsidR="7ADAF0AB" w:rsidRPr="00242AC8">
        <w:rPr>
          <w:rFonts w:eastAsia="Segoe UI" w:cs="Segoe UI"/>
          <w:color w:val="000000" w:themeColor="text1"/>
          <w:szCs w:val="24"/>
        </w:rPr>
        <w:t xml:space="preserve"> y</w:t>
      </w:r>
      <w:r w:rsidRPr="00242AC8">
        <w:rPr>
          <w:rFonts w:eastAsia="Segoe UI" w:cs="Segoe UI"/>
          <w:color w:val="000000" w:themeColor="text1"/>
          <w:szCs w:val="24"/>
        </w:rPr>
        <w:t xml:space="preserve"> s</w:t>
      </w:r>
      <w:r w:rsidRPr="00242AC8">
        <w:rPr>
          <w:rFonts w:eastAsia="Segoe UI" w:cs="Segoe UI"/>
          <w:szCs w:val="24"/>
        </w:rPr>
        <w:t>e</w:t>
      </w:r>
      <w:r w:rsidRPr="00242AC8">
        <w:rPr>
          <w:rFonts w:eastAsia="Calibri" w:cs="Segoe UI"/>
          <w:szCs w:val="24"/>
        </w:rPr>
        <w:t xml:space="preserve"> </w:t>
      </w:r>
      <w:r w:rsidR="00FF71CE" w:rsidRPr="00242AC8">
        <w:rPr>
          <w:rFonts w:eastAsia="Calibri" w:cs="Segoe UI"/>
          <w:szCs w:val="24"/>
        </w:rPr>
        <w:t xml:space="preserve">elaborará un modelo </w:t>
      </w:r>
      <w:r w:rsidR="001319BF" w:rsidRPr="00242AC8">
        <w:rPr>
          <w:rFonts w:eastAsia="Calibri" w:cs="Segoe UI"/>
          <w:szCs w:val="24"/>
        </w:rPr>
        <w:t>d</w:t>
      </w:r>
      <w:r w:rsidRPr="00242AC8">
        <w:rPr>
          <w:rFonts w:eastAsia="Calibri" w:cs="Segoe UI"/>
          <w:szCs w:val="24"/>
        </w:rPr>
        <w:t>el</w:t>
      </w:r>
      <w:r w:rsidR="000E34F2" w:rsidRPr="00242AC8">
        <w:rPr>
          <w:rFonts w:eastAsia="Calibri" w:cs="Segoe UI"/>
          <w:szCs w:val="24"/>
        </w:rPr>
        <w:t xml:space="preserve"> </w:t>
      </w:r>
      <w:r w:rsidRPr="00242AC8">
        <w:rPr>
          <w:rFonts w:eastAsia="Segoe UI" w:cs="Segoe UI"/>
          <w:color w:val="000000" w:themeColor="text1"/>
          <w:szCs w:val="24"/>
        </w:rPr>
        <w:t xml:space="preserve">estatuto tributario </w:t>
      </w:r>
      <w:r w:rsidR="00FE0BD2" w:rsidRPr="00242AC8">
        <w:rPr>
          <w:rFonts w:eastAsia="Segoe UI" w:cs="Segoe UI"/>
          <w:color w:val="000000" w:themeColor="text1"/>
          <w:szCs w:val="24"/>
        </w:rPr>
        <w:t>territorial</w:t>
      </w:r>
      <w:r w:rsidRPr="00242AC8">
        <w:rPr>
          <w:rFonts w:eastAsia="Segoe UI" w:cs="Segoe UI"/>
          <w:color w:val="000000" w:themeColor="text1"/>
          <w:szCs w:val="24"/>
        </w:rPr>
        <w:t xml:space="preserve">. </w:t>
      </w:r>
      <w:bookmarkStart w:id="231" w:name="_Hlk122699779"/>
      <w:r w:rsidRPr="00242AC8">
        <w:rPr>
          <w:rFonts w:eastAsiaTheme="minorEastAsia" w:cs="Segoe UI"/>
          <w:color w:val="000000" w:themeColor="text1"/>
          <w:szCs w:val="24"/>
        </w:rPr>
        <w:t xml:space="preserve">De igual manera, la </w:t>
      </w:r>
      <w:r w:rsidR="0096523B" w:rsidRPr="00242AC8">
        <w:rPr>
          <w:rFonts w:eastAsiaTheme="minorEastAsia" w:cs="Segoe UI"/>
          <w:color w:val="000000" w:themeColor="text1"/>
          <w:szCs w:val="24"/>
        </w:rPr>
        <w:t>co</w:t>
      </w:r>
      <w:r w:rsidRPr="00242AC8">
        <w:rPr>
          <w:rFonts w:eastAsiaTheme="minorEastAsia" w:cs="Segoe UI"/>
          <w:color w:val="000000" w:themeColor="text1"/>
          <w:szCs w:val="24"/>
        </w:rPr>
        <w:t xml:space="preserve">financiación de proyectos </w:t>
      </w:r>
      <w:r w:rsidR="00816F42" w:rsidRPr="00242AC8">
        <w:rPr>
          <w:rFonts w:eastAsiaTheme="minorEastAsia" w:cs="Segoe UI"/>
          <w:color w:val="000000" w:themeColor="text1"/>
          <w:szCs w:val="24"/>
        </w:rPr>
        <w:t>del</w:t>
      </w:r>
      <w:r w:rsidR="0096523B" w:rsidRPr="00242AC8">
        <w:rPr>
          <w:rFonts w:eastAsiaTheme="minorEastAsia" w:cs="Segoe UI"/>
          <w:color w:val="000000" w:themeColor="text1"/>
          <w:szCs w:val="24"/>
        </w:rPr>
        <w:t xml:space="preserve"> Sistema General de Regalías, con recursos </w:t>
      </w:r>
      <w:r w:rsidRPr="00242AC8">
        <w:rPr>
          <w:rFonts w:eastAsiaTheme="minorEastAsia" w:cs="Segoe UI"/>
          <w:color w:val="000000" w:themeColor="text1"/>
          <w:szCs w:val="24"/>
        </w:rPr>
        <w:t>del PGN</w:t>
      </w:r>
      <w:r w:rsidR="00816F42" w:rsidRPr="00242AC8">
        <w:rPr>
          <w:rFonts w:eastAsiaTheme="minorEastAsia" w:cs="Segoe UI"/>
          <w:color w:val="000000" w:themeColor="text1"/>
          <w:szCs w:val="24"/>
        </w:rPr>
        <w:t>,</w:t>
      </w:r>
      <w:r w:rsidRPr="00242AC8">
        <w:rPr>
          <w:rFonts w:eastAsiaTheme="minorEastAsia" w:cs="Segoe UI"/>
          <w:color w:val="000000" w:themeColor="text1"/>
          <w:szCs w:val="24"/>
        </w:rPr>
        <w:t xml:space="preserve"> </w:t>
      </w:r>
      <w:r w:rsidR="0096523B" w:rsidRPr="00242AC8">
        <w:rPr>
          <w:rFonts w:eastAsiaTheme="minorEastAsia" w:cs="Segoe UI"/>
          <w:color w:val="000000" w:themeColor="text1"/>
          <w:szCs w:val="24"/>
        </w:rPr>
        <w:t>beneficiará</w:t>
      </w:r>
      <w:r w:rsidRPr="00242AC8">
        <w:rPr>
          <w:rFonts w:eastAsiaTheme="minorEastAsia" w:cs="Segoe UI"/>
          <w:color w:val="000000" w:themeColor="text1"/>
          <w:szCs w:val="24"/>
        </w:rPr>
        <w:t xml:space="preserve"> a los municipios </w:t>
      </w:r>
      <w:r w:rsidR="0096523B" w:rsidRPr="00242AC8">
        <w:rPr>
          <w:rFonts w:eastAsiaTheme="minorEastAsia" w:cs="Segoe UI"/>
          <w:color w:val="000000" w:themeColor="text1"/>
          <w:szCs w:val="24"/>
        </w:rPr>
        <w:t xml:space="preserve">que </w:t>
      </w:r>
      <w:r w:rsidRPr="00242AC8">
        <w:rPr>
          <w:rFonts w:eastAsiaTheme="minorEastAsia" w:cs="Segoe UI"/>
          <w:color w:val="000000" w:themeColor="text1"/>
          <w:szCs w:val="24"/>
        </w:rPr>
        <w:t>hagan uso de los instrumentos de captura de valor de las rentas urbanas y rurales</w:t>
      </w:r>
      <w:r w:rsidR="000E34F2" w:rsidRPr="00242AC8">
        <w:rPr>
          <w:rFonts w:eastAsiaTheme="minorEastAsia" w:cs="Segoe UI"/>
          <w:color w:val="000000" w:themeColor="text1"/>
          <w:szCs w:val="24"/>
        </w:rPr>
        <w:t>.</w:t>
      </w:r>
      <w:r w:rsidRPr="00242AC8">
        <w:rPr>
          <w:rFonts w:eastAsiaTheme="minorEastAsia" w:cs="Segoe UI"/>
          <w:color w:val="000000" w:themeColor="text1"/>
          <w:szCs w:val="24"/>
        </w:rPr>
        <w:t xml:space="preserve"> </w:t>
      </w:r>
      <w:bookmarkEnd w:id="231"/>
      <w:r w:rsidR="00FE53B5" w:rsidRPr="00242AC8">
        <w:rPr>
          <w:rFonts w:eastAsiaTheme="minorEastAsia" w:cs="Segoe UI"/>
          <w:color w:val="000000" w:themeColor="text1"/>
          <w:szCs w:val="24"/>
        </w:rPr>
        <w:t>Esta estrategia s</w:t>
      </w:r>
      <w:r w:rsidR="003B1ECE" w:rsidRPr="00242AC8">
        <w:rPr>
          <w:rFonts w:eastAsiaTheme="minorEastAsia" w:cs="Segoe UI"/>
          <w:color w:val="000000" w:themeColor="text1"/>
          <w:szCs w:val="24"/>
        </w:rPr>
        <w:t xml:space="preserve">e complementará con los recursos generados por los </w:t>
      </w:r>
      <w:r w:rsidR="0066782E" w:rsidRPr="00242AC8">
        <w:rPr>
          <w:rFonts w:eastAsiaTheme="minorEastAsia" w:cs="Segoe UI"/>
          <w:color w:val="000000" w:themeColor="text1"/>
          <w:szCs w:val="24"/>
        </w:rPr>
        <w:t>mecanismos</w:t>
      </w:r>
      <w:r w:rsidR="003B1ECE" w:rsidRPr="00242AC8">
        <w:rPr>
          <w:rFonts w:eastAsiaTheme="minorEastAsia" w:cs="Segoe UI"/>
          <w:color w:val="000000" w:themeColor="text1"/>
          <w:szCs w:val="24"/>
        </w:rPr>
        <w:t xml:space="preserve"> de compensaciones a municipios con áreas protegidas</w:t>
      </w:r>
      <w:r w:rsidR="008C2547" w:rsidRPr="00242AC8">
        <w:rPr>
          <w:rFonts w:eastAsiaTheme="minorEastAsia" w:cs="Segoe UI"/>
          <w:color w:val="000000" w:themeColor="text1"/>
          <w:szCs w:val="24"/>
        </w:rPr>
        <w:t>.</w:t>
      </w:r>
    </w:p>
    <w:p w14:paraId="010FCF5B" w14:textId="3EEB5F28" w:rsidR="00FA7767" w:rsidRPr="00242AC8" w:rsidRDefault="00FA7767" w:rsidP="00812044">
      <w:pPr>
        <w:pStyle w:val="Ttulo3"/>
        <w:rPr>
          <w:rFonts w:cs="Segoe UI"/>
        </w:rPr>
      </w:pPr>
      <w:bookmarkStart w:id="232" w:name="_Toc119237892"/>
      <w:bookmarkStart w:id="233" w:name="_Toc119414893"/>
      <w:bookmarkStart w:id="234" w:name="_Toc123216363"/>
      <w:bookmarkStart w:id="235" w:name="_Toc123216433"/>
      <w:bookmarkStart w:id="236" w:name="_Toc123393581"/>
      <w:bookmarkStart w:id="237" w:name="_Toc126172692"/>
      <w:bookmarkStart w:id="238" w:name="_Toc126172866"/>
      <w:bookmarkStart w:id="239" w:name="_Toc133347311"/>
      <w:bookmarkStart w:id="240" w:name="_Hlk121169922"/>
      <w:r w:rsidRPr="00242AC8">
        <w:rPr>
          <w:rFonts w:cs="Segoe UI"/>
        </w:rPr>
        <w:lastRenderedPageBreak/>
        <w:t>Consolidación del Catastro Multipropósito y tránsito hacia el Sistema de Administración del Territorio (SAT)</w:t>
      </w:r>
      <w:bookmarkEnd w:id="232"/>
      <w:bookmarkEnd w:id="233"/>
      <w:bookmarkEnd w:id="234"/>
      <w:bookmarkEnd w:id="235"/>
      <w:bookmarkEnd w:id="236"/>
      <w:bookmarkEnd w:id="237"/>
      <w:bookmarkEnd w:id="238"/>
      <w:bookmarkEnd w:id="239"/>
    </w:p>
    <w:bookmarkEnd w:id="240"/>
    <w:p w14:paraId="2B38701D" w14:textId="243CEA72" w:rsidR="00A66FCD" w:rsidRPr="00242AC8" w:rsidRDefault="199C3FE8" w:rsidP="00812044">
      <w:pPr>
        <w:rPr>
          <w:rFonts w:cs="Segoe UI"/>
        </w:rPr>
      </w:pPr>
      <w:r w:rsidRPr="00242AC8">
        <w:rPr>
          <w:rFonts w:cs="Segoe UI"/>
        </w:rPr>
        <w:t xml:space="preserve">Se avanzará en la implementación </w:t>
      </w:r>
      <w:r w:rsidR="000864A3" w:rsidRPr="00242AC8">
        <w:rPr>
          <w:rFonts w:cs="Segoe UI"/>
        </w:rPr>
        <w:t>del</w:t>
      </w:r>
      <w:r w:rsidRPr="00242AC8">
        <w:rPr>
          <w:rFonts w:cs="Segoe UI"/>
        </w:rPr>
        <w:t xml:space="preserve"> catastro multipropósito </w:t>
      </w:r>
      <w:r w:rsidR="28C7A91D" w:rsidRPr="00242AC8">
        <w:rPr>
          <w:rFonts w:cs="Segoe UI"/>
        </w:rPr>
        <w:t>como el</w:t>
      </w:r>
      <w:r w:rsidRPr="00242AC8">
        <w:rPr>
          <w:rFonts w:cs="Segoe UI"/>
        </w:rPr>
        <w:t xml:space="preserve"> motor para consolidar la gobernanza</w:t>
      </w:r>
      <w:r w:rsidR="587B9725" w:rsidRPr="00242AC8">
        <w:rPr>
          <w:rFonts w:cs="Segoe UI"/>
        </w:rPr>
        <w:t xml:space="preserve"> </w:t>
      </w:r>
      <w:r w:rsidRPr="00242AC8">
        <w:rPr>
          <w:rFonts w:cs="Segoe UI"/>
        </w:rPr>
        <w:t>del territorio</w:t>
      </w:r>
      <w:r w:rsidR="000864A3" w:rsidRPr="00242AC8">
        <w:rPr>
          <w:rFonts w:cs="Segoe UI"/>
        </w:rPr>
        <w:t>. En</w:t>
      </w:r>
      <w:r w:rsidRPr="00242AC8">
        <w:rPr>
          <w:rFonts w:cs="Segoe UI"/>
        </w:rPr>
        <w:t xml:space="preserve"> la </w:t>
      </w:r>
      <w:r w:rsidR="3D2C3BDE" w:rsidRPr="00242AC8">
        <w:rPr>
          <w:rFonts w:cs="Segoe UI"/>
        </w:rPr>
        <w:t>ejecución</w:t>
      </w:r>
      <w:r w:rsidRPr="00242AC8">
        <w:rPr>
          <w:rFonts w:cs="Segoe UI"/>
        </w:rPr>
        <w:t xml:space="preserve"> de esta transformación</w:t>
      </w:r>
      <w:r w:rsidR="000864A3" w:rsidRPr="00242AC8">
        <w:rPr>
          <w:rFonts w:cs="Segoe UI"/>
        </w:rPr>
        <w:t xml:space="preserve"> se aprovechará </w:t>
      </w:r>
      <w:r w:rsidRPr="00242AC8">
        <w:rPr>
          <w:rFonts w:cs="Segoe UI"/>
        </w:rPr>
        <w:t>la infraestructura del SAT.</w:t>
      </w:r>
      <w:r w:rsidR="00FA7767" w:rsidRPr="00242AC8">
        <w:rPr>
          <w:rFonts w:cs="Segoe UI"/>
        </w:rPr>
        <w:t xml:space="preserve"> E</w:t>
      </w:r>
      <w:r w:rsidR="00751FB0" w:rsidRPr="00242AC8">
        <w:rPr>
          <w:rFonts w:cs="Segoe UI"/>
        </w:rPr>
        <w:t>l</w:t>
      </w:r>
      <w:r w:rsidR="00FA7767" w:rsidRPr="00242AC8">
        <w:rPr>
          <w:rFonts w:cs="Segoe UI"/>
        </w:rPr>
        <w:t xml:space="preserve"> catalizador comprende</w:t>
      </w:r>
      <w:r w:rsidR="5E25C54C" w:rsidRPr="00242AC8">
        <w:rPr>
          <w:rFonts w:cs="Segoe UI"/>
        </w:rPr>
        <w:t>rá</w:t>
      </w:r>
      <w:r w:rsidR="00FA7767" w:rsidRPr="00242AC8">
        <w:rPr>
          <w:rFonts w:cs="Segoe UI"/>
        </w:rPr>
        <w:t xml:space="preserve"> los siguientes componentes:</w:t>
      </w:r>
    </w:p>
    <w:p w14:paraId="5D334AEF" w14:textId="7959D0EA" w:rsidR="00FA7767" w:rsidRPr="00242AC8" w:rsidRDefault="00FA7767">
      <w:pPr>
        <w:pStyle w:val="Ttulo4"/>
        <w:numPr>
          <w:ilvl w:val="0"/>
          <w:numId w:val="40"/>
        </w:numPr>
        <w:rPr>
          <w:rFonts w:cs="Segoe UI"/>
        </w:rPr>
      </w:pPr>
      <w:bookmarkStart w:id="241" w:name="_Toc119053740"/>
      <w:bookmarkStart w:id="242" w:name="_Toc119060366"/>
      <w:bookmarkStart w:id="243" w:name="_Toc119060988"/>
      <w:bookmarkStart w:id="244" w:name="_Toc119146347"/>
      <w:bookmarkStart w:id="245" w:name="_Toc119053741"/>
      <w:bookmarkStart w:id="246" w:name="_Toc119060989"/>
      <w:bookmarkStart w:id="247" w:name="_Toc123393582"/>
      <w:bookmarkStart w:id="248" w:name="_Toc126172867"/>
      <w:bookmarkStart w:id="249" w:name="_Toc133347312"/>
      <w:bookmarkEnd w:id="241"/>
      <w:bookmarkEnd w:id="242"/>
      <w:bookmarkEnd w:id="243"/>
      <w:bookmarkEnd w:id="244"/>
      <w:r w:rsidRPr="00242AC8">
        <w:rPr>
          <w:rFonts w:cs="Segoe UI"/>
        </w:rPr>
        <w:t>Sistemas de información del territorio</w:t>
      </w:r>
      <w:bookmarkEnd w:id="245"/>
      <w:bookmarkEnd w:id="246"/>
      <w:r w:rsidRPr="00242AC8">
        <w:rPr>
          <w:rFonts w:cs="Segoe UI"/>
        </w:rPr>
        <w:t xml:space="preserve"> interoperables</w:t>
      </w:r>
      <w:bookmarkEnd w:id="247"/>
      <w:bookmarkEnd w:id="248"/>
      <w:bookmarkEnd w:id="249"/>
    </w:p>
    <w:p w14:paraId="1DF35068" w14:textId="7B3CA825" w:rsidR="00FA7767" w:rsidRPr="00242AC8" w:rsidRDefault="49D99FFD" w:rsidP="00812044">
      <w:pPr>
        <w:rPr>
          <w:rFonts w:cs="Segoe UI"/>
        </w:rPr>
      </w:pPr>
      <w:r w:rsidRPr="00242AC8">
        <w:rPr>
          <w:rFonts w:cs="Segoe UI"/>
        </w:rPr>
        <w:t>Se materializará el intercambio de información entre el catastr</w:t>
      </w:r>
      <w:r w:rsidR="00D3193A" w:rsidRPr="00242AC8">
        <w:rPr>
          <w:rFonts w:cs="Segoe UI"/>
        </w:rPr>
        <w:t>o,</w:t>
      </w:r>
      <w:r w:rsidR="004179B3" w:rsidRPr="00242AC8">
        <w:rPr>
          <w:rFonts w:cs="Segoe UI"/>
        </w:rPr>
        <w:t xml:space="preserve"> </w:t>
      </w:r>
      <w:r w:rsidRPr="00242AC8">
        <w:rPr>
          <w:rFonts w:cs="Segoe UI"/>
        </w:rPr>
        <w:t xml:space="preserve">el registro </w:t>
      </w:r>
      <w:r w:rsidR="00D3193A" w:rsidRPr="00242AC8">
        <w:rPr>
          <w:rFonts w:cs="Segoe UI"/>
        </w:rPr>
        <w:t>y las entidades que tenga</w:t>
      </w:r>
      <w:r w:rsidR="22AE1E2D" w:rsidRPr="00242AC8">
        <w:rPr>
          <w:rFonts w:cs="Segoe UI"/>
        </w:rPr>
        <w:t>n</w:t>
      </w:r>
      <w:r w:rsidR="00D3193A" w:rsidRPr="00242AC8">
        <w:rPr>
          <w:rFonts w:cs="Segoe UI"/>
        </w:rPr>
        <w:t xml:space="preserve"> </w:t>
      </w:r>
      <w:r w:rsidRPr="00242AC8">
        <w:rPr>
          <w:rFonts w:cs="Segoe UI"/>
        </w:rPr>
        <w:t>información territorial</w:t>
      </w:r>
      <w:r w:rsidR="00121F09" w:rsidRPr="00242AC8">
        <w:rPr>
          <w:rFonts w:cs="Segoe UI"/>
        </w:rPr>
        <w:t>. S</w:t>
      </w:r>
      <w:r w:rsidRPr="00242AC8">
        <w:rPr>
          <w:rFonts w:cs="Segoe UI"/>
        </w:rPr>
        <w:t>e priorizará la interoperabilidad de la información de las determinantes y condicionantes, la de los territorios marino-</w:t>
      </w:r>
      <w:proofErr w:type="gramStart"/>
      <w:r w:rsidRPr="00242AC8">
        <w:rPr>
          <w:rFonts w:cs="Segoe UI"/>
        </w:rPr>
        <w:t xml:space="preserve">costeros, </w:t>
      </w:r>
      <w:r w:rsidR="00121F09" w:rsidRPr="00242AC8">
        <w:rPr>
          <w:rFonts w:cs="Segoe UI"/>
        </w:rPr>
        <w:t xml:space="preserve"> </w:t>
      </w:r>
      <w:r w:rsidRPr="00242AC8">
        <w:rPr>
          <w:rFonts w:cs="Segoe UI"/>
        </w:rPr>
        <w:t>las</w:t>
      </w:r>
      <w:proofErr w:type="gramEnd"/>
      <w:r w:rsidRPr="00242AC8">
        <w:rPr>
          <w:rFonts w:cs="Segoe UI"/>
        </w:rPr>
        <w:t xml:space="preserve"> áreas reservadas para defensa y soberanía nacional, </w:t>
      </w:r>
      <w:r w:rsidR="005145BC" w:rsidRPr="00242AC8">
        <w:rPr>
          <w:rFonts w:cs="Segoe UI"/>
        </w:rPr>
        <w:t xml:space="preserve"> </w:t>
      </w:r>
      <w:r w:rsidRPr="00242AC8">
        <w:rPr>
          <w:rFonts w:cs="Segoe UI"/>
        </w:rPr>
        <w:t>las áreas de especial importancia ambiental y las correspondientes a territorios étnicos</w:t>
      </w:r>
      <w:r w:rsidR="006B0F44" w:rsidRPr="00242AC8">
        <w:rPr>
          <w:rFonts w:cs="Segoe UI"/>
        </w:rPr>
        <w:t>.</w:t>
      </w:r>
    </w:p>
    <w:p w14:paraId="24D23712" w14:textId="12780589" w:rsidR="00A66FCD" w:rsidRPr="00242AC8" w:rsidRDefault="00A93D73" w:rsidP="00812044">
      <w:pPr>
        <w:rPr>
          <w:rFonts w:cs="Segoe UI"/>
        </w:rPr>
      </w:pPr>
      <w:r w:rsidRPr="00242AC8">
        <w:rPr>
          <w:rFonts w:cs="Segoe UI"/>
        </w:rPr>
        <w:t>S</w:t>
      </w:r>
      <w:r w:rsidR="49D99FFD" w:rsidRPr="00242AC8">
        <w:rPr>
          <w:rFonts w:cs="Segoe UI"/>
        </w:rPr>
        <w:t xml:space="preserve">e pondrá en funcionamiento el Repositorio de Datos Maestros –RDM, </w:t>
      </w:r>
      <w:r w:rsidR="00782443" w:rsidRPr="00242AC8">
        <w:rPr>
          <w:rFonts w:cs="Segoe UI"/>
        </w:rPr>
        <w:t>l</w:t>
      </w:r>
      <w:r w:rsidR="49D99FFD" w:rsidRPr="00242AC8">
        <w:rPr>
          <w:rFonts w:cs="Segoe UI"/>
        </w:rPr>
        <w:t>a Infraestr</w:t>
      </w:r>
      <w:r w:rsidR="00782443" w:rsidRPr="00242AC8">
        <w:rPr>
          <w:rFonts w:cs="Segoe UI"/>
        </w:rPr>
        <w:t>u</w:t>
      </w:r>
      <w:r w:rsidR="49D99FFD" w:rsidRPr="00242AC8">
        <w:rPr>
          <w:rFonts w:cs="Segoe UI"/>
        </w:rPr>
        <w:t>ctura Colombiana de Datos Espaciales ICDE y el Sistema Nacional de Información Catastral – SINIC, así como la modernización del Sistema de Información Registral.</w:t>
      </w:r>
    </w:p>
    <w:p w14:paraId="1AD6F434" w14:textId="247A2170" w:rsidR="00FA7767" w:rsidRPr="00242AC8" w:rsidRDefault="00FA7767" w:rsidP="00812044">
      <w:pPr>
        <w:pStyle w:val="Ttulo4"/>
        <w:rPr>
          <w:rFonts w:cs="Segoe UI"/>
        </w:rPr>
      </w:pPr>
      <w:bookmarkStart w:id="250" w:name="_Toc119053742"/>
      <w:bookmarkStart w:id="251" w:name="_Toc119060368"/>
      <w:bookmarkStart w:id="252" w:name="_Toc119060990"/>
      <w:bookmarkStart w:id="253" w:name="_Toc119146349"/>
      <w:bookmarkStart w:id="254" w:name="_Toc119053743"/>
      <w:bookmarkStart w:id="255" w:name="_Toc119060991"/>
      <w:bookmarkStart w:id="256" w:name="_Toc123393583"/>
      <w:bookmarkStart w:id="257" w:name="_Toc126172868"/>
      <w:bookmarkStart w:id="258" w:name="_Toc133347313"/>
      <w:bookmarkEnd w:id="250"/>
      <w:bookmarkEnd w:id="251"/>
      <w:bookmarkEnd w:id="252"/>
      <w:bookmarkEnd w:id="253"/>
      <w:r w:rsidRPr="00242AC8">
        <w:rPr>
          <w:rFonts w:cs="Segoe UI"/>
        </w:rPr>
        <w:t>Actualización catastral multipropósito</w:t>
      </w:r>
      <w:bookmarkEnd w:id="254"/>
      <w:bookmarkEnd w:id="255"/>
      <w:bookmarkEnd w:id="256"/>
      <w:bookmarkEnd w:id="257"/>
      <w:bookmarkEnd w:id="258"/>
      <w:r w:rsidRPr="00242AC8">
        <w:rPr>
          <w:rFonts w:cs="Segoe UI"/>
        </w:rPr>
        <w:t xml:space="preserve"> </w:t>
      </w:r>
    </w:p>
    <w:p w14:paraId="5056C820" w14:textId="25FADE3D" w:rsidR="00FE53B5" w:rsidRPr="00242AC8" w:rsidRDefault="77CBF06E" w:rsidP="00812044">
      <w:pPr>
        <w:rPr>
          <w:rFonts w:cs="Segoe UI"/>
        </w:rPr>
      </w:pPr>
      <w:r w:rsidRPr="00242AC8">
        <w:rPr>
          <w:rFonts w:cs="Segoe UI"/>
        </w:rPr>
        <w:t>En cumplimiento del Acuerdo de Paz</w:t>
      </w:r>
      <w:r w:rsidR="0BAB1E5E" w:rsidRPr="00242AC8">
        <w:rPr>
          <w:rFonts w:cs="Segoe UI"/>
        </w:rPr>
        <w:t xml:space="preserve"> y en el marco de la autonomía municipal</w:t>
      </w:r>
      <w:r w:rsidR="21874B05" w:rsidRPr="00242AC8">
        <w:rPr>
          <w:rFonts w:cs="Segoe UI"/>
        </w:rPr>
        <w:t xml:space="preserve"> se </w:t>
      </w:r>
      <w:r w:rsidR="4F294E8A" w:rsidRPr="00242AC8">
        <w:rPr>
          <w:rFonts w:cs="Segoe UI"/>
        </w:rPr>
        <w:t>implementarán</w:t>
      </w:r>
      <w:r w:rsidR="53372CD9" w:rsidRPr="00242AC8">
        <w:rPr>
          <w:rFonts w:cs="Segoe UI"/>
        </w:rPr>
        <w:t xml:space="preserve"> mecanismos </w:t>
      </w:r>
      <w:r w:rsidR="2674C876" w:rsidRPr="00242AC8">
        <w:rPr>
          <w:rFonts w:cs="Segoe UI"/>
        </w:rPr>
        <w:t>para</w:t>
      </w:r>
      <w:r w:rsidR="53372CD9" w:rsidRPr="00242AC8">
        <w:rPr>
          <w:rFonts w:cs="Segoe UI"/>
        </w:rPr>
        <w:t xml:space="preserve"> financiar </w:t>
      </w:r>
      <w:r w:rsidR="002822AA" w:rsidRPr="00242AC8">
        <w:rPr>
          <w:rFonts w:cs="Segoe UI"/>
        </w:rPr>
        <w:t>o cofinanciar los procesos catastrales a cargo de los municipios, distritos y áreas no municipalizadas</w:t>
      </w:r>
      <w:r w:rsidR="53372CD9" w:rsidRPr="00242AC8">
        <w:rPr>
          <w:rFonts w:cs="Segoe UI"/>
        </w:rPr>
        <w:t xml:space="preserve">. </w:t>
      </w:r>
      <w:r w:rsidR="35D7E26F" w:rsidRPr="00242AC8">
        <w:rPr>
          <w:rFonts w:cs="Segoe UI"/>
        </w:rPr>
        <w:t xml:space="preserve">Se avanzará hacia una gestión catastral integral en los territorios priorizados asociados al área rural, </w:t>
      </w:r>
      <w:r w:rsidR="002A2C74" w:rsidRPr="00242AC8">
        <w:rPr>
          <w:rFonts w:cs="Segoe UI"/>
        </w:rPr>
        <w:t xml:space="preserve">de </w:t>
      </w:r>
      <w:r w:rsidR="35D7E26F" w:rsidRPr="00242AC8">
        <w:rPr>
          <w:rFonts w:cs="Segoe UI"/>
        </w:rPr>
        <w:t>la Amazonía, la Orinoquía y el Pacífico,</w:t>
      </w:r>
      <w:r w:rsidR="000D3AA8" w:rsidRPr="00242AC8">
        <w:rPr>
          <w:rFonts w:cs="Segoe UI"/>
        </w:rPr>
        <w:t xml:space="preserve"> </w:t>
      </w:r>
      <w:r w:rsidR="003B1ECE" w:rsidRPr="00242AC8">
        <w:rPr>
          <w:rFonts w:cs="Segoe UI"/>
        </w:rPr>
        <w:t xml:space="preserve">en donde </w:t>
      </w:r>
      <w:r w:rsidR="007C3EDB" w:rsidRPr="00242AC8">
        <w:rPr>
          <w:rFonts w:cs="Segoe UI"/>
        </w:rPr>
        <w:t xml:space="preserve">son más sentidas </w:t>
      </w:r>
      <w:r w:rsidR="003B1ECE" w:rsidRPr="00242AC8">
        <w:rPr>
          <w:rFonts w:cs="Segoe UI"/>
        </w:rPr>
        <w:t>las problemát</w:t>
      </w:r>
      <w:r w:rsidR="001319BF" w:rsidRPr="00242AC8">
        <w:rPr>
          <w:rFonts w:cs="Segoe UI"/>
        </w:rPr>
        <w:t>i</w:t>
      </w:r>
      <w:r w:rsidR="003B1ECE" w:rsidRPr="00242AC8">
        <w:rPr>
          <w:rFonts w:cs="Segoe UI"/>
        </w:rPr>
        <w:t>cas de</w:t>
      </w:r>
      <w:r w:rsidR="000D3AA8" w:rsidRPr="00242AC8">
        <w:rPr>
          <w:rFonts w:cs="Segoe UI"/>
        </w:rPr>
        <w:t xml:space="preserve"> deforestación</w:t>
      </w:r>
      <w:r w:rsidR="003B1ECE" w:rsidRPr="00242AC8">
        <w:rPr>
          <w:rFonts w:cs="Segoe UI"/>
        </w:rPr>
        <w:t xml:space="preserve">, </w:t>
      </w:r>
      <w:r w:rsidR="00A93D73" w:rsidRPr="00242AC8">
        <w:rPr>
          <w:rFonts w:cs="Segoe UI"/>
        </w:rPr>
        <w:t xml:space="preserve">de </w:t>
      </w:r>
      <w:r w:rsidR="007C3EDB" w:rsidRPr="00242AC8">
        <w:rPr>
          <w:rFonts w:cs="Segoe UI"/>
        </w:rPr>
        <w:t>transformación de ecosistemas</w:t>
      </w:r>
      <w:r w:rsidR="00FE53B5" w:rsidRPr="00242AC8">
        <w:rPr>
          <w:rFonts w:cs="Segoe UI"/>
        </w:rPr>
        <w:t xml:space="preserve"> y</w:t>
      </w:r>
      <w:r w:rsidR="000D3AA8" w:rsidRPr="00242AC8">
        <w:rPr>
          <w:rFonts w:cs="Segoe UI"/>
        </w:rPr>
        <w:t xml:space="preserve"> </w:t>
      </w:r>
      <w:r w:rsidR="00A93D73" w:rsidRPr="00242AC8">
        <w:rPr>
          <w:rFonts w:cs="Segoe UI"/>
        </w:rPr>
        <w:t xml:space="preserve">de </w:t>
      </w:r>
      <w:r w:rsidR="000D3AA8" w:rsidRPr="00242AC8">
        <w:rPr>
          <w:rFonts w:cs="Segoe UI"/>
        </w:rPr>
        <w:t>economías ilegales</w:t>
      </w:r>
      <w:r w:rsidR="00A9500A" w:rsidRPr="00242AC8">
        <w:rPr>
          <w:rFonts w:cs="Segoe UI"/>
        </w:rPr>
        <w:t>. También se atenderá de manera privilegi</w:t>
      </w:r>
      <w:r w:rsidR="009621B5" w:rsidRPr="00242AC8">
        <w:rPr>
          <w:rFonts w:cs="Segoe UI"/>
        </w:rPr>
        <w:t>a</w:t>
      </w:r>
      <w:r w:rsidR="00A9500A" w:rsidRPr="00242AC8">
        <w:rPr>
          <w:rFonts w:cs="Segoe UI"/>
        </w:rPr>
        <w:t>da a los m</w:t>
      </w:r>
      <w:r w:rsidR="35D7E26F" w:rsidRPr="00242AC8">
        <w:rPr>
          <w:rFonts w:cs="Segoe UI"/>
        </w:rPr>
        <w:t>unicipios PDET</w:t>
      </w:r>
      <w:r w:rsidR="00A9500A" w:rsidRPr="00242AC8">
        <w:rPr>
          <w:rFonts w:cs="Segoe UI"/>
        </w:rPr>
        <w:t xml:space="preserve"> con vocación ambiental</w:t>
      </w:r>
      <w:r w:rsidR="35D7E26F" w:rsidRPr="00242AC8">
        <w:rPr>
          <w:rFonts w:cs="Segoe UI"/>
        </w:rPr>
        <w:t xml:space="preserve">. </w:t>
      </w:r>
      <w:r w:rsidR="00396120" w:rsidRPr="00242AC8">
        <w:rPr>
          <w:rFonts w:cs="Segoe UI"/>
        </w:rPr>
        <w:t>El catastro multipropósito incorpora</w:t>
      </w:r>
      <w:r w:rsidR="00A93D73" w:rsidRPr="00242AC8">
        <w:rPr>
          <w:rFonts w:cs="Segoe UI"/>
        </w:rPr>
        <w:t>rá</w:t>
      </w:r>
      <w:r w:rsidR="00396120" w:rsidRPr="00242AC8">
        <w:rPr>
          <w:rFonts w:cs="Segoe UI"/>
        </w:rPr>
        <w:t xml:space="preserve"> la participación de la ciudadanía y las comunidades para su conformación</w:t>
      </w:r>
      <w:r w:rsidR="00A93D73" w:rsidRPr="00242AC8">
        <w:rPr>
          <w:rFonts w:cs="Segoe UI"/>
        </w:rPr>
        <w:t>,</w:t>
      </w:r>
      <w:r w:rsidR="00396120" w:rsidRPr="00242AC8">
        <w:rPr>
          <w:rFonts w:cs="Segoe UI"/>
        </w:rPr>
        <w:t xml:space="preserve"> a través de la implementación de métodos colaborativos y declarativos</w:t>
      </w:r>
      <w:r w:rsidR="00BF6DAB" w:rsidRPr="00242AC8">
        <w:rPr>
          <w:rFonts w:cs="Segoe UI"/>
        </w:rPr>
        <w:t>.</w:t>
      </w:r>
      <w:bookmarkStart w:id="259" w:name="_Hlk125724703"/>
      <w:r w:rsidR="00BF6DAB" w:rsidRPr="00242AC8">
        <w:rPr>
          <w:rFonts w:cs="Segoe UI"/>
        </w:rPr>
        <w:t xml:space="preserve"> </w:t>
      </w:r>
      <w:bookmarkStart w:id="260" w:name="_Toc119053744"/>
      <w:bookmarkStart w:id="261" w:name="_Toc119060370"/>
      <w:bookmarkStart w:id="262" w:name="_Toc119060992"/>
      <w:bookmarkStart w:id="263" w:name="_Toc119146351"/>
      <w:bookmarkEnd w:id="259"/>
      <w:bookmarkEnd w:id="260"/>
      <w:bookmarkEnd w:id="261"/>
      <w:bookmarkEnd w:id="262"/>
      <w:bookmarkEnd w:id="263"/>
      <w:r w:rsidR="00B729B6" w:rsidRPr="00242AC8">
        <w:rPr>
          <w:rFonts w:cs="Segoe UI"/>
        </w:rPr>
        <w:t xml:space="preserve"> Se contará con lineamientos para que los gestores catastrales permitan la incorporación del enfoque de género en la op</w:t>
      </w:r>
      <w:r w:rsidR="2C1AEA37" w:rsidRPr="00242AC8">
        <w:rPr>
          <w:rFonts w:cs="Segoe UI"/>
        </w:rPr>
        <w:t>e</w:t>
      </w:r>
      <w:r w:rsidR="00B729B6" w:rsidRPr="00242AC8">
        <w:rPr>
          <w:rFonts w:cs="Segoe UI"/>
        </w:rPr>
        <w:t xml:space="preserve">ración catastral multipropósito. </w:t>
      </w:r>
    </w:p>
    <w:p w14:paraId="5D1E2EFE" w14:textId="3A0826EA" w:rsidR="00FA7767" w:rsidRPr="00242AC8" w:rsidRDefault="00FA7767" w:rsidP="00812044">
      <w:pPr>
        <w:pStyle w:val="Ttulo4"/>
        <w:rPr>
          <w:rFonts w:cs="Segoe UI"/>
        </w:rPr>
      </w:pPr>
      <w:bookmarkStart w:id="264" w:name="_Toc119053746"/>
      <w:bookmarkStart w:id="265" w:name="_Toc119060372"/>
      <w:bookmarkStart w:id="266" w:name="_Toc119060994"/>
      <w:bookmarkStart w:id="267" w:name="_Toc119146353"/>
      <w:bookmarkStart w:id="268" w:name="_Toc119053747"/>
      <w:bookmarkStart w:id="269" w:name="_Toc119060995"/>
      <w:bookmarkStart w:id="270" w:name="_Toc123393584"/>
      <w:bookmarkStart w:id="271" w:name="_Toc126172869"/>
      <w:bookmarkStart w:id="272" w:name="_Toc133347314"/>
      <w:bookmarkEnd w:id="264"/>
      <w:bookmarkEnd w:id="265"/>
      <w:bookmarkEnd w:id="266"/>
      <w:bookmarkEnd w:id="267"/>
      <w:r w:rsidRPr="00242AC8">
        <w:rPr>
          <w:rFonts w:cs="Segoe UI"/>
        </w:rPr>
        <w:t>Sistema de Administración del Territorio (SAT)</w:t>
      </w:r>
      <w:bookmarkEnd w:id="268"/>
      <w:bookmarkEnd w:id="269"/>
      <w:bookmarkEnd w:id="270"/>
      <w:bookmarkEnd w:id="271"/>
      <w:bookmarkEnd w:id="272"/>
    </w:p>
    <w:p w14:paraId="44BD2A22" w14:textId="154596CB" w:rsidR="00FA7767" w:rsidRPr="00242AC8" w:rsidRDefault="30B3BA5F" w:rsidP="00812044">
      <w:pPr>
        <w:rPr>
          <w:rFonts w:cs="Segoe UI"/>
        </w:rPr>
      </w:pPr>
      <w:r w:rsidRPr="00242AC8">
        <w:rPr>
          <w:rFonts w:cs="Segoe UI"/>
        </w:rPr>
        <w:t xml:space="preserve">Se definirá e </w:t>
      </w:r>
      <w:r w:rsidR="0066782E" w:rsidRPr="00242AC8">
        <w:rPr>
          <w:rFonts w:cs="Segoe UI"/>
        </w:rPr>
        <w:t>implementará el</w:t>
      </w:r>
      <w:r w:rsidRPr="00242AC8">
        <w:rPr>
          <w:rFonts w:cs="Segoe UI"/>
        </w:rPr>
        <w:t xml:space="preserve"> SAT como eje de la gobernanza multinivel para la toma de decisiones informada sobre el territorio</w:t>
      </w:r>
      <w:r w:rsidR="3B6FE0D7" w:rsidRPr="00242AC8">
        <w:rPr>
          <w:rFonts w:cs="Segoe UI"/>
        </w:rPr>
        <w:t>,</w:t>
      </w:r>
      <w:r w:rsidRPr="00242AC8">
        <w:rPr>
          <w:rFonts w:cs="Segoe UI"/>
        </w:rPr>
        <w:t xml:space="preserve"> y la eficiente y eficaz prestación de servicios</w:t>
      </w:r>
      <w:r w:rsidR="00FE53B5" w:rsidRPr="00242AC8">
        <w:rPr>
          <w:rFonts w:cs="Segoe UI"/>
        </w:rPr>
        <w:t xml:space="preserve"> </w:t>
      </w:r>
      <w:r w:rsidR="006C07D2" w:rsidRPr="00242AC8">
        <w:rPr>
          <w:rFonts w:cs="Segoe UI"/>
        </w:rPr>
        <w:t>relacionados</w:t>
      </w:r>
      <w:r w:rsidR="00FE53B5" w:rsidRPr="00242AC8">
        <w:rPr>
          <w:rFonts w:cs="Segoe UI"/>
        </w:rPr>
        <w:t xml:space="preserve"> con el uso, tenencia, valor y </w:t>
      </w:r>
      <w:r w:rsidR="006C07D2" w:rsidRPr="00242AC8">
        <w:rPr>
          <w:rFonts w:cs="Segoe UI"/>
        </w:rPr>
        <w:t>desarrollo</w:t>
      </w:r>
      <w:r w:rsidR="00FE53B5" w:rsidRPr="00242AC8">
        <w:rPr>
          <w:rFonts w:cs="Segoe UI"/>
        </w:rPr>
        <w:t xml:space="preserve"> del suelo</w:t>
      </w:r>
      <w:r w:rsidR="152ED541" w:rsidRPr="00242AC8">
        <w:rPr>
          <w:rFonts w:cs="Segoe UI"/>
        </w:rPr>
        <w:t>. El SAT será</w:t>
      </w:r>
      <w:r w:rsidRPr="00242AC8">
        <w:rPr>
          <w:rFonts w:cs="Segoe UI"/>
        </w:rPr>
        <w:t xml:space="preserve"> la plataforma para el desarrollo de los procesos y acciones establecidos para lograr la justicia ambiental, la modernización de la institucionalidad, la articulación de instrumentos de ordenamiento y planificación, la implementación de determinantes y condicionantes, y la colaboración armónica interinstitucional y ciudadana. </w:t>
      </w:r>
    </w:p>
    <w:p w14:paraId="28064188" w14:textId="3643C3DB" w:rsidR="00FA7767" w:rsidRPr="00242AC8" w:rsidRDefault="00E77DFF" w:rsidP="00812044">
      <w:pPr>
        <w:pStyle w:val="Ttulo3"/>
        <w:rPr>
          <w:rFonts w:cs="Segoe UI"/>
        </w:rPr>
      </w:pPr>
      <w:bookmarkStart w:id="273" w:name="_Toc119053748"/>
      <w:bookmarkStart w:id="274" w:name="_Toc119060374"/>
      <w:bookmarkStart w:id="275" w:name="_Toc119060996"/>
      <w:bookmarkStart w:id="276" w:name="_Toc119146355"/>
      <w:bookmarkStart w:id="277" w:name="_Toc119146989"/>
      <w:bookmarkStart w:id="278" w:name="_Toc119179193"/>
      <w:bookmarkStart w:id="279" w:name="_Toc119237893"/>
      <w:bookmarkStart w:id="280" w:name="_Toc119414894"/>
      <w:bookmarkStart w:id="281" w:name="_Toc123216364"/>
      <w:bookmarkStart w:id="282" w:name="_Toc123216434"/>
      <w:bookmarkStart w:id="283" w:name="_Toc123393585"/>
      <w:bookmarkStart w:id="284" w:name="_Toc126172693"/>
      <w:bookmarkStart w:id="285" w:name="_Toc126172870"/>
      <w:bookmarkStart w:id="286" w:name="_Toc133347315"/>
      <w:bookmarkEnd w:id="273"/>
      <w:bookmarkEnd w:id="274"/>
      <w:bookmarkEnd w:id="275"/>
      <w:bookmarkEnd w:id="276"/>
      <w:bookmarkEnd w:id="277"/>
      <w:bookmarkEnd w:id="278"/>
      <w:r w:rsidRPr="00242AC8">
        <w:rPr>
          <w:rFonts w:cs="Segoe UI"/>
        </w:rPr>
        <w:lastRenderedPageBreak/>
        <w:t>Tenencia en las zonas rural, urbana y suburbana formalizada, adjudicada y regularizada</w:t>
      </w:r>
      <w:bookmarkEnd w:id="279"/>
      <w:bookmarkEnd w:id="280"/>
      <w:bookmarkEnd w:id="281"/>
      <w:bookmarkEnd w:id="282"/>
      <w:bookmarkEnd w:id="283"/>
      <w:bookmarkEnd w:id="284"/>
      <w:bookmarkEnd w:id="285"/>
      <w:bookmarkEnd w:id="286"/>
    </w:p>
    <w:p w14:paraId="41C70D90" w14:textId="01111119" w:rsidR="6CBF05C6" w:rsidRPr="00242AC8" w:rsidRDefault="420FE6E3" w:rsidP="00812044">
      <w:pPr>
        <w:rPr>
          <w:rFonts w:cs="Segoe UI"/>
        </w:rPr>
      </w:pPr>
      <w:r w:rsidRPr="00242AC8">
        <w:rPr>
          <w:rFonts w:cs="Segoe UI"/>
        </w:rPr>
        <w:t>El gobierno nacional</w:t>
      </w:r>
      <w:r w:rsidR="00474DC9" w:rsidRPr="00242AC8">
        <w:rPr>
          <w:rFonts w:cs="Segoe UI"/>
        </w:rPr>
        <w:t xml:space="preserve"> </w:t>
      </w:r>
      <w:r w:rsidRPr="00242AC8">
        <w:rPr>
          <w:rFonts w:cs="Segoe UI"/>
        </w:rPr>
        <w:t xml:space="preserve">realizará acciones para impulsar la formalización, regularización y adjudicación de la propiedad, con prioridad </w:t>
      </w:r>
      <w:r w:rsidR="00FE53B5" w:rsidRPr="00242AC8">
        <w:rPr>
          <w:rFonts w:cs="Segoe UI"/>
        </w:rPr>
        <w:t>en la</w:t>
      </w:r>
      <w:r w:rsidRPr="00242AC8">
        <w:rPr>
          <w:rFonts w:cs="Segoe UI"/>
        </w:rPr>
        <w:t xml:space="preserve"> titulación en </w:t>
      </w:r>
      <w:r w:rsidR="00FE53B5" w:rsidRPr="00242AC8">
        <w:rPr>
          <w:rFonts w:cs="Segoe UI"/>
        </w:rPr>
        <w:t>las áreas</w:t>
      </w:r>
      <w:r w:rsidRPr="00242AC8">
        <w:rPr>
          <w:rFonts w:cs="Segoe UI"/>
        </w:rPr>
        <w:t xml:space="preserve"> rural</w:t>
      </w:r>
      <w:r w:rsidR="00FE53B5" w:rsidRPr="00242AC8">
        <w:rPr>
          <w:rFonts w:cs="Segoe UI"/>
        </w:rPr>
        <w:t>es</w:t>
      </w:r>
      <w:r w:rsidR="00C50DFE" w:rsidRPr="00242AC8">
        <w:rPr>
          <w:rFonts w:cs="Segoe UI"/>
        </w:rPr>
        <w:t xml:space="preserve">. </w:t>
      </w:r>
    </w:p>
    <w:p w14:paraId="1BF0A76F" w14:textId="3AA56657" w:rsidR="6CBF05C6" w:rsidRPr="00242AC8" w:rsidRDefault="006E0856">
      <w:pPr>
        <w:pStyle w:val="Ttulo4"/>
        <w:numPr>
          <w:ilvl w:val="0"/>
          <w:numId w:val="41"/>
        </w:numPr>
        <w:rPr>
          <w:rFonts w:cs="Segoe UI"/>
        </w:rPr>
      </w:pPr>
      <w:bookmarkStart w:id="287" w:name="_Toc123393586"/>
      <w:bookmarkStart w:id="288" w:name="_Toc126172871"/>
      <w:bookmarkStart w:id="289" w:name="_Toc133347316"/>
      <w:r w:rsidRPr="00242AC8">
        <w:rPr>
          <w:rFonts w:cs="Segoe UI"/>
        </w:rPr>
        <w:t>Acceso y f</w:t>
      </w:r>
      <w:r w:rsidR="420FE6E3" w:rsidRPr="00242AC8">
        <w:rPr>
          <w:rFonts w:cs="Segoe UI"/>
        </w:rPr>
        <w:t>ormalización de la propiedad</w:t>
      </w:r>
      <w:bookmarkEnd w:id="287"/>
      <w:bookmarkEnd w:id="288"/>
      <w:bookmarkEnd w:id="289"/>
    </w:p>
    <w:p w14:paraId="3BDE1164" w14:textId="340FBD47" w:rsidR="001319BF" w:rsidRPr="00242AC8" w:rsidRDefault="420FE6E3" w:rsidP="00812044">
      <w:pPr>
        <w:rPr>
          <w:rFonts w:cs="Segoe UI"/>
        </w:rPr>
      </w:pPr>
      <w:r w:rsidRPr="00242AC8">
        <w:rPr>
          <w:rFonts w:cs="Segoe UI"/>
        </w:rPr>
        <w:t xml:space="preserve">Se fortalecerán los procesos de planeación relacionados con la formalización, adjudicación y regularización de la </w:t>
      </w:r>
      <w:r w:rsidR="0099245C" w:rsidRPr="00242AC8">
        <w:rPr>
          <w:rFonts w:cs="Segoe UI"/>
        </w:rPr>
        <w:t>propiedad, en</w:t>
      </w:r>
      <w:r w:rsidRPr="00242AC8">
        <w:rPr>
          <w:rFonts w:cs="Segoe UI"/>
        </w:rPr>
        <w:t xml:space="preserve"> l</w:t>
      </w:r>
      <w:r w:rsidR="00FE53B5" w:rsidRPr="00242AC8">
        <w:rPr>
          <w:rFonts w:cs="Segoe UI"/>
        </w:rPr>
        <w:t>as</w:t>
      </w:r>
      <w:r w:rsidRPr="00242AC8">
        <w:rPr>
          <w:rFonts w:cs="Segoe UI"/>
        </w:rPr>
        <w:t xml:space="preserve"> área</w:t>
      </w:r>
      <w:r w:rsidR="00FE53B5" w:rsidRPr="00242AC8">
        <w:rPr>
          <w:rFonts w:cs="Segoe UI"/>
        </w:rPr>
        <w:t>s</w:t>
      </w:r>
      <w:r w:rsidRPr="00242AC8">
        <w:rPr>
          <w:rFonts w:cs="Segoe UI"/>
        </w:rPr>
        <w:t xml:space="preserve"> rural</w:t>
      </w:r>
      <w:r w:rsidR="00FE53B5" w:rsidRPr="00242AC8">
        <w:rPr>
          <w:rFonts w:cs="Segoe UI"/>
        </w:rPr>
        <w:t>es</w:t>
      </w:r>
      <w:r w:rsidRPr="00242AC8">
        <w:rPr>
          <w:rFonts w:cs="Segoe UI"/>
        </w:rPr>
        <w:t xml:space="preserve"> a favor de los campesinos y de las comunidades afrocolombianas e indígenas.</w:t>
      </w:r>
    </w:p>
    <w:p w14:paraId="14E5D923" w14:textId="7E00A6E1" w:rsidR="6CBF05C6" w:rsidRPr="00242AC8" w:rsidRDefault="420FE6E3" w:rsidP="00812044">
      <w:pPr>
        <w:rPr>
          <w:rFonts w:cs="Segoe UI"/>
        </w:rPr>
      </w:pPr>
      <w:r w:rsidRPr="00242AC8">
        <w:rPr>
          <w:rFonts w:cs="Segoe UI"/>
        </w:rPr>
        <w:t>Se tendrá en cuenta la situación jurídica de los inmuebles en el ordenamiento territorial en cumplimiento de las funciones social y ecológica de la propiedad. Se impulsarán los planes de ordenamiento social de la propiedad rural</w:t>
      </w:r>
      <w:r w:rsidR="007C113E" w:rsidRPr="00242AC8">
        <w:rPr>
          <w:rFonts w:cs="Segoe UI"/>
        </w:rPr>
        <w:t xml:space="preserve"> </w:t>
      </w:r>
      <w:r w:rsidRPr="00242AC8">
        <w:rPr>
          <w:rFonts w:cs="Segoe UI"/>
        </w:rPr>
        <w:t xml:space="preserve">y se acelerará </w:t>
      </w:r>
      <w:r w:rsidR="00C50DFE" w:rsidRPr="00242AC8">
        <w:rPr>
          <w:rFonts w:cs="Segoe UI"/>
        </w:rPr>
        <w:t>la implementación</w:t>
      </w:r>
      <w:r w:rsidRPr="00242AC8">
        <w:rPr>
          <w:rFonts w:cs="Segoe UI"/>
        </w:rPr>
        <w:t xml:space="preserve"> del Plan Nacional de Formalización de la Propiedad Rural como compromiso del Acuerdo de Paz. </w:t>
      </w:r>
      <w:r w:rsidR="00472534" w:rsidRPr="00242AC8">
        <w:rPr>
          <w:rFonts w:cs="Segoe UI"/>
        </w:rPr>
        <w:t xml:space="preserve">Igualmente, se establecerá un mecanismo de estructuración y entrega de proyectos productivos sostenibles para los campesinos beneficiarios del programa de formalización y acceso a tierras. Las estrategias para el acceso y formalización de la </w:t>
      </w:r>
      <w:r w:rsidR="00FE53B5" w:rsidRPr="00242AC8">
        <w:rPr>
          <w:rFonts w:cs="Segoe UI"/>
        </w:rPr>
        <w:t>propiedad</w:t>
      </w:r>
      <w:r w:rsidR="00472534" w:rsidRPr="00242AC8">
        <w:rPr>
          <w:rFonts w:cs="Segoe UI"/>
        </w:rPr>
        <w:t xml:space="preserve"> considerará</w:t>
      </w:r>
      <w:r w:rsidR="00FE53B5" w:rsidRPr="00242AC8">
        <w:rPr>
          <w:rFonts w:cs="Segoe UI"/>
        </w:rPr>
        <w:t>n</w:t>
      </w:r>
      <w:r w:rsidR="00472534" w:rsidRPr="00242AC8">
        <w:rPr>
          <w:rFonts w:cs="Segoe UI"/>
        </w:rPr>
        <w:t xml:space="preserve"> los municipios PDET y otros territorios mayormente afectados por la violencia o con incidencia de cultivos de uso ilícito.</w:t>
      </w:r>
    </w:p>
    <w:p w14:paraId="7855D15A" w14:textId="5E3E8C7C" w:rsidR="00D444F2" w:rsidRPr="00242AC8" w:rsidRDefault="00D444F2" w:rsidP="00812044">
      <w:pPr>
        <w:rPr>
          <w:rFonts w:cs="Segoe UI"/>
        </w:rPr>
      </w:pPr>
      <w:r w:rsidRPr="00242AC8">
        <w:rPr>
          <w:rFonts w:cs="Segoe UI"/>
        </w:rPr>
        <w:t xml:space="preserve">Se implementará una estrategia para garantizar la permanencia de comunidades campesinas en Reservas Forestales de la Ley Segunda de 1959, que incluya </w:t>
      </w:r>
      <w:r w:rsidR="005B3DCC" w:rsidRPr="00242AC8">
        <w:rPr>
          <w:rFonts w:cs="Segoe UI"/>
        </w:rPr>
        <w:t xml:space="preserve">concesiones para el uso forestal y de la biodiversidad. Además, se podrán establecer </w:t>
      </w:r>
      <w:r w:rsidRPr="00242AC8">
        <w:rPr>
          <w:rFonts w:cs="Segoe UI"/>
        </w:rPr>
        <w:t>mecanismos alternativos de acceso y formalización de la tenencia de la tierra, armonizando y reconvirtiendo los usos para compatibilizarlos con los objetivos de conservación sin que implique sustracciones. Igualmente se formalizará el uso de tierra en zonas de reserva ambiental con uso compatible de la tierra y la definición de los baldíos.</w:t>
      </w:r>
    </w:p>
    <w:p w14:paraId="34A92F69" w14:textId="76BBC870" w:rsidR="00860735" w:rsidRPr="00242AC8" w:rsidRDefault="00CF1F71" w:rsidP="00812044">
      <w:pPr>
        <w:rPr>
          <w:rFonts w:cs="Segoe UI"/>
        </w:rPr>
      </w:pPr>
      <w:r w:rsidRPr="00242AC8">
        <w:rPr>
          <w:rFonts w:cs="Segoe UI"/>
        </w:rPr>
        <w:t>Se implementarán mecanismos de coordinación intersectorial y para precisar el régimen jurídico de los bienes estatales no adjudicables, atendiendo al reconocimiento de los campesinos como sujetos de especial protección constitucional.</w:t>
      </w:r>
    </w:p>
    <w:p w14:paraId="11639633" w14:textId="207E3329" w:rsidR="00FE53B5" w:rsidRPr="00242AC8" w:rsidRDefault="420FE6E3" w:rsidP="004B4875">
      <w:pPr>
        <w:pStyle w:val="Ttulo4"/>
        <w:rPr>
          <w:rFonts w:cs="Segoe UI"/>
        </w:rPr>
      </w:pPr>
      <w:bookmarkStart w:id="290" w:name="_Toc123393587"/>
      <w:bookmarkStart w:id="291" w:name="_Toc126172872"/>
      <w:bookmarkStart w:id="292" w:name="_Toc133347317"/>
      <w:r w:rsidRPr="00242AC8">
        <w:rPr>
          <w:rFonts w:cs="Segoe UI"/>
        </w:rPr>
        <w:t>Coordinación institucional para optim</w:t>
      </w:r>
      <w:r w:rsidR="00C305F2" w:rsidRPr="00242AC8">
        <w:rPr>
          <w:rFonts w:cs="Segoe UI"/>
        </w:rPr>
        <w:t>iz</w:t>
      </w:r>
      <w:r w:rsidRPr="00242AC8">
        <w:rPr>
          <w:rFonts w:cs="Segoe UI"/>
        </w:rPr>
        <w:t>ar la formalización</w:t>
      </w:r>
      <w:bookmarkEnd w:id="290"/>
      <w:bookmarkEnd w:id="291"/>
      <w:bookmarkEnd w:id="292"/>
    </w:p>
    <w:p w14:paraId="30215FCB" w14:textId="2EAF002C" w:rsidR="002B4968" w:rsidRPr="00242AC8" w:rsidRDefault="420FE6E3" w:rsidP="00500183">
      <w:pPr>
        <w:rPr>
          <w:rFonts w:cs="Segoe UI"/>
        </w:rPr>
      </w:pPr>
      <w:r w:rsidRPr="00242AC8">
        <w:rPr>
          <w:rFonts w:cs="Segoe UI"/>
        </w:rPr>
        <w:t xml:space="preserve">Se agilizarán, simplificarán y optimizarán los procesos que le permiten al ciudadano contar con el título de propiedad registrado. Se estandarizarán los trámites relacionados con la formalización, adjudicación y regularización de la propiedad en las áreas urbanas, suburbanas y rurales. Se integrará la información oficial, de tal manera que los insumos de fuente oficial requeridos para adelantar la titulación se </w:t>
      </w:r>
      <w:r w:rsidRPr="00242AC8">
        <w:rPr>
          <w:rFonts w:cs="Segoe UI"/>
        </w:rPr>
        <w:lastRenderedPageBreak/>
        <w:t>tengan disponibles. A su vez, se robustecerá el relacionamiento con los despachos especializados en restitución de tierras, y se mejorará la coordinación entre las instituciones del Gobierno nacional</w:t>
      </w:r>
      <w:r w:rsidR="0028587D" w:rsidRPr="00242AC8">
        <w:rPr>
          <w:rFonts w:cs="Segoe UI"/>
        </w:rPr>
        <w:t xml:space="preserve"> </w:t>
      </w:r>
      <w:r w:rsidRPr="00242AC8">
        <w:rPr>
          <w:rFonts w:cs="Segoe UI"/>
        </w:rPr>
        <w:t xml:space="preserve">y la rama judicial. </w:t>
      </w:r>
      <w:bookmarkStart w:id="293" w:name="_Toc119053751"/>
      <w:bookmarkStart w:id="294" w:name="_Toc119060377"/>
      <w:bookmarkStart w:id="295" w:name="_Toc119060999"/>
      <w:bookmarkStart w:id="296" w:name="_Toc119146358"/>
      <w:bookmarkEnd w:id="293"/>
      <w:bookmarkEnd w:id="294"/>
      <w:bookmarkEnd w:id="295"/>
      <w:bookmarkEnd w:id="296"/>
      <w:r w:rsidR="00B729B6" w:rsidRPr="00242AC8">
        <w:rPr>
          <w:rFonts w:cs="Segoe UI"/>
        </w:rPr>
        <w:t>Se tendrá atención especial a los segundos ocupantes de acuerdo con su vulnerabilidad, teniendo en cuenta las disposiciones plasmadas en las sentencias de restitución de tierras</w:t>
      </w:r>
      <w:r w:rsidR="00DC4810" w:rsidRPr="00242AC8">
        <w:rPr>
          <w:rFonts w:cs="Segoe UI"/>
        </w:rPr>
        <w:t xml:space="preserve">, y </w:t>
      </w:r>
      <w:r w:rsidR="00B573C5" w:rsidRPr="00242AC8">
        <w:rPr>
          <w:rFonts w:cs="Segoe UI"/>
        </w:rPr>
        <w:t xml:space="preserve">se compensará </w:t>
      </w:r>
      <w:r w:rsidR="00C26A6C" w:rsidRPr="00242AC8">
        <w:rPr>
          <w:rFonts w:cs="Segoe UI"/>
        </w:rPr>
        <w:t>a los campesinos que fueron despojados aun cuando sus predios est</w:t>
      </w:r>
      <w:r w:rsidR="00C03ADF" w:rsidRPr="00242AC8">
        <w:rPr>
          <w:rFonts w:cs="Segoe UI"/>
        </w:rPr>
        <w:t>uviesen</w:t>
      </w:r>
      <w:r w:rsidR="00C26A6C" w:rsidRPr="00242AC8">
        <w:rPr>
          <w:rFonts w:cs="Segoe UI"/>
        </w:rPr>
        <w:t xml:space="preserve"> en baldíos </w:t>
      </w:r>
      <w:proofErr w:type="spellStart"/>
      <w:r w:rsidR="00C26A6C" w:rsidRPr="00242AC8">
        <w:rPr>
          <w:rFonts w:cs="Segoe UI"/>
        </w:rPr>
        <w:t>inadjudicables</w:t>
      </w:r>
      <w:proofErr w:type="spellEnd"/>
      <w:r w:rsidR="00B729B6" w:rsidRPr="00242AC8">
        <w:rPr>
          <w:rFonts w:cs="Segoe UI"/>
        </w:rPr>
        <w:t xml:space="preserve">. </w:t>
      </w:r>
    </w:p>
    <w:p w14:paraId="6DF6DBB0" w14:textId="72CBF1B5" w:rsidR="00C46695" w:rsidRPr="00242AC8" w:rsidRDefault="002B4968">
      <w:pPr>
        <w:spacing w:after="160" w:line="259" w:lineRule="auto"/>
        <w:jc w:val="left"/>
        <w:rPr>
          <w:rFonts w:cs="Segoe UI"/>
          <w:szCs w:val="24"/>
        </w:rPr>
      </w:pPr>
      <w:r w:rsidRPr="00242AC8">
        <w:rPr>
          <w:rFonts w:cs="Segoe UI"/>
          <w:szCs w:val="24"/>
        </w:rPr>
        <w:br w:type="page"/>
      </w:r>
    </w:p>
    <w:p w14:paraId="339351FA" w14:textId="77777777" w:rsidR="00C46695" w:rsidRPr="00242AC8" w:rsidRDefault="00C46695" w:rsidP="00C46695">
      <w:pPr>
        <w:pStyle w:val="Ttulo1"/>
        <w:numPr>
          <w:ilvl w:val="0"/>
          <w:numId w:val="0"/>
        </w:numPr>
        <w:ind w:left="567"/>
        <w:jc w:val="both"/>
        <w:rPr>
          <w:rFonts w:cs="Segoe UI"/>
        </w:rPr>
      </w:pPr>
      <w:bookmarkStart w:id="297" w:name="_Toc119237894"/>
      <w:bookmarkStart w:id="298" w:name="_Toc119414895"/>
      <w:bookmarkStart w:id="299" w:name="_Toc126172694"/>
      <w:bookmarkStart w:id="300" w:name="_Toc126172873"/>
      <w:bookmarkStart w:id="301" w:name="_Toc133347318"/>
      <w:r w:rsidRPr="00242AC8">
        <w:rPr>
          <w:rFonts w:cs="Segoe UI"/>
        </w:rPr>
        <w:lastRenderedPageBreak/>
        <w:t>2. Seguridad humana y justicia social</w:t>
      </w:r>
      <w:bookmarkEnd w:id="297"/>
      <w:bookmarkEnd w:id="298"/>
      <w:bookmarkEnd w:id="299"/>
      <w:bookmarkEnd w:id="300"/>
      <w:bookmarkEnd w:id="301"/>
    </w:p>
    <w:p w14:paraId="582FE416" w14:textId="77777777" w:rsidR="00C818AE" w:rsidRPr="00242AC8" w:rsidRDefault="00C818AE" w:rsidP="00C818AE">
      <w:pPr>
        <w:pStyle w:val="Citadestacada"/>
        <w:spacing w:before="0" w:after="0"/>
        <w:rPr>
          <w:rFonts w:cs="Segoe UI"/>
          <w:i w:val="0"/>
          <w:color w:val="auto"/>
        </w:rPr>
      </w:pPr>
      <w:r w:rsidRPr="00242AC8">
        <w:rPr>
          <w:rFonts w:cs="Segoe UI"/>
          <w:i w:val="0"/>
          <w:color w:val="auto"/>
        </w:rPr>
        <w:t>Que haiga (sic) un gobierno justo, un gobierno que trabaje verdaderamente por los derechos humanos y por las personas necesitadas como los discapacitados, las mujeres que están en violencia y la niñez, sobre todo un derecho a vivir una vida tranquila y en paz y que acabe tanta maldad de tanta violencia tanto abuso y tanta corrupción.</w:t>
      </w:r>
    </w:p>
    <w:p w14:paraId="404E16C1" w14:textId="77777777" w:rsidR="00C818AE" w:rsidRPr="00242AC8" w:rsidRDefault="00C818AE" w:rsidP="00C818AE">
      <w:pPr>
        <w:rPr>
          <w:rFonts w:cs="Segoe UI"/>
        </w:rPr>
      </w:pPr>
    </w:p>
    <w:p w14:paraId="0ECBC022" w14:textId="77777777" w:rsidR="00C818AE" w:rsidRPr="00242AC8" w:rsidRDefault="00C818AE" w:rsidP="00C818AE">
      <w:pPr>
        <w:pStyle w:val="Citadestacada"/>
        <w:spacing w:before="0" w:after="0"/>
        <w:rPr>
          <w:rFonts w:cs="Segoe UI"/>
          <w:i w:val="0"/>
          <w:color w:val="auto"/>
          <w:sz w:val="18"/>
          <w:szCs w:val="18"/>
        </w:rPr>
      </w:pPr>
      <w:r w:rsidRPr="00242AC8">
        <w:rPr>
          <w:rFonts w:cs="Segoe UI"/>
          <w:i w:val="0"/>
          <w:color w:val="auto"/>
          <w:sz w:val="18"/>
          <w:szCs w:val="18"/>
        </w:rPr>
        <w:t xml:space="preserve">Ciudadano del Área Metropolitana Atlántico. </w:t>
      </w:r>
    </w:p>
    <w:p w14:paraId="39969FE9" w14:textId="77777777" w:rsidR="00C818AE" w:rsidRPr="00242AC8" w:rsidRDefault="00C818AE" w:rsidP="00C818AE">
      <w:pPr>
        <w:pStyle w:val="Citadestacada"/>
        <w:spacing w:before="0" w:after="0"/>
        <w:rPr>
          <w:rFonts w:cs="Segoe UI"/>
          <w:i w:val="0"/>
          <w:color w:val="auto"/>
          <w:sz w:val="18"/>
          <w:szCs w:val="18"/>
        </w:rPr>
      </w:pPr>
      <w:r w:rsidRPr="00242AC8">
        <w:rPr>
          <w:rFonts w:cs="Segoe UI"/>
          <w:i w:val="0"/>
          <w:color w:val="auto"/>
          <w:sz w:val="18"/>
          <w:szCs w:val="18"/>
        </w:rPr>
        <w:t>DRV, 2022.</w:t>
      </w:r>
    </w:p>
    <w:p w14:paraId="35BCC334" w14:textId="2ED90F62" w:rsidR="00C46695" w:rsidRPr="00242AC8" w:rsidRDefault="00C46695" w:rsidP="00C818AE">
      <w:pPr>
        <w:spacing w:line="259" w:lineRule="auto"/>
        <w:ind w:left="2832" w:hanging="672"/>
        <w:rPr>
          <w:rFonts w:eastAsia="Segoe UI" w:cs="Segoe UI"/>
          <w:sz w:val="22"/>
        </w:rPr>
      </w:pPr>
    </w:p>
    <w:p w14:paraId="25998480" w14:textId="77777777" w:rsidR="00C46695" w:rsidRPr="00242AC8" w:rsidRDefault="00C46695" w:rsidP="00C46695">
      <w:pPr>
        <w:keepNext/>
        <w:spacing w:before="240" w:after="360"/>
        <w:outlineLvl w:val="1"/>
        <w:rPr>
          <w:rFonts w:eastAsiaTheme="majorEastAsia" w:cs="Segoe UI"/>
          <w:b/>
          <w:bCs/>
          <w:color w:val="2F5496" w:themeColor="accent1" w:themeShade="BF"/>
          <w:sz w:val="32"/>
          <w:szCs w:val="24"/>
        </w:rPr>
      </w:pPr>
      <w:bookmarkStart w:id="302" w:name="_Toc126172695"/>
      <w:bookmarkStart w:id="303" w:name="_Toc126172874"/>
      <w:bookmarkStart w:id="304" w:name="_Toc133347319"/>
      <w:r w:rsidRPr="00242AC8">
        <w:rPr>
          <w:rFonts w:eastAsiaTheme="majorEastAsia" w:cs="Segoe UI"/>
          <w:b/>
          <w:bCs/>
          <w:color w:val="2F5496" w:themeColor="accent1" w:themeShade="BF"/>
          <w:sz w:val="32"/>
          <w:szCs w:val="24"/>
        </w:rPr>
        <w:t>Ideas clave</w:t>
      </w:r>
      <w:bookmarkEnd w:id="302"/>
      <w:bookmarkEnd w:id="303"/>
      <w:bookmarkEnd w:id="304"/>
    </w:p>
    <w:p w14:paraId="54E5448B" w14:textId="393D1F1B" w:rsidR="00573FF2" w:rsidRPr="00242AC8" w:rsidRDefault="00FE72AF">
      <w:pPr>
        <w:pStyle w:val="Prrafodelista"/>
        <w:numPr>
          <w:ilvl w:val="0"/>
          <w:numId w:val="43"/>
        </w:numPr>
        <w:rPr>
          <w:rFonts w:cs="Segoe UI"/>
        </w:rPr>
      </w:pPr>
      <w:r w:rsidRPr="00242AC8">
        <w:rPr>
          <w:rFonts w:cs="Segoe UI"/>
        </w:rPr>
        <w:t>Vivimos en un país con baja movilidad social, en donde los niveles de pobreza se asemejan a los de hace una década, y la mayor parte de la población está en pobreza o en alto riesgo de caer en ella. El país requiere de un rediseño de su sistema de protección social que asegure la oferta necesaria, pertinente y de calidad y de una reforma a la seguridad social que garantice una protección universal frente a los riesgos en salud, desempleo y la vejez. El cuidado por primera vez hará parte de este sistema.</w:t>
      </w:r>
    </w:p>
    <w:p w14:paraId="1E79725B" w14:textId="0665910B" w:rsidR="00FE72AF" w:rsidRPr="00242AC8" w:rsidRDefault="00FE72AF">
      <w:pPr>
        <w:pStyle w:val="Prrafodelista"/>
        <w:numPr>
          <w:ilvl w:val="0"/>
          <w:numId w:val="43"/>
        </w:numPr>
        <w:rPr>
          <w:rFonts w:cs="Segoe UI"/>
        </w:rPr>
      </w:pPr>
      <w:r w:rsidRPr="00242AC8">
        <w:rPr>
          <w:rFonts w:cs="Segoe UI"/>
        </w:rPr>
        <w:t>La estructura productiva e institucional no brinda suficientes oportunidades de trabajo e ingresos, y la mayoría de ocupados tiene empleos de baja calidad, generando amplias desigualdades sociales. Se requiere una reconversión laboral y transformación productiva. El país debe responder a la transformación de la economía productiva en términos de capital humano, y acceder a oportunidades de generación de ingresos.</w:t>
      </w:r>
    </w:p>
    <w:p w14:paraId="02B2E5A9" w14:textId="1C07E95C" w:rsidR="00FE72AF" w:rsidRPr="00242AC8" w:rsidRDefault="00FE72AF">
      <w:pPr>
        <w:pStyle w:val="Prrafodelista"/>
        <w:numPr>
          <w:ilvl w:val="0"/>
          <w:numId w:val="43"/>
        </w:numPr>
        <w:rPr>
          <w:rFonts w:cs="Segoe UI"/>
        </w:rPr>
      </w:pPr>
      <w:r w:rsidRPr="00242AC8">
        <w:rPr>
          <w:rFonts w:cs="Segoe UI"/>
        </w:rPr>
        <w:t>Aún tenemos una deuda histórica en la garantía plena de los derechos a educación, salud y agua, fundamentales para garantizar el desarrollo, bienestar y calidad de vida de</w:t>
      </w:r>
      <w:r w:rsidR="001207B9" w:rsidRPr="00242AC8">
        <w:rPr>
          <w:rFonts w:cs="Segoe UI"/>
        </w:rPr>
        <w:t>l</w:t>
      </w:r>
      <w:r w:rsidRPr="00242AC8">
        <w:rPr>
          <w:rFonts w:cs="Segoe UI"/>
        </w:rPr>
        <w:t xml:space="preserve"> ser humano. Se requiere que la educación, incluso la superior, sea un derech</w:t>
      </w:r>
      <w:r w:rsidR="001207B9" w:rsidRPr="00242AC8">
        <w:rPr>
          <w:rFonts w:cs="Segoe UI"/>
        </w:rPr>
        <w:t>o</w:t>
      </w:r>
      <w:r w:rsidRPr="00242AC8">
        <w:rPr>
          <w:rFonts w:cs="Segoe UI"/>
        </w:rPr>
        <w:t xml:space="preserve"> y que nos lleva a una sociedad en paz y a una economía basada en el conocimiento. También debemos avanzar como país en la garantía del goce efectivo del derecho fundamental de la salud, de forma integral y universal</w:t>
      </w:r>
      <w:r w:rsidR="001207B9" w:rsidRPr="00242AC8">
        <w:rPr>
          <w:rFonts w:cs="Segoe UI"/>
        </w:rPr>
        <w:t>,</w:t>
      </w:r>
      <w:r w:rsidRPr="00242AC8">
        <w:rPr>
          <w:rFonts w:cs="Segoe UI"/>
        </w:rPr>
        <w:t xml:space="preserve"> basado en un modelo de salud predictivo y preventivo que no permita que en el país se presenten muertes prevenibles. Se requiere la garantía de un mínimo vital de agua en el acceso a agua.</w:t>
      </w:r>
    </w:p>
    <w:p w14:paraId="26D6F54E" w14:textId="62EDB888" w:rsidR="00FE72AF" w:rsidRPr="00242AC8" w:rsidRDefault="00FE72AF">
      <w:pPr>
        <w:pStyle w:val="Prrafodelista"/>
        <w:numPr>
          <w:ilvl w:val="0"/>
          <w:numId w:val="43"/>
        </w:numPr>
        <w:rPr>
          <w:rFonts w:cs="Segoe UI"/>
        </w:rPr>
      </w:pPr>
      <w:r w:rsidRPr="00242AC8">
        <w:rPr>
          <w:rFonts w:cs="Segoe UI"/>
        </w:rPr>
        <w:t xml:space="preserve">No podemos hablar de una sociedad del conocimiento y de garantía de derechos fundamentales sino logramos superar las barreras de conectividad </w:t>
      </w:r>
      <w:r w:rsidRPr="00242AC8">
        <w:rPr>
          <w:rFonts w:cs="Segoe UI"/>
        </w:rPr>
        <w:lastRenderedPageBreak/>
        <w:t xml:space="preserve">y movilidad. </w:t>
      </w:r>
      <w:r w:rsidR="001207B9" w:rsidRPr="00242AC8">
        <w:rPr>
          <w:rFonts w:cs="Segoe UI"/>
        </w:rPr>
        <w:t>S</w:t>
      </w:r>
      <w:r w:rsidRPr="00242AC8">
        <w:rPr>
          <w:rFonts w:cs="Segoe UI"/>
        </w:rPr>
        <w:t>e requiere la democratización en acceso, uso y apropiación de las TIC para desarrollar una sociedad del conocimiento y la tecnología</w:t>
      </w:r>
      <w:r w:rsidR="004556B9" w:rsidRPr="00242AC8">
        <w:rPr>
          <w:rFonts w:cs="Segoe UI"/>
        </w:rPr>
        <w:t>,</w:t>
      </w:r>
      <w:r w:rsidRPr="00242AC8">
        <w:rPr>
          <w:rFonts w:cs="Segoe UI"/>
        </w:rPr>
        <w:t xml:space="preserve"> consolidar la red de infraestructura regional y social y sistemas de transporte publico urbanos y regionales</w:t>
      </w:r>
      <w:r w:rsidR="004556B9" w:rsidRPr="00242AC8">
        <w:rPr>
          <w:rFonts w:cs="Segoe UI"/>
        </w:rPr>
        <w:t>.</w:t>
      </w:r>
    </w:p>
    <w:p w14:paraId="0D7CD77A" w14:textId="54B754AC" w:rsidR="00C46695" w:rsidRPr="00242AC8" w:rsidRDefault="00FE72AF">
      <w:pPr>
        <w:pStyle w:val="Prrafodelista"/>
        <w:numPr>
          <w:ilvl w:val="0"/>
          <w:numId w:val="43"/>
        </w:numPr>
        <w:rPr>
          <w:rFonts w:cs="Segoe UI"/>
        </w:rPr>
      </w:pPr>
      <w:r w:rsidRPr="00242AC8">
        <w:rPr>
          <w:rFonts w:cs="Segoe UI"/>
        </w:rPr>
        <w:t xml:space="preserve">La proliferación de las economías ilícitas y las organizaciones multicrimen continúan afectando las libertades de las personas. </w:t>
      </w:r>
      <w:r w:rsidR="004556B9" w:rsidRPr="00242AC8">
        <w:rPr>
          <w:rFonts w:cs="Segoe UI"/>
        </w:rPr>
        <w:t>P</w:t>
      </w:r>
      <w:r w:rsidRPr="00242AC8">
        <w:rPr>
          <w:rFonts w:cs="Segoe UI"/>
        </w:rPr>
        <w:t xml:space="preserve">ersisten condiciones de bajo acceso a la justicia, impunidad y congestión judicial que impactan el bienestar y la construcción de una sociedad en paz. </w:t>
      </w:r>
      <w:r w:rsidR="004556B9" w:rsidRPr="00242AC8">
        <w:rPr>
          <w:rFonts w:cs="Segoe UI"/>
        </w:rPr>
        <w:t>L</w:t>
      </w:r>
      <w:r w:rsidRPr="00242AC8">
        <w:rPr>
          <w:rFonts w:cs="Segoe UI"/>
        </w:rPr>
        <w:t>a protección integral de la vida y la justicia para el cambio social como garantías de la dignidad humana, las libertades y la reconciliación social, serán los motores principales para una Colombia potencia mundial de la vida.</w:t>
      </w:r>
    </w:p>
    <w:p w14:paraId="096326E9" w14:textId="77777777" w:rsidR="00C46695" w:rsidRPr="00242AC8" w:rsidRDefault="00C46695" w:rsidP="00C46695">
      <w:pPr>
        <w:keepNext/>
        <w:spacing w:before="240" w:after="360"/>
        <w:outlineLvl w:val="1"/>
        <w:rPr>
          <w:rFonts w:eastAsiaTheme="majorEastAsia" w:cs="Segoe UI"/>
          <w:b/>
          <w:bCs/>
          <w:color w:val="2F5496" w:themeColor="accent1" w:themeShade="BF"/>
          <w:sz w:val="32"/>
          <w:szCs w:val="24"/>
        </w:rPr>
      </w:pPr>
      <w:bookmarkStart w:id="305" w:name="_Toc126172696"/>
      <w:bookmarkStart w:id="306" w:name="_Toc126172875"/>
      <w:bookmarkStart w:id="307" w:name="_Toc133347320"/>
      <w:r w:rsidRPr="00242AC8">
        <w:rPr>
          <w:rFonts w:eastAsiaTheme="majorEastAsia" w:cs="Segoe UI"/>
          <w:b/>
          <w:bCs/>
          <w:color w:val="2F5496" w:themeColor="accent1" w:themeShade="BF"/>
          <w:sz w:val="32"/>
          <w:szCs w:val="24"/>
        </w:rPr>
        <w:t>Indicadores de primer nivel</w:t>
      </w:r>
      <w:bookmarkEnd w:id="305"/>
      <w:bookmarkEnd w:id="306"/>
      <w:bookmarkEnd w:id="307"/>
    </w:p>
    <w:tbl>
      <w:tblPr>
        <w:tblW w:w="931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1"/>
        <w:gridCol w:w="1701"/>
        <w:gridCol w:w="1701"/>
        <w:gridCol w:w="2728"/>
      </w:tblGrid>
      <w:tr w:rsidR="001621D5" w:rsidRPr="00242AC8" w14:paraId="3822F294" w14:textId="77777777" w:rsidTr="001621D5">
        <w:trPr>
          <w:trHeight w:val="282"/>
          <w:tblHeader/>
        </w:trPr>
        <w:tc>
          <w:tcPr>
            <w:tcW w:w="3181" w:type="dxa"/>
            <w:shd w:val="clear" w:color="auto" w:fill="D9D9D9" w:themeFill="background1" w:themeFillShade="D9"/>
            <w:vAlign w:val="center"/>
          </w:tcPr>
          <w:p w14:paraId="14E1ADCA" w14:textId="4865B4EE" w:rsidR="001621D5" w:rsidRPr="00242AC8" w:rsidRDefault="001621D5" w:rsidP="001621D5">
            <w:pPr>
              <w:spacing w:after="0"/>
              <w:jc w:val="center"/>
              <w:rPr>
                <w:rFonts w:eastAsia="Times New Roman" w:cs="Segoe UI"/>
                <w:b/>
                <w:bCs/>
                <w:color w:val="000000"/>
                <w:szCs w:val="24"/>
                <w:lang w:eastAsia="es-CO"/>
              </w:rPr>
            </w:pPr>
            <w:r w:rsidRPr="00242AC8">
              <w:rPr>
                <w:rFonts w:eastAsia="Times New Roman" w:cs="Segoe UI"/>
                <w:b/>
                <w:bCs/>
                <w:color w:val="000000"/>
                <w:szCs w:val="24"/>
                <w:lang w:eastAsia="es-CO"/>
              </w:rPr>
              <w:t>Indicador</w:t>
            </w:r>
          </w:p>
        </w:tc>
        <w:tc>
          <w:tcPr>
            <w:tcW w:w="1701" w:type="dxa"/>
            <w:shd w:val="clear" w:color="auto" w:fill="D9D9D9" w:themeFill="background1" w:themeFillShade="D9"/>
            <w:vAlign w:val="center"/>
          </w:tcPr>
          <w:p w14:paraId="30D4DCCD" w14:textId="00DAF62B" w:rsidR="001621D5" w:rsidRPr="00242AC8" w:rsidRDefault="001621D5" w:rsidP="001621D5">
            <w:pPr>
              <w:spacing w:after="0"/>
              <w:jc w:val="center"/>
              <w:rPr>
                <w:rFonts w:eastAsia="Times New Roman" w:cs="Segoe UI"/>
                <w:b/>
                <w:bCs/>
                <w:color w:val="000000"/>
                <w:szCs w:val="24"/>
                <w:lang w:eastAsia="es-CO"/>
              </w:rPr>
            </w:pPr>
            <w:r w:rsidRPr="00242AC8">
              <w:rPr>
                <w:rFonts w:eastAsia="Times New Roman" w:cs="Segoe UI"/>
                <w:b/>
                <w:bCs/>
                <w:color w:val="000000"/>
                <w:szCs w:val="24"/>
                <w:lang w:eastAsia="es-CO"/>
              </w:rPr>
              <w:t>Línea base</w:t>
            </w:r>
          </w:p>
        </w:tc>
        <w:tc>
          <w:tcPr>
            <w:tcW w:w="1701" w:type="dxa"/>
            <w:shd w:val="clear" w:color="auto" w:fill="D9D9D9" w:themeFill="background1" w:themeFillShade="D9"/>
            <w:noWrap/>
            <w:vAlign w:val="center"/>
          </w:tcPr>
          <w:p w14:paraId="712763B6" w14:textId="6B22772E" w:rsidR="001621D5" w:rsidRPr="00242AC8" w:rsidRDefault="001621D5" w:rsidP="001621D5">
            <w:pPr>
              <w:spacing w:after="0"/>
              <w:jc w:val="center"/>
              <w:rPr>
                <w:rFonts w:eastAsia="Times New Roman" w:cs="Segoe UI"/>
                <w:b/>
                <w:bCs/>
                <w:color w:val="000000"/>
                <w:szCs w:val="24"/>
                <w:lang w:eastAsia="es-CO"/>
              </w:rPr>
            </w:pPr>
            <w:r w:rsidRPr="00242AC8">
              <w:rPr>
                <w:rFonts w:eastAsia="Times New Roman" w:cs="Segoe UI"/>
                <w:b/>
                <w:bCs/>
                <w:color w:val="000000"/>
                <w:szCs w:val="24"/>
                <w:lang w:eastAsia="es-CO"/>
              </w:rPr>
              <w:t>Meta cuatrienio</w:t>
            </w:r>
          </w:p>
        </w:tc>
        <w:tc>
          <w:tcPr>
            <w:tcW w:w="2728" w:type="dxa"/>
            <w:shd w:val="clear" w:color="auto" w:fill="D9D9D9" w:themeFill="background1" w:themeFillShade="D9"/>
            <w:vAlign w:val="center"/>
          </w:tcPr>
          <w:p w14:paraId="0F2922A6" w14:textId="24431C52" w:rsidR="001621D5" w:rsidRPr="00242AC8" w:rsidRDefault="001621D5" w:rsidP="001621D5">
            <w:pPr>
              <w:spacing w:after="0"/>
              <w:jc w:val="center"/>
              <w:rPr>
                <w:rFonts w:eastAsia="Times New Roman" w:cs="Segoe UI"/>
                <w:b/>
                <w:bCs/>
                <w:color w:val="000000"/>
                <w:szCs w:val="24"/>
                <w:lang w:eastAsia="es-CO"/>
              </w:rPr>
            </w:pPr>
            <w:r w:rsidRPr="00242AC8">
              <w:rPr>
                <w:rFonts w:eastAsia="Times New Roman" w:cs="Segoe UI"/>
                <w:b/>
                <w:bCs/>
                <w:color w:val="000000"/>
                <w:szCs w:val="24"/>
                <w:lang w:eastAsia="es-CO"/>
              </w:rPr>
              <w:t>Asociación con Objetivos de Desarrollo Sostenible - ODS</w:t>
            </w:r>
          </w:p>
        </w:tc>
      </w:tr>
      <w:tr w:rsidR="001621D5" w:rsidRPr="00242AC8" w14:paraId="22BB9F60" w14:textId="77777777" w:rsidTr="001621D5">
        <w:trPr>
          <w:trHeight w:val="282"/>
        </w:trPr>
        <w:tc>
          <w:tcPr>
            <w:tcW w:w="3181" w:type="dxa"/>
            <w:shd w:val="clear" w:color="auto" w:fill="auto"/>
            <w:vAlign w:val="center"/>
            <w:hideMark/>
          </w:tcPr>
          <w:p w14:paraId="1DA00348" w14:textId="77777777" w:rsidR="001621D5" w:rsidRPr="00242AC8" w:rsidRDefault="001621D5" w:rsidP="001621D5">
            <w:pPr>
              <w:spacing w:after="0"/>
              <w:rPr>
                <w:rFonts w:eastAsia="Times New Roman" w:cs="Segoe UI"/>
                <w:lang w:eastAsia="es-CO"/>
              </w:rPr>
            </w:pPr>
            <w:r w:rsidRPr="00242AC8">
              <w:rPr>
                <w:rFonts w:eastAsia="Times New Roman" w:cs="Segoe UI"/>
                <w:lang w:eastAsia="es-CO"/>
              </w:rPr>
              <w:t>Variación anual de los ingresos de los micronegocios de la economía popular atendidos</w:t>
            </w:r>
          </w:p>
        </w:tc>
        <w:tc>
          <w:tcPr>
            <w:tcW w:w="1701" w:type="dxa"/>
            <w:shd w:val="clear" w:color="auto" w:fill="auto"/>
            <w:vAlign w:val="center"/>
            <w:hideMark/>
          </w:tcPr>
          <w:p w14:paraId="1EAAA51E" w14:textId="77777777" w:rsidR="001621D5" w:rsidRPr="00242AC8" w:rsidRDefault="001621D5" w:rsidP="001621D5">
            <w:pPr>
              <w:spacing w:after="0"/>
              <w:jc w:val="center"/>
              <w:rPr>
                <w:rFonts w:eastAsia="Times New Roman" w:cs="Segoe UI"/>
                <w:lang w:eastAsia="es-CO"/>
              </w:rPr>
            </w:pPr>
            <w:r w:rsidRPr="00242AC8">
              <w:rPr>
                <w:rFonts w:eastAsia="Times New Roman" w:cs="Segoe UI"/>
                <w:lang w:eastAsia="es-CO"/>
              </w:rPr>
              <w:t>-</w:t>
            </w:r>
          </w:p>
        </w:tc>
        <w:tc>
          <w:tcPr>
            <w:tcW w:w="1701" w:type="dxa"/>
            <w:shd w:val="clear" w:color="auto" w:fill="auto"/>
            <w:noWrap/>
            <w:vAlign w:val="center"/>
            <w:hideMark/>
          </w:tcPr>
          <w:p w14:paraId="138D4013" w14:textId="77777777" w:rsidR="001621D5" w:rsidRPr="00242AC8" w:rsidRDefault="001621D5" w:rsidP="001621D5">
            <w:pPr>
              <w:spacing w:after="0"/>
              <w:jc w:val="center"/>
              <w:rPr>
                <w:rFonts w:eastAsia="Times New Roman" w:cs="Segoe UI"/>
                <w:lang w:eastAsia="es-CO"/>
              </w:rPr>
            </w:pPr>
            <w:r w:rsidRPr="00242AC8">
              <w:rPr>
                <w:rFonts w:eastAsia="Times New Roman" w:cs="Segoe UI"/>
                <w:lang w:eastAsia="es-CO"/>
              </w:rPr>
              <w:t>12%</w:t>
            </w:r>
          </w:p>
        </w:tc>
        <w:tc>
          <w:tcPr>
            <w:tcW w:w="2728" w:type="dxa"/>
            <w:shd w:val="clear" w:color="auto" w:fill="auto"/>
            <w:vAlign w:val="center"/>
            <w:hideMark/>
          </w:tcPr>
          <w:p w14:paraId="2CDFDA04" w14:textId="77777777" w:rsidR="001621D5" w:rsidRPr="00242AC8" w:rsidRDefault="001621D5" w:rsidP="001621D5">
            <w:pPr>
              <w:spacing w:after="0"/>
              <w:rPr>
                <w:rFonts w:eastAsia="Times New Roman" w:cs="Segoe UI"/>
                <w:lang w:eastAsia="es-CO"/>
              </w:rPr>
            </w:pPr>
            <w:r w:rsidRPr="00242AC8">
              <w:rPr>
                <w:rFonts w:eastAsia="Times New Roman" w:cs="Segoe UI"/>
                <w:lang w:eastAsia="es-CO"/>
              </w:rPr>
              <w:t>Objetivo 8. Trabajo decente y crecimiento económico</w:t>
            </w:r>
          </w:p>
        </w:tc>
      </w:tr>
      <w:tr w:rsidR="001621D5" w:rsidRPr="00242AC8" w14:paraId="5EE269D4" w14:textId="77777777" w:rsidTr="001621D5">
        <w:trPr>
          <w:trHeight w:val="757"/>
        </w:trPr>
        <w:tc>
          <w:tcPr>
            <w:tcW w:w="3181" w:type="dxa"/>
            <w:shd w:val="clear" w:color="auto" w:fill="auto"/>
            <w:vAlign w:val="center"/>
            <w:hideMark/>
          </w:tcPr>
          <w:p w14:paraId="12DDEA23" w14:textId="77777777" w:rsidR="001621D5" w:rsidRPr="00242AC8" w:rsidRDefault="001621D5" w:rsidP="001621D5">
            <w:pPr>
              <w:spacing w:after="0"/>
              <w:rPr>
                <w:rFonts w:eastAsia="Times New Roman" w:cs="Segoe UI"/>
                <w:lang w:eastAsia="es-CO"/>
              </w:rPr>
            </w:pPr>
            <w:r w:rsidRPr="00242AC8">
              <w:rPr>
                <w:rFonts w:eastAsia="Times New Roman" w:cs="Segoe UI"/>
                <w:lang w:eastAsia="es-CO"/>
              </w:rPr>
              <w:t>Tasa de homicidio intencional (por 100 mil personas)</w:t>
            </w:r>
          </w:p>
        </w:tc>
        <w:tc>
          <w:tcPr>
            <w:tcW w:w="1701" w:type="dxa"/>
            <w:shd w:val="clear" w:color="auto" w:fill="auto"/>
            <w:vAlign w:val="center"/>
            <w:hideMark/>
          </w:tcPr>
          <w:p w14:paraId="666C0665" w14:textId="77777777" w:rsidR="001621D5" w:rsidRPr="00242AC8" w:rsidRDefault="001621D5" w:rsidP="001621D5">
            <w:pPr>
              <w:spacing w:after="0"/>
              <w:jc w:val="center"/>
              <w:rPr>
                <w:rFonts w:eastAsia="Times New Roman" w:cs="Segoe UI"/>
                <w:lang w:eastAsia="es-CO"/>
              </w:rPr>
            </w:pPr>
            <w:r w:rsidRPr="00242AC8">
              <w:rPr>
                <w:rFonts w:eastAsia="Times New Roman" w:cs="Segoe UI"/>
                <w:lang w:eastAsia="es-CO"/>
              </w:rPr>
              <w:t>25,9</w:t>
            </w:r>
            <w:r w:rsidRPr="00242AC8">
              <w:rPr>
                <w:rFonts w:eastAsia="Times New Roman" w:cs="Segoe UI"/>
                <w:lang w:eastAsia="es-CO"/>
              </w:rPr>
              <w:br/>
              <w:t>(2022)</w:t>
            </w:r>
          </w:p>
        </w:tc>
        <w:tc>
          <w:tcPr>
            <w:tcW w:w="1701" w:type="dxa"/>
            <w:shd w:val="clear" w:color="auto" w:fill="auto"/>
            <w:vAlign w:val="center"/>
            <w:hideMark/>
          </w:tcPr>
          <w:p w14:paraId="593E4E0C" w14:textId="77777777" w:rsidR="001621D5" w:rsidRPr="00242AC8" w:rsidRDefault="001621D5" w:rsidP="001621D5">
            <w:pPr>
              <w:spacing w:after="0"/>
              <w:jc w:val="center"/>
              <w:rPr>
                <w:rFonts w:eastAsia="Times New Roman" w:cs="Segoe UI"/>
                <w:lang w:eastAsia="es-CO"/>
              </w:rPr>
            </w:pPr>
            <w:r w:rsidRPr="00242AC8">
              <w:rPr>
                <w:rFonts w:eastAsia="Times New Roman" w:cs="Segoe UI"/>
                <w:lang w:eastAsia="es-CO"/>
              </w:rPr>
              <w:t>24,4</w:t>
            </w:r>
          </w:p>
        </w:tc>
        <w:tc>
          <w:tcPr>
            <w:tcW w:w="2728" w:type="dxa"/>
            <w:shd w:val="clear" w:color="auto" w:fill="auto"/>
            <w:vAlign w:val="center"/>
            <w:hideMark/>
          </w:tcPr>
          <w:p w14:paraId="4644F7C7" w14:textId="77777777" w:rsidR="001621D5" w:rsidRPr="00242AC8" w:rsidRDefault="001621D5" w:rsidP="001621D5">
            <w:pPr>
              <w:spacing w:after="0"/>
              <w:rPr>
                <w:rFonts w:eastAsia="Times New Roman" w:cs="Segoe UI"/>
                <w:lang w:eastAsia="es-CO"/>
              </w:rPr>
            </w:pPr>
            <w:r w:rsidRPr="00242AC8">
              <w:rPr>
                <w:rFonts w:eastAsia="Times New Roman" w:cs="Segoe UI"/>
                <w:lang w:eastAsia="es-CO"/>
              </w:rPr>
              <w:br/>
              <w:t>Objetivo 5. Igualdad de Género</w:t>
            </w:r>
            <w:r w:rsidRPr="00242AC8">
              <w:rPr>
                <w:rFonts w:eastAsia="Times New Roman" w:cs="Segoe UI"/>
                <w:lang w:eastAsia="es-CO"/>
              </w:rPr>
              <w:br/>
            </w:r>
            <w:r w:rsidRPr="00242AC8">
              <w:rPr>
                <w:rFonts w:eastAsia="Times New Roman" w:cs="Segoe UI"/>
                <w:lang w:eastAsia="es-CO"/>
              </w:rPr>
              <w:br/>
              <w:t>Objetivo 16. Paz, justicia e instituciones sólidas</w:t>
            </w:r>
          </w:p>
        </w:tc>
      </w:tr>
      <w:tr w:rsidR="001621D5" w:rsidRPr="00242AC8" w14:paraId="622FD01C" w14:textId="77777777" w:rsidTr="001621D5">
        <w:trPr>
          <w:trHeight w:val="188"/>
        </w:trPr>
        <w:tc>
          <w:tcPr>
            <w:tcW w:w="3181" w:type="dxa"/>
            <w:shd w:val="clear" w:color="auto" w:fill="auto"/>
            <w:vAlign w:val="center"/>
            <w:hideMark/>
          </w:tcPr>
          <w:p w14:paraId="2F02D05E" w14:textId="77777777" w:rsidR="001621D5" w:rsidRPr="00242AC8" w:rsidRDefault="001621D5" w:rsidP="001621D5">
            <w:pPr>
              <w:spacing w:after="0"/>
              <w:rPr>
                <w:rFonts w:eastAsia="Times New Roman" w:cs="Segoe UI"/>
                <w:lang w:eastAsia="es-CO"/>
              </w:rPr>
            </w:pPr>
            <w:r w:rsidRPr="00242AC8">
              <w:rPr>
                <w:rFonts w:eastAsia="Times New Roman" w:cs="Segoe UI"/>
                <w:lang w:eastAsia="es-CO"/>
              </w:rPr>
              <w:t>Tasa de cobertura en educación superior</w:t>
            </w:r>
          </w:p>
        </w:tc>
        <w:tc>
          <w:tcPr>
            <w:tcW w:w="1701" w:type="dxa"/>
            <w:shd w:val="clear" w:color="auto" w:fill="auto"/>
            <w:vAlign w:val="center"/>
            <w:hideMark/>
          </w:tcPr>
          <w:p w14:paraId="1A0084A3" w14:textId="77777777" w:rsidR="001621D5" w:rsidRPr="00242AC8" w:rsidRDefault="001621D5" w:rsidP="001621D5">
            <w:pPr>
              <w:spacing w:after="0"/>
              <w:jc w:val="center"/>
              <w:rPr>
                <w:rFonts w:eastAsia="Times New Roman" w:cs="Segoe UI"/>
                <w:lang w:eastAsia="es-CO"/>
              </w:rPr>
            </w:pPr>
            <w:r w:rsidRPr="00242AC8">
              <w:rPr>
                <w:rFonts w:eastAsia="Times New Roman" w:cs="Segoe UI"/>
                <w:lang w:eastAsia="es-CO"/>
              </w:rPr>
              <w:t>53,94%</w:t>
            </w:r>
            <w:r w:rsidRPr="00242AC8">
              <w:rPr>
                <w:rFonts w:eastAsia="Times New Roman" w:cs="Segoe UI"/>
                <w:lang w:eastAsia="es-CO"/>
              </w:rPr>
              <w:br/>
              <w:t>(2021)</w:t>
            </w:r>
          </w:p>
        </w:tc>
        <w:tc>
          <w:tcPr>
            <w:tcW w:w="1701" w:type="dxa"/>
            <w:shd w:val="clear" w:color="auto" w:fill="auto"/>
            <w:vAlign w:val="center"/>
            <w:hideMark/>
          </w:tcPr>
          <w:p w14:paraId="20ED1691" w14:textId="77777777" w:rsidR="001621D5" w:rsidRPr="00242AC8" w:rsidRDefault="001621D5" w:rsidP="001621D5">
            <w:pPr>
              <w:spacing w:after="0"/>
              <w:jc w:val="center"/>
              <w:rPr>
                <w:rFonts w:eastAsia="Times New Roman" w:cs="Segoe UI"/>
                <w:lang w:eastAsia="es-CO"/>
              </w:rPr>
            </w:pPr>
            <w:r w:rsidRPr="00242AC8">
              <w:rPr>
                <w:rFonts w:eastAsia="Times New Roman" w:cs="Segoe UI"/>
                <w:lang w:eastAsia="es-CO"/>
              </w:rPr>
              <w:t>62%</w:t>
            </w:r>
          </w:p>
        </w:tc>
        <w:tc>
          <w:tcPr>
            <w:tcW w:w="2728" w:type="dxa"/>
            <w:shd w:val="clear" w:color="auto" w:fill="auto"/>
            <w:vAlign w:val="center"/>
            <w:hideMark/>
          </w:tcPr>
          <w:p w14:paraId="428778BD" w14:textId="77777777" w:rsidR="001621D5" w:rsidRPr="00242AC8" w:rsidRDefault="001621D5" w:rsidP="001621D5">
            <w:pPr>
              <w:spacing w:after="0"/>
              <w:rPr>
                <w:rFonts w:eastAsia="Times New Roman" w:cs="Segoe UI"/>
                <w:lang w:eastAsia="es-CO"/>
              </w:rPr>
            </w:pPr>
            <w:r w:rsidRPr="00242AC8">
              <w:rPr>
                <w:rFonts w:eastAsia="Times New Roman" w:cs="Segoe UI"/>
                <w:lang w:eastAsia="es-CO"/>
              </w:rPr>
              <w:t>Objetivo 4. Educación de calidad</w:t>
            </w:r>
          </w:p>
        </w:tc>
      </w:tr>
      <w:tr w:rsidR="001621D5" w:rsidRPr="00242AC8" w14:paraId="3CCD6201" w14:textId="77777777" w:rsidTr="001621D5">
        <w:trPr>
          <w:trHeight w:val="188"/>
        </w:trPr>
        <w:tc>
          <w:tcPr>
            <w:tcW w:w="3181" w:type="dxa"/>
            <w:shd w:val="clear" w:color="auto" w:fill="auto"/>
            <w:vAlign w:val="center"/>
            <w:hideMark/>
          </w:tcPr>
          <w:p w14:paraId="5F4FC020" w14:textId="77777777" w:rsidR="001621D5" w:rsidRPr="00242AC8" w:rsidRDefault="001621D5" w:rsidP="001621D5">
            <w:pPr>
              <w:spacing w:after="0"/>
              <w:rPr>
                <w:rFonts w:eastAsia="Times New Roman" w:cs="Segoe UI"/>
                <w:lang w:eastAsia="es-CO"/>
              </w:rPr>
            </w:pPr>
            <w:r w:rsidRPr="00242AC8">
              <w:rPr>
                <w:rFonts w:eastAsia="Times New Roman" w:cs="Segoe UI"/>
                <w:lang w:eastAsia="es-CO"/>
              </w:rPr>
              <w:t>Incidencia de la pobreza monetaria</w:t>
            </w:r>
          </w:p>
        </w:tc>
        <w:tc>
          <w:tcPr>
            <w:tcW w:w="1701" w:type="dxa"/>
            <w:shd w:val="clear" w:color="auto" w:fill="auto"/>
            <w:vAlign w:val="center"/>
            <w:hideMark/>
          </w:tcPr>
          <w:p w14:paraId="118A726E" w14:textId="77777777" w:rsidR="001621D5" w:rsidRPr="00242AC8" w:rsidRDefault="001621D5" w:rsidP="001621D5">
            <w:pPr>
              <w:spacing w:after="0"/>
              <w:jc w:val="center"/>
              <w:rPr>
                <w:rFonts w:eastAsia="Times New Roman" w:cs="Segoe UI"/>
                <w:lang w:eastAsia="es-CO"/>
              </w:rPr>
            </w:pPr>
            <w:r w:rsidRPr="00242AC8">
              <w:rPr>
                <w:rFonts w:eastAsia="Times New Roman" w:cs="Segoe UI"/>
                <w:lang w:eastAsia="es-CO"/>
              </w:rPr>
              <w:t>39,3%</w:t>
            </w:r>
            <w:r w:rsidRPr="00242AC8">
              <w:rPr>
                <w:rFonts w:eastAsia="Times New Roman" w:cs="Segoe UI"/>
                <w:lang w:eastAsia="es-CO"/>
              </w:rPr>
              <w:br/>
              <w:t>(2021)</w:t>
            </w:r>
          </w:p>
        </w:tc>
        <w:tc>
          <w:tcPr>
            <w:tcW w:w="1701" w:type="dxa"/>
            <w:shd w:val="clear" w:color="auto" w:fill="auto"/>
            <w:vAlign w:val="center"/>
            <w:hideMark/>
          </w:tcPr>
          <w:p w14:paraId="0754A188" w14:textId="77777777" w:rsidR="001621D5" w:rsidRPr="00242AC8" w:rsidRDefault="001621D5" w:rsidP="001621D5">
            <w:pPr>
              <w:spacing w:after="0"/>
              <w:jc w:val="center"/>
              <w:rPr>
                <w:rFonts w:eastAsia="Times New Roman" w:cs="Segoe UI"/>
                <w:lang w:eastAsia="es-CO"/>
              </w:rPr>
            </w:pPr>
            <w:r w:rsidRPr="00242AC8">
              <w:rPr>
                <w:rFonts w:eastAsia="Times New Roman" w:cs="Segoe UI"/>
                <w:lang w:eastAsia="es-CO"/>
              </w:rPr>
              <w:t>35,50%</w:t>
            </w:r>
          </w:p>
        </w:tc>
        <w:tc>
          <w:tcPr>
            <w:tcW w:w="2728" w:type="dxa"/>
            <w:shd w:val="clear" w:color="auto" w:fill="auto"/>
            <w:vAlign w:val="center"/>
            <w:hideMark/>
          </w:tcPr>
          <w:p w14:paraId="54C5A164" w14:textId="77777777" w:rsidR="001621D5" w:rsidRPr="00242AC8" w:rsidRDefault="001621D5" w:rsidP="001621D5">
            <w:pPr>
              <w:spacing w:after="0"/>
              <w:rPr>
                <w:rFonts w:eastAsia="Times New Roman" w:cs="Segoe UI"/>
                <w:lang w:eastAsia="es-CO"/>
              </w:rPr>
            </w:pPr>
            <w:r w:rsidRPr="00242AC8">
              <w:rPr>
                <w:rFonts w:eastAsia="Times New Roman" w:cs="Segoe UI"/>
                <w:lang w:eastAsia="es-CO"/>
              </w:rPr>
              <w:t>Objetivo 1.  Fin de la Pobreza</w:t>
            </w:r>
          </w:p>
        </w:tc>
      </w:tr>
      <w:tr w:rsidR="001621D5" w:rsidRPr="00242AC8" w14:paraId="61D74749" w14:textId="77777777" w:rsidTr="001621D5">
        <w:trPr>
          <w:trHeight w:val="188"/>
        </w:trPr>
        <w:tc>
          <w:tcPr>
            <w:tcW w:w="3181" w:type="dxa"/>
            <w:shd w:val="clear" w:color="auto" w:fill="auto"/>
            <w:vAlign w:val="center"/>
            <w:hideMark/>
          </w:tcPr>
          <w:p w14:paraId="2E3590B0" w14:textId="77777777" w:rsidR="001621D5" w:rsidRPr="00242AC8" w:rsidRDefault="001621D5" w:rsidP="001621D5">
            <w:pPr>
              <w:spacing w:after="0"/>
              <w:rPr>
                <w:rFonts w:eastAsia="Times New Roman" w:cs="Segoe UI"/>
                <w:lang w:eastAsia="es-CO"/>
              </w:rPr>
            </w:pPr>
            <w:r w:rsidRPr="00242AC8">
              <w:rPr>
                <w:rFonts w:eastAsia="Times New Roman" w:cs="Segoe UI"/>
                <w:lang w:eastAsia="es-CO"/>
              </w:rPr>
              <w:t>Incidencia de Pobreza multidimensional</w:t>
            </w:r>
          </w:p>
        </w:tc>
        <w:tc>
          <w:tcPr>
            <w:tcW w:w="1701" w:type="dxa"/>
            <w:shd w:val="clear" w:color="auto" w:fill="auto"/>
            <w:vAlign w:val="center"/>
            <w:hideMark/>
          </w:tcPr>
          <w:p w14:paraId="57FC7EFC" w14:textId="77777777" w:rsidR="001621D5" w:rsidRPr="00242AC8" w:rsidRDefault="001621D5" w:rsidP="001621D5">
            <w:pPr>
              <w:spacing w:after="0"/>
              <w:jc w:val="center"/>
              <w:rPr>
                <w:rFonts w:eastAsia="Times New Roman" w:cs="Segoe UI"/>
                <w:lang w:eastAsia="es-CO"/>
              </w:rPr>
            </w:pPr>
            <w:r w:rsidRPr="00242AC8">
              <w:rPr>
                <w:rFonts w:eastAsia="Times New Roman" w:cs="Segoe UI"/>
                <w:lang w:eastAsia="es-CO"/>
              </w:rPr>
              <w:t>16,0</w:t>
            </w:r>
            <w:r w:rsidRPr="00242AC8">
              <w:rPr>
                <w:rFonts w:eastAsia="Times New Roman" w:cs="Segoe UI"/>
                <w:lang w:eastAsia="es-CO"/>
              </w:rPr>
              <w:br/>
              <w:t>(2021)</w:t>
            </w:r>
          </w:p>
        </w:tc>
        <w:tc>
          <w:tcPr>
            <w:tcW w:w="1701" w:type="dxa"/>
            <w:shd w:val="clear" w:color="auto" w:fill="auto"/>
            <w:vAlign w:val="center"/>
            <w:hideMark/>
          </w:tcPr>
          <w:p w14:paraId="0CA07B97" w14:textId="77777777" w:rsidR="001621D5" w:rsidRPr="00242AC8" w:rsidRDefault="001621D5" w:rsidP="001621D5">
            <w:pPr>
              <w:spacing w:after="0"/>
              <w:jc w:val="center"/>
              <w:rPr>
                <w:rFonts w:eastAsia="Times New Roman" w:cs="Segoe UI"/>
                <w:lang w:eastAsia="es-CO"/>
              </w:rPr>
            </w:pPr>
            <w:r w:rsidRPr="00242AC8">
              <w:rPr>
                <w:rFonts w:eastAsia="Times New Roman" w:cs="Segoe UI"/>
                <w:lang w:eastAsia="es-CO"/>
              </w:rPr>
              <w:t>9,5</w:t>
            </w:r>
          </w:p>
        </w:tc>
        <w:tc>
          <w:tcPr>
            <w:tcW w:w="2728" w:type="dxa"/>
            <w:shd w:val="clear" w:color="auto" w:fill="auto"/>
            <w:vAlign w:val="center"/>
            <w:hideMark/>
          </w:tcPr>
          <w:p w14:paraId="03B214DE" w14:textId="77777777" w:rsidR="001621D5" w:rsidRPr="00242AC8" w:rsidRDefault="001621D5" w:rsidP="001621D5">
            <w:pPr>
              <w:spacing w:after="0"/>
              <w:rPr>
                <w:rFonts w:eastAsia="Times New Roman" w:cs="Segoe UI"/>
                <w:lang w:eastAsia="es-CO"/>
              </w:rPr>
            </w:pPr>
            <w:r w:rsidRPr="00242AC8">
              <w:rPr>
                <w:rFonts w:eastAsia="Times New Roman" w:cs="Segoe UI"/>
                <w:lang w:eastAsia="es-CO"/>
              </w:rPr>
              <w:t>Objetivo 1.  Fin de la Pobreza</w:t>
            </w:r>
          </w:p>
        </w:tc>
      </w:tr>
      <w:tr w:rsidR="001621D5" w:rsidRPr="00242AC8" w14:paraId="230B0FB1" w14:textId="77777777" w:rsidTr="001621D5">
        <w:trPr>
          <w:trHeight w:val="282"/>
        </w:trPr>
        <w:tc>
          <w:tcPr>
            <w:tcW w:w="3181" w:type="dxa"/>
            <w:shd w:val="clear" w:color="auto" w:fill="auto"/>
            <w:vAlign w:val="center"/>
            <w:hideMark/>
          </w:tcPr>
          <w:p w14:paraId="1AD6B608" w14:textId="77777777" w:rsidR="001621D5" w:rsidRPr="00242AC8" w:rsidRDefault="001621D5" w:rsidP="001621D5">
            <w:pPr>
              <w:spacing w:after="0"/>
              <w:rPr>
                <w:rFonts w:eastAsia="Times New Roman" w:cs="Segoe UI"/>
                <w:lang w:eastAsia="es-CO"/>
              </w:rPr>
            </w:pPr>
            <w:r w:rsidRPr="00242AC8">
              <w:rPr>
                <w:rFonts w:eastAsia="Times New Roman" w:cs="Segoe UI"/>
                <w:lang w:eastAsia="es-CO"/>
              </w:rPr>
              <w:t>Tasa de solución de problemas, conflictos y disputas</w:t>
            </w:r>
          </w:p>
        </w:tc>
        <w:tc>
          <w:tcPr>
            <w:tcW w:w="1701" w:type="dxa"/>
            <w:shd w:val="clear" w:color="auto" w:fill="auto"/>
            <w:vAlign w:val="center"/>
            <w:hideMark/>
          </w:tcPr>
          <w:p w14:paraId="3A1203B5" w14:textId="77777777" w:rsidR="001621D5" w:rsidRPr="00242AC8" w:rsidRDefault="001621D5" w:rsidP="001621D5">
            <w:pPr>
              <w:spacing w:after="0"/>
              <w:jc w:val="center"/>
              <w:rPr>
                <w:rFonts w:eastAsia="Times New Roman" w:cs="Segoe UI"/>
                <w:lang w:eastAsia="es-CO"/>
              </w:rPr>
            </w:pPr>
            <w:r w:rsidRPr="00242AC8">
              <w:rPr>
                <w:rFonts w:eastAsia="Times New Roman" w:cs="Segoe UI"/>
                <w:lang w:eastAsia="es-CO"/>
              </w:rPr>
              <w:t>26,25%</w:t>
            </w:r>
            <w:r w:rsidRPr="00242AC8">
              <w:rPr>
                <w:rFonts w:eastAsia="Times New Roman" w:cs="Segoe UI"/>
                <w:lang w:eastAsia="es-CO"/>
              </w:rPr>
              <w:br/>
              <w:t>(2020)</w:t>
            </w:r>
          </w:p>
        </w:tc>
        <w:tc>
          <w:tcPr>
            <w:tcW w:w="1701" w:type="dxa"/>
            <w:shd w:val="clear" w:color="auto" w:fill="auto"/>
            <w:vAlign w:val="center"/>
            <w:hideMark/>
          </w:tcPr>
          <w:p w14:paraId="60251670" w14:textId="77777777" w:rsidR="001621D5" w:rsidRPr="00242AC8" w:rsidRDefault="001621D5" w:rsidP="001621D5">
            <w:pPr>
              <w:spacing w:after="0"/>
              <w:jc w:val="center"/>
              <w:rPr>
                <w:rFonts w:eastAsia="Times New Roman" w:cs="Segoe UI"/>
                <w:lang w:eastAsia="es-CO"/>
              </w:rPr>
            </w:pPr>
            <w:r w:rsidRPr="00242AC8">
              <w:rPr>
                <w:rFonts w:eastAsia="Times New Roman" w:cs="Segoe UI"/>
                <w:lang w:eastAsia="es-CO"/>
              </w:rPr>
              <w:t>27,25%</w:t>
            </w:r>
          </w:p>
        </w:tc>
        <w:tc>
          <w:tcPr>
            <w:tcW w:w="2728" w:type="dxa"/>
            <w:shd w:val="clear" w:color="auto" w:fill="auto"/>
            <w:vAlign w:val="center"/>
            <w:hideMark/>
          </w:tcPr>
          <w:p w14:paraId="09DA9ECF" w14:textId="77777777" w:rsidR="001621D5" w:rsidRPr="00242AC8" w:rsidRDefault="001621D5" w:rsidP="001621D5">
            <w:pPr>
              <w:spacing w:after="0"/>
              <w:rPr>
                <w:rFonts w:eastAsia="Times New Roman" w:cs="Segoe UI"/>
                <w:lang w:eastAsia="es-CO"/>
              </w:rPr>
            </w:pPr>
            <w:r w:rsidRPr="00242AC8">
              <w:rPr>
                <w:rFonts w:eastAsia="Times New Roman" w:cs="Segoe UI"/>
                <w:lang w:eastAsia="es-CO"/>
              </w:rPr>
              <w:t>Objetivo 16. Paz, justicia e instituciones sólidas</w:t>
            </w:r>
          </w:p>
        </w:tc>
      </w:tr>
      <w:tr w:rsidR="001621D5" w:rsidRPr="00242AC8" w14:paraId="1E268BC5" w14:textId="77777777" w:rsidTr="001621D5">
        <w:trPr>
          <w:trHeight w:val="398"/>
        </w:trPr>
        <w:tc>
          <w:tcPr>
            <w:tcW w:w="3181" w:type="dxa"/>
            <w:shd w:val="clear" w:color="auto" w:fill="auto"/>
            <w:vAlign w:val="center"/>
            <w:hideMark/>
          </w:tcPr>
          <w:p w14:paraId="7A65BE62" w14:textId="77777777" w:rsidR="001621D5" w:rsidRPr="00242AC8" w:rsidRDefault="001621D5" w:rsidP="001621D5">
            <w:pPr>
              <w:spacing w:after="0"/>
              <w:rPr>
                <w:rFonts w:eastAsia="Times New Roman" w:cs="Segoe UI"/>
                <w:lang w:eastAsia="es-CO"/>
              </w:rPr>
            </w:pPr>
            <w:r w:rsidRPr="00242AC8">
              <w:rPr>
                <w:rFonts w:eastAsia="Times New Roman" w:cs="Segoe UI"/>
                <w:lang w:eastAsia="es-CO"/>
              </w:rPr>
              <w:t>Razón de mortalidad materna a 42 días (por cada 100.000 nacidos vivos)</w:t>
            </w:r>
          </w:p>
        </w:tc>
        <w:tc>
          <w:tcPr>
            <w:tcW w:w="1701" w:type="dxa"/>
            <w:shd w:val="clear" w:color="auto" w:fill="auto"/>
            <w:vAlign w:val="center"/>
            <w:hideMark/>
          </w:tcPr>
          <w:p w14:paraId="2C45A193" w14:textId="77777777" w:rsidR="001621D5" w:rsidRPr="00242AC8" w:rsidRDefault="001621D5" w:rsidP="001621D5">
            <w:pPr>
              <w:spacing w:after="0"/>
              <w:jc w:val="center"/>
              <w:rPr>
                <w:rFonts w:eastAsia="Times New Roman" w:cs="Segoe UI"/>
                <w:lang w:eastAsia="es-CO"/>
              </w:rPr>
            </w:pPr>
            <w:r w:rsidRPr="00242AC8">
              <w:rPr>
                <w:rFonts w:eastAsia="Times New Roman" w:cs="Segoe UI"/>
                <w:lang w:eastAsia="es-CO"/>
              </w:rPr>
              <w:t>83,2</w:t>
            </w:r>
            <w:r w:rsidRPr="00242AC8">
              <w:rPr>
                <w:rFonts w:eastAsia="Times New Roman" w:cs="Segoe UI"/>
                <w:lang w:eastAsia="es-CO"/>
              </w:rPr>
              <w:br/>
              <w:t>(2021)</w:t>
            </w:r>
          </w:p>
        </w:tc>
        <w:tc>
          <w:tcPr>
            <w:tcW w:w="1701" w:type="dxa"/>
            <w:shd w:val="clear" w:color="auto" w:fill="auto"/>
            <w:noWrap/>
            <w:vAlign w:val="center"/>
            <w:hideMark/>
          </w:tcPr>
          <w:p w14:paraId="06545481" w14:textId="77777777" w:rsidR="001621D5" w:rsidRPr="00242AC8" w:rsidRDefault="001621D5" w:rsidP="001621D5">
            <w:pPr>
              <w:spacing w:after="0"/>
              <w:jc w:val="center"/>
              <w:rPr>
                <w:rFonts w:eastAsia="Times New Roman" w:cs="Segoe UI"/>
                <w:lang w:eastAsia="es-CO"/>
              </w:rPr>
            </w:pPr>
            <w:r w:rsidRPr="00242AC8">
              <w:rPr>
                <w:rFonts w:eastAsia="Times New Roman" w:cs="Segoe UI"/>
                <w:lang w:eastAsia="es-CO"/>
              </w:rPr>
              <w:t>32</w:t>
            </w:r>
          </w:p>
        </w:tc>
        <w:tc>
          <w:tcPr>
            <w:tcW w:w="2728" w:type="dxa"/>
            <w:shd w:val="clear" w:color="auto" w:fill="auto"/>
            <w:vAlign w:val="center"/>
            <w:hideMark/>
          </w:tcPr>
          <w:p w14:paraId="6C3A9301" w14:textId="77777777" w:rsidR="001621D5" w:rsidRPr="00242AC8" w:rsidRDefault="001621D5" w:rsidP="001621D5">
            <w:pPr>
              <w:spacing w:after="0"/>
              <w:rPr>
                <w:rFonts w:eastAsia="Times New Roman" w:cs="Segoe UI"/>
                <w:lang w:eastAsia="es-CO"/>
              </w:rPr>
            </w:pPr>
            <w:r w:rsidRPr="00242AC8">
              <w:rPr>
                <w:rFonts w:eastAsia="Times New Roman" w:cs="Segoe UI"/>
                <w:lang w:eastAsia="es-CO"/>
              </w:rPr>
              <w:t>Objetivo 3. Salud y Bienestar</w:t>
            </w:r>
          </w:p>
        </w:tc>
      </w:tr>
      <w:tr w:rsidR="001621D5" w:rsidRPr="00242AC8" w14:paraId="5D9C11DB" w14:textId="77777777" w:rsidTr="001621D5">
        <w:trPr>
          <w:trHeight w:val="946"/>
        </w:trPr>
        <w:tc>
          <w:tcPr>
            <w:tcW w:w="3181" w:type="dxa"/>
            <w:shd w:val="clear" w:color="auto" w:fill="auto"/>
            <w:vAlign w:val="center"/>
            <w:hideMark/>
          </w:tcPr>
          <w:p w14:paraId="47CCC887" w14:textId="77777777" w:rsidR="001621D5" w:rsidRPr="00242AC8" w:rsidRDefault="001621D5" w:rsidP="001621D5">
            <w:pPr>
              <w:spacing w:after="0"/>
              <w:rPr>
                <w:rFonts w:eastAsia="Times New Roman" w:cs="Segoe UI"/>
                <w:lang w:eastAsia="es-CO"/>
              </w:rPr>
            </w:pPr>
            <w:r w:rsidRPr="00242AC8">
              <w:rPr>
                <w:rFonts w:eastAsia="Times New Roman" w:cs="Segoe UI"/>
                <w:lang w:eastAsia="es-CO"/>
              </w:rPr>
              <w:lastRenderedPageBreak/>
              <w:t>Accesos móviles y fijos a internet en el país</w:t>
            </w:r>
          </w:p>
        </w:tc>
        <w:tc>
          <w:tcPr>
            <w:tcW w:w="1701" w:type="dxa"/>
            <w:shd w:val="clear" w:color="auto" w:fill="auto"/>
            <w:vAlign w:val="center"/>
            <w:hideMark/>
          </w:tcPr>
          <w:p w14:paraId="1635B338" w14:textId="77777777" w:rsidR="001621D5" w:rsidRPr="00242AC8" w:rsidRDefault="001621D5" w:rsidP="001621D5">
            <w:pPr>
              <w:spacing w:after="0"/>
              <w:jc w:val="center"/>
              <w:rPr>
                <w:rFonts w:eastAsia="Times New Roman" w:cs="Segoe UI"/>
                <w:lang w:eastAsia="es-CO"/>
              </w:rPr>
            </w:pPr>
            <w:r w:rsidRPr="00242AC8">
              <w:rPr>
                <w:rFonts w:eastAsia="Times New Roman" w:cs="Segoe UI"/>
                <w:lang w:eastAsia="es-CO"/>
              </w:rPr>
              <w:t xml:space="preserve"> 38.585.482</w:t>
            </w:r>
            <w:r w:rsidRPr="00242AC8">
              <w:rPr>
                <w:rFonts w:eastAsia="Times New Roman" w:cs="Segoe UI"/>
                <w:lang w:eastAsia="es-CO"/>
              </w:rPr>
              <w:br/>
              <w:t xml:space="preserve">(2021) </w:t>
            </w:r>
          </w:p>
        </w:tc>
        <w:tc>
          <w:tcPr>
            <w:tcW w:w="1701" w:type="dxa"/>
            <w:shd w:val="clear" w:color="auto" w:fill="auto"/>
            <w:noWrap/>
            <w:vAlign w:val="center"/>
            <w:hideMark/>
          </w:tcPr>
          <w:p w14:paraId="25292C75" w14:textId="77777777" w:rsidR="001621D5" w:rsidRPr="00242AC8" w:rsidRDefault="001621D5" w:rsidP="001621D5">
            <w:pPr>
              <w:spacing w:after="0"/>
              <w:jc w:val="center"/>
              <w:rPr>
                <w:rFonts w:eastAsia="Times New Roman" w:cs="Segoe UI"/>
                <w:lang w:eastAsia="es-CO"/>
              </w:rPr>
            </w:pPr>
            <w:r w:rsidRPr="00242AC8">
              <w:rPr>
                <w:rFonts w:eastAsia="Times New Roman" w:cs="Segoe UI"/>
                <w:lang w:eastAsia="es-CO"/>
              </w:rPr>
              <w:t>71.383.142</w:t>
            </w:r>
          </w:p>
        </w:tc>
        <w:tc>
          <w:tcPr>
            <w:tcW w:w="2728" w:type="dxa"/>
            <w:shd w:val="clear" w:color="auto" w:fill="auto"/>
            <w:vAlign w:val="center"/>
            <w:hideMark/>
          </w:tcPr>
          <w:p w14:paraId="379B586D" w14:textId="77777777" w:rsidR="001621D5" w:rsidRPr="00242AC8" w:rsidRDefault="001621D5" w:rsidP="001621D5">
            <w:pPr>
              <w:spacing w:after="0"/>
              <w:rPr>
                <w:rFonts w:eastAsia="Times New Roman" w:cs="Segoe UI"/>
                <w:lang w:eastAsia="es-CO"/>
              </w:rPr>
            </w:pPr>
            <w:r w:rsidRPr="00242AC8">
              <w:rPr>
                <w:rFonts w:eastAsia="Times New Roman" w:cs="Segoe UI"/>
                <w:lang w:eastAsia="es-CO"/>
              </w:rPr>
              <w:t>Objetivo 5- Igualdad de género</w:t>
            </w:r>
            <w:r w:rsidRPr="00242AC8">
              <w:rPr>
                <w:rFonts w:eastAsia="Times New Roman" w:cs="Segoe UI"/>
                <w:lang w:eastAsia="es-CO"/>
              </w:rPr>
              <w:br/>
            </w:r>
            <w:r w:rsidRPr="00242AC8">
              <w:rPr>
                <w:rFonts w:eastAsia="Times New Roman" w:cs="Segoe UI"/>
                <w:lang w:eastAsia="es-CO"/>
              </w:rPr>
              <w:br/>
              <w:t>Objetivo 9. Industria, Innovación e Infraestructura</w:t>
            </w:r>
            <w:r w:rsidRPr="00242AC8">
              <w:rPr>
                <w:rFonts w:eastAsia="Times New Roman" w:cs="Segoe UI"/>
                <w:lang w:eastAsia="es-CO"/>
              </w:rPr>
              <w:br/>
            </w:r>
            <w:r w:rsidRPr="00242AC8">
              <w:rPr>
                <w:rFonts w:eastAsia="Times New Roman" w:cs="Segoe UI"/>
                <w:lang w:eastAsia="es-CO"/>
              </w:rPr>
              <w:br/>
              <w:t>Objetivo 17 - Alianzas para lograr los objetivos</w:t>
            </w:r>
          </w:p>
        </w:tc>
      </w:tr>
      <w:tr w:rsidR="001621D5" w:rsidRPr="00242AC8" w14:paraId="7EF772A2" w14:textId="77777777" w:rsidTr="001621D5">
        <w:trPr>
          <w:trHeight w:val="282"/>
        </w:trPr>
        <w:tc>
          <w:tcPr>
            <w:tcW w:w="3181" w:type="dxa"/>
            <w:shd w:val="clear" w:color="auto" w:fill="auto"/>
            <w:vAlign w:val="center"/>
            <w:hideMark/>
          </w:tcPr>
          <w:p w14:paraId="4765EA9B" w14:textId="77777777" w:rsidR="001621D5" w:rsidRPr="00242AC8" w:rsidRDefault="001621D5" w:rsidP="001621D5">
            <w:pPr>
              <w:spacing w:after="0"/>
              <w:rPr>
                <w:rFonts w:eastAsia="Times New Roman" w:cs="Segoe UI"/>
                <w:lang w:eastAsia="es-CO"/>
              </w:rPr>
            </w:pPr>
            <w:r w:rsidRPr="00242AC8">
              <w:rPr>
                <w:rFonts w:eastAsia="Times New Roman" w:cs="Segoe UI"/>
                <w:lang w:eastAsia="es-CO"/>
              </w:rPr>
              <w:t xml:space="preserve">Tasa de formalidad laboral </w:t>
            </w:r>
          </w:p>
        </w:tc>
        <w:tc>
          <w:tcPr>
            <w:tcW w:w="1701" w:type="dxa"/>
            <w:shd w:val="clear" w:color="auto" w:fill="auto"/>
            <w:vAlign w:val="center"/>
            <w:hideMark/>
          </w:tcPr>
          <w:p w14:paraId="2BE6134D" w14:textId="77777777" w:rsidR="001621D5" w:rsidRPr="00242AC8" w:rsidRDefault="001621D5" w:rsidP="001621D5">
            <w:pPr>
              <w:spacing w:after="0"/>
              <w:jc w:val="center"/>
              <w:rPr>
                <w:rFonts w:eastAsia="Times New Roman" w:cs="Segoe UI"/>
                <w:lang w:eastAsia="es-CO"/>
              </w:rPr>
            </w:pPr>
            <w:r w:rsidRPr="00242AC8">
              <w:rPr>
                <w:rFonts w:eastAsia="Times New Roman" w:cs="Segoe UI"/>
                <w:lang w:eastAsia="es-CO"/>
              </w:rPr>
              <w:t>41,1%</w:t>
            </w:r>
            <w:r w:rsidRPr="00242AC8">
              <w:rPr>
                <w:rFonts w:eastAsia="Times New Roman" w:cs="Segoe UI"/>
                <w:lang w:eastAsia="es-CO"/>
              </w:rPr>
              <w:br/>
              <w:t>(2022)</w:t>
            </w:r>
          </w:p>
        </w:tc>
        <w:tc>
          <w:tcPr>
            <w:tcW w:w="1701" w:type="dxa"/>
            <w:shd w:val="clear" w:color="auto" w:fill="auto"/>
            <w:vAlign w:val="center"/>
            <w:hideMark/>
          </w:tcPr>
          <w:p w14:paraId="347F4664" w14:textId="77777777" w:rsidR="001621D5" w:rsidRPr="00242AC8" w:rsidRDefault="001621D5" w:rsidP="001621D5">
            <w:pPr>
              <w:spacing w:after="0"/>
              <w:jc w:val="center"/>
              <w:rPr>
                <w:rFonts w:eastAsia="Times New Roman" w:cs="Segoe UI"/>
                <w:lang w:eastAsia="es-CO"/>
              </w:rPr>
            </w:pPr>
            <w:r w:rsidRPr="00242AC8">
              <w:rPr>
                <w:rFonts w:eastAsia="Times New Roman" w:cs="Segoe UI"/>
                <w:lang w:eastAsia="es-CO"/>
              </w:rPr>
              <w:t>43,0%</w:t>
            </w:r>
          </w:p>
        </w:tc>
        <w:tc>
          <w:tcPr>
            <w:tcW w:w="2728" w:type="dxa"/>
            <w:shd w:val="clear" w:color="auto" w:fill="auto"/>
            <w:vAlign w:val="center"/>
            <w:hideMark/>
          </w:tcPr>
          <w:p w14:paraId="11BC46DE" w14:textId="77777777" w:rsidR="001621D5" w:rsidRPr="00242AC8" w:rsidRDefault="001621D5" w:rsidP="001621D5">
            <w:pPr>
              <w:spacing w:after="0"/>
              <w:rPr>
                <w:rFonts w:eastAsia="Times New Roman" w:cs="Segoe UI"/>
                <w:lang w:eastAsia="es-CO"/>
              </w:rPr>
            </w:pPr>
            <w:r w:rsidRPr="00242AC8">
              <w:rPr>
                <w:rFonts w:eastAsia="Times New Roman" w:cs="Segoe UI"/>
                <w:lang w:eastAsia="es-CO"/>
              </w:rPr>
              <w:t>Objetivo 8. Trabajo decente y crecimiento económico</w:t>
            </w:r>
          </w:p>
        </w:tc>
      </w:tr>
      <w:tr w:rsidR="001621D5" w:rsidRPr="00242AC8" w14:paraId="4D70400B" w14:textId="77777777" w:rsidTr="001621D5">
        <w:trPr>
          <w:trHeight w:val="188"/>
        </w:trPr>
        <w:tc>
          <w:tcPr>
            <w:tcW w:w="3181" w:type="dxa"/>
            <w:shd w:val="clear" w:color="auto" w:fill="auto"/>
            <w:noWrap/>
            <w:vAlign w:val="center"/>
            <w:hideMark/>
          </w:tcPr>
          <w:p w14:paraId="75F5B5B2" w14:textId="77777777" w:rsidR="001621D5" w:rsidRPr="00242AC8" w:rsidRDefault="001621D5" w:rsidP="001621D5">
            <w:pPr>
              <w:spacing w:after="0"/>
              <w:rPr>
                <w:rFonts w:eastAsia="Times New Roman" w:cs="Segoe UI"/>
                <w:lang w:eastAsia="es-CO"/>
              </w:rPr>
            </w:pPr>
            <w:r w:rsidRPr="00242AC8">
              <w:rPr>
                <w:rFonts w:eastAsia="Times New Roman" w:cs="Segoe UI"/>
                <w:lang w:eastAsia="es-CO"/>
              </w:rPr>
              <w:t>Fallecidos en siniestros viales</w:t>
            </w:r>
          </w:p>
        </w:tc>
        <w:tc>
          <w:tcPr>
            <w:tcW w:w="1701" w:type="dxa"/>
            <w:shd w:val="clear" w:color="auto" w:fill="auto"/>
            <w:vAlign w:val="center"/>
            <w:hideMark/>
          </w:tcPr>
          <w:p w14:paraId="6E486FD0" w14:textId="77777777" w:rsidR="001621D5" w:rsidRPr="00242AC8" w:rsidRDefault="001621D5" w:rsidP="001621D5">
            <w:pPr>
              <w:spacing w:after="0"/>
              <w:jc w:val="center"/>
              <w:rPr>
                <w:rFonts w:eastAsia="Times New Roman" w:cs="Segoe UI"/>
                <w:lang w:eastAsia="es-CO"/>
              </w:rPr>
            </w:pPr>
            <w:r w:rsidRPr="00242AC8">
              <w:rPr>
                <w:rFonts w:eastAsia="Times New Roman" w:cs="Segoe UI"/>
                <w:lang w:eastAsia="es-CO"/>
              </w:rPr>
              <w:t xml:space="preserve">8.430 </w:t>
            </w:r>
            <w:r w:rsidRPr="00242AC8">
              <w:rPr>
                <w:rFonts w:eastAsia="Times New Roman" w:cs="Segoe UI"/>
                <w:lang w:eastAsia="es-CO"/>
              </w:rPr>
              <w:br/>
              <w:t>(2022)</w:t>
            </w:r>
          </w:p>
        </w:tc>
        <w:tc>
          <w:tcPr>
            <w:tcW w:w="1701" w:type="dxa"/>
            <w:shd w:val="clear" w:color="auto" w:fill="auto"/>
            <w:noWrap/>
            <w:vAlign w:val="center"/>
            <w:hideMark/>
          </w:tcPr>
          <w:p w14:paraId="6BF66C08" w14:textId="77777777" w:rsidR="001621D5" w:rsidRPr="00242AC8" w:rsidRDefault="001621D5" w:rsidP="001621D5">
            <w:pPr>
              <w:spacing w:after="0"/>
              <w:jc w:val="center"/>
              <w:rPr>
                <w:rFonts w:eastAsia="Times New Roman" w:cs="Segoe UI"/>
                <w:lang w:eastAsia="es-CO"/>
              </w:rPr>
            </w:pPr>
            <w:r w:rsidRPr="00242AC8">
              <w:rPr>
                <w:rFonts w:eastAsia="Times New Roman" w:cs="Segoe UI"/>
                <w:lang w:eastAsia="es-CO"/>
              </w:rPr>
              <w:t>6.830</w:t>
            </w:r>
          </w:p>
        </w:tc>
        <w:tc>
          <w:tcPr>
            <w:tcW w:w="2728" w:type="dxa"/>
            <w:shd w:val="clear" w:color="auto" w:fill="auto"/>
            <w:vAlign w:val="center"/>
            <w:hideMark/>
          </w:tcPr>
          <w:p w14:paraId="679B5747" w14:textId="77777777" w:rsidR="001621D5" w:rsidRPr="00242AC8" w:rsidRDefault="001621D5" w:rsidP="001621D5">
            <w:pPr>
              <w:spacing w:after="0"/>
              <w:rPr>
                <w:rFonts w:eastAsia="Times New Roman" w:cs="Segoe UI"/>
                <w:lang w:eastAsia="es-CO"/>
              </w:rPr>
            </w:pPr>
            <w:r w:rsidRPr="00242AC8">
              <w:rPr>
                <w:rFonts w:eastAsia="Times New Roman" w:cs="Segoe UI"/>
                <w:lang w:eastAsia="es-CO"/>
              </w:rPr>
              <w:t>Objetivo 3. Salud y Bienestar</w:t>
            </w:r>
          </w:p>
        </w:tc>
      </w:tr>
    </w:tbl>
    <w:p w14:paraId="65C1B9DF" w14:textId="47A2782C" w:rsidR="00573FF2" w:rsidRPr="00242AC8" w:rsidRDefault="00573FF2" w:rsidP="00406274">
      <w:pPr>
        <w:rPr>
          <w:rFonts w:cs="Segoe UI"/>
        </w:rPr>
      </w:pPr>
    </w:p>
    <w:p w14:paraId="3EE90B8C" w14:textId="77777777" w:rsidR="00573FF2" w:rsidRPr="00242AC8" w:rsidRDefault="00573FF2">
      <w:pPr>
        <w:spacing w:after="160" w:line="259" w:lineRule="auto"/>
        <w:jc w:val="left"/>
        <w:rPr>
          <w:rFonts w:cs="Segoe UI"/>
        </w:rPr>
      </w:pPr>
      <w:r w:rsidRPr="00242AC8">
        <w:rPr>
          <w:rFonts w:cs="Segoe UI"/>
        </w:rPr>
        <w:br w:type="page"/>
      </w:r>
    </w:p>
    <w:p w14:paraId="2E352393" w14:textId="77777777" w:rsidR="00051087" w:rsidRPr="00242AC8" w:rsidRDefault="00051087" w:rsidP="00406274">
      <w:pPr>
        <w:rPr>
          <w:rFonts w:cs="Segoe UI"/>
        </w:rPr>
      </w:pPr>
    </w:p>
    <w:p w14:paraId="524565DD" w14:textId="1AF28AC0" w:rsidR="00406274" w:rsidRPr="00242AC8" w:rsidRDefault="00406274" w:rsidP="00406274">
      <w:pPr>
        <w:rPr>
          <w:rFonts w:eastAsiaTheme="minorEastAsia" w:cs="Segoe UI"/>
        </w:rPr>
      </w:pPr>
      <w:r w:rsidRPr="00242AC8" w:rsidDel="008D3AC0">
        <w:rPr>
          <w:rFonts w:cs="Segoe UI"/>
        </w:rPr>
        <w:t xml:space="preserve">El Plan </w:t>
      </w:r>
      <w:r w:rsidRPr="00242AC8">
        <w:rPr>
          <w:rFonts w:cs="Segoe UI"/>
        </w:rPr>
        <w:t xml:space="preserve">Nacional </w:t>
      </w:r>
      <w:r w:rsidRPr="00242AC8" w:rsidDel="008D3AC0">
        <w:rPr>
          <w:rFonts w:cs="Segoe UI"/>
        </w:rPr>
        <w:t xml:space="preserve">de Desarrollo 2022-2026 traza el camino para lograr el buen vivir de tal forma que toda la población logre coexistir sin miedo, con dignidad y con la garantía de sus derechos. Concebir el vivir sabroso como un estado de bienestar social, económico, cultural y político, requiere consolidar una gran apuesta en común </w:t>
      </w:r>
      <w:r w:rsidRPr="00242AC8">
        <w:rPr>
          <w:rFonts w:cs="Segoe UI"/>
        </w:rPr>
        <w:t>en la que</w:t>
      </w:r>
      <w:r w:rsidRPr="00242AC8" w:rsidDel="008D3AC0">
        <w:rPr>
          <w:rFonts w:cs="Segoe UI"/>
        </w:rPr>
        <w:t xml:space="preserve"> la relación </w:t>
      </w:r>
      <w:r w:rsidRPr="00242AC8">
        <w:rPr>
          <w:rFonts w:cs="Segoe UI"/>
        </w:rPr>
        <w:t>Estado</w:t>
      </w:r>
      <w:r w:rsidRPr="00242AC8" w:rsidDel="008D3AC0">
        <w:rPr>
          <w:rFonts w:cs="Segoe UI"/>
        </w:rPr>
        <w:t xml:space="preserve"> – sociedad armoniza sus esfuerzos para generar las condiciones requeridas para convertir a Colombia en una potencia mundial de la vida.</w:t>
      </w:r>
      <w:r w:rsidRPr="00242AC8">
        <w:rPr>
          <w:rFonts w:cs="Segoe UI"/>
        </w:rPr>
        <w:t xml:space="preserve"> Este objetivo implica </w:t>
      </w:r>
      <w:r w:rsidRPr="00242AC8">
        <w:rPr>
          <w:rFonts w:eastAsiaTheme="minorEastAsia" w:cs="Segoe UI"/>
        </w:rPr>
        <w:t>la protección integral de la población, la provisión de servicios sociales sin dejar a nadie atrás, y el acceso a la justicia centrado en las personas, comunidades y territorios. La seguridad humana y la justicia social garantizarán la dignidad humana, el ejercicio de las libertades y el desarrollo de las capacidades necesarias para que las personas y los hogares puedan llevar a cabo el plan de vida que consideran valioso.</w:t>
      </w:r>
    </w:p>
    <w:p w14:paraId="4B61AE72" w14:textId="77777777" w:rsidR="00406274" w:rsidRPr="00242AC8" w:rsidRDefault="00406274" w:rsidP="00406274">
      <w:pPr>
        <w:rPr>
          <w:rFonts w:cs="Segoe UI"/>
        </w:rPr>
      </w:pPr>
      <w:r w:rsidRPr="00242AC8">
        <w:rPr>
          <w:rFonts w:cs="Segoe UI"/>
        </w:rPr>
        <w:t xml:space="preserve">Esta visión de país pasa por superar el enfoque tradicional basado en la seguridad física y la defensa. Desde una perspectiva más amplia, se enfatiza el papel del Estado como garante de oportunidades de desarrollo al habilitar los pilares necesarios para la superación de privaciones y la expansión de capacidades. La noción de seguridad humana centrada en el bienestar integral del individuo conjuga la potencialidad del Estado para plantear una agenda más ambiciosa en torno a la superación de la pobreza y la inequidad en un continuo hacia la expansión de capacidades a través de la inclusión social y productiva de la población y la prevención del riesgo entendido como la relación entre vulnerabilidad y amenaza. </w:t>
      </w:r>
    </w:p>
    <w:p w14:paraId="7D6E191C" w14:textId="77777777" w:rsidR="00406274" w:rsidRPr="00242AC8" w:rsidRDefault="00406274" w:rsidP="00406274">
      <w:pPr>
        <w:rPr>
          <w:rFonts w:cs="Segoe UI"/>
        </w:rPr>
      </w:pPr>
      <w:r w:rsidRPr="00242AC8">
        <w:rPr>
          <w:rFonts w:cs="Segoe UI"/>
        </w:rPr>
        <w:t>La seguridad humana como transformación de la política social para la adaptación y mitigación del riesgo, integra la protección de la vida con la seguridad jurídica e institucional, así como la seguridad económica y social. Esta visión parte de un conjunto de habilitadores estructurales como un sistema de protección social universal y adaptativo; una infraestructura física y digital para la vida y el buen vivir; la justicia como bien y servicio que asegure la universalidad y primacía de un conjunto de derechos y libertades fundamentales; y la seguridad y defensa integral de los territorios, las comunidades y las poblaciones. Estos habilitadores estructurales brindan las condiciones para la superación de las privaciones y la expansión de las capacidades en medio de la diversidad y pluralidad (Figura 2.1.).</w:t>
      </w:r>
    </w:p>
    <w:p w14:paraId="2A5AE040" w14:textId="66C297C6" w:rsidR="000745E9" w:rsidRPr="00242AC8" w:rsidRDefault="000745E9" w:rsidP="000745E9">
      <w:pPr>
        <w:rPr>
          <w:rFonts w:cs="Segoe UI"/>
        </w:rPr>
      </w:pPr>
    </w:p>
    <w:p w14:paraId="757C89EF" w14:textId="77777777" w:rsidR="00C46695" w:rsidRPr="00242AC8" w:rsidRDefault="00C46695" w:rsidP="00C46695">
      <w:pPr>
        <w:spacing w:after="160" w:line="259" w:lineRule="auto"/>
        <w:jc w:val="left"/>
        <w:rPr>
          <w:rFonts w:cs="Segoe UI"/>
        </w:rPr>
      </w:pPr>
      <w:r w:rsidRPr="00242AC8">
        <w:rPr>
          <w:rFonts w:cs="Segoe UI"/>
        </w:rPr>
        <w:br w:type="page"/>
      </w:r>
    </w:p>
    <w:p w14:paraId="45C49162" w14:textId="77777777" w:rsidR="00C46695" w:rsidRPr="00242AC8" w:rsidRDefault="00C46695" w:rsidP="00C46695">
      <w:pPr>
        <w:rPr>
          <w:rFonts w:cs="Segoe UI"/>
        </w:rPr>
      </w:pPr>
    </w:p>
    <w:p w14:paraId="210A244F" w14:textId="330E2F05" w:rsidR="00C46695" w:rsidRPr="00242AC8" w:rsidRDefault="00C46695" w:rsidP="00C46695">
      <w:pPr>
        <w:pStyle w:val="Descripcin"/>
        <w:spacing w:after="0"/>
        <w:jc w:val="both"/>
        <w:rPr>
          <w:rFonts w:cs="Segoe UI"/>
        </w:rPr>
      </w:pPr>
      <w:r w:rsidRPr="00242AC8">
        <w:rPr>
          <w:rFonts w:cs="Segoe UI"/>
        </w:rPr>
        <w:t>Figura 2.</w:t>
      </w:r>
      <w:r w:rsidRPr="00242AC8">
        <w:rPr>
          <w:rFonts w:cs="Segoe UI"/>
        </w:rPr>
        <w:fldChar w:fldCharType="begin"/>
      </w:r>
      <w:r w:rsidRPr="00242AC8">
        <w:rPr>
          <w:rFonts w:cs="Segoe UI"/>
        </w:rPr>
        <w:instrText>SEQ Figura \* ARABIC \s 1</w:instrText>
      </w:r>
      <w:r w:rsidRPr="00242AC8">
        <w:rPr>
          <w:rFonts w:cs="Segoe UI"/>
        </w:rPr>
        <w:fldChar w:fldCharType="separate"/>
      </w:r>
      <w:r w:rsidR="005F342D" w:rsidRPr="00242AC8">
        <w:rPr>
          <w:rFonts w:cs="Segoe UI"/>
          <w:noProof/>
        </w:rPr>
        <w:t>1</w:t>
      </w:r>
      <w:r w:rsidRPr="00242AC8">
        <w:rPr>
          <w:rFonts w:cs="Segoe UI"/>
        </w:rPr>
        <w:fldChar w:fldCharType="end"/>
      </w:r>
      <w:r w:rsidRPr="00242AC8">
        <w:rPr>
          <w:rFonts w:cs="Segoe UI"/>
        </w:rPr>
        <w:t xml:space="preserve"> </w:t>
      </w:r>
      <w:r w:rsidRPr="00242AC8">
        <w:rPr>
          <w:rFonts w:cs="Segoe UI"/>
          <w:b w:val="0"/>
          <w:bCs w:val="0"/>
        </w:rPr>
        <w:t xml:space="preserve">Esquema de Seguridad Humana </w:t>
      </w:r>
    </w:p>
    <w:p w14:paraId="1D1FBE06" w14:textId="77777777" w:rsidR="00C46695" w:rsidRPr="00242AC8" w:rsidRDefault="00C46695" w:rsidP="00C46695">
      <w:pPr>
        <w:rPr>
          <w:rFonts w:cs="Segoe UI"/>
        </w:rPr>
      </w:pPr>
      <w:r w:rsidRPr="00242AC8">
        <w:rPr>
          <w:rFonts w:cs="Segoe UI"/>
          <w:noProof/>
        </w:rPr>
        <w:drawing>
          <wp:inline distT="0" distB="0" distL="0" distR="0" wp14:anchorId="6DE3C5FA" wp14:editId="562F0C25">
            <wp:extent cx="5612130" cy="2200275"/>
            <wp:effectExtent l="0" t="0" r="127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12130" cy="2200275"/>
                    </a:xfrm>
                    <a:prstGeom prst="rect">
                      <a:avLst/>
                    </a:prstGeom>
                  </pic:spPr>
                </pic:pic>
              </a:graphicData>
            </a:graphic>
          </wp:inline>
        </w:drawing>
      </w:r>
    </w:p>
    <w:p w14:paraId="65C99F0E" w14:textId="77777777" w:rsidR="00C46695" w:rsidRPr="00242AC8" w:rsidRDefault="00C46695" w:rsidP="00C46695">
      <w:pPr>
        <w:pStyle w:val="Piefiguraytabla"/>
        <w:jc w:val="left"/>
        <w:rPr>
          <w:rFonts w:eastAsia="Times New Roman" w:cs="Segoe UI"/>
          <w:i/>
          <w:iCs/>
          <w:noProof w:val="0"/>
          <w:u w:val="single"/>
        </w:rPr>
      </w:pPr>
      <w:r w:rsidRPr="00242AC8">
        <w:rPr>
          <w:rFonts w:cs="Segoe UI"/>
          <w:noProof w:val="0"/>
        </w:rPr>
        <w:t xml:space="preserve">Fuente: DNP,2022. </w:t>
      </w:r>
    </w:p>
    <w:p w14:paraId="7ECF0F20" w14:textId="77777777" w:rsidR="00B62891" w:rsidRPr="00242AC8" w:rsidRDefault="00B62891" w:rsidP="00B62891">
      <w:pPr>
        <w:rPr>
          <w:rFonts w:cs="Segoe UI"/>
        </w:rPr>
      </w:pPr>
      <w:r w:rsidRPr="00242AC8">
        <w:rPr>
          <w:rFonts w:cs="Segoe UI"/>
        </w:rPr>
        <w:t xml:space="preserve">Hacer de Colombia una potencia mundial de la vida implica una transformación de fondo, en la que todos los habitantes gocen de una seguridad plena, al tiempo que se promueve el desarrollo integral, la reconciliación, la protección y el empoderamiento económico de las personas, para que puedan vivir en un ambiente de paz, felicidad, libre de discriminación y exclusión en todo el territorio nacional. </w:t>
      </w:r>
    </w:p>
    <w:p w14:paraId="68844CE9" w14:textId="77777777" w:rsidR="00B62891" w:rsidRPr="00242AC8" w:rsidRDefault="00B62891" w:rsidP="00B62891">
      <w:pPr>
        <w:spacing w:after="160"/>
        <w:rPr>
          <w:rFonts w:eastAsia="Segoe UI" w:cs="Segoe UI"/>
        </w:rPr>
      </w:pPr>
      <w:r w:rsidRPr="00242AC8">
        <w:rPr>
          <w:rFonts w:cs="Segoe UI"/>
          <w:spacing w:val="-2"/>
        </w:rPr>
        <w:t xml:space="preserve">Frente a este gran objetivo de un bienestar integral para el buen vivir, el rezago de las políticas sociales es evidente. </w:t>
      </w:r>
      <w:r w:rsidRPr="00242AC8">
        <w:rPr>
          <w:rFonts w:eastAsia="Segoe UI" w:cs="Segoe UI"/>
        </w:rPr>
        <w:t xml:space="preserve">Persisten problemas estructurales que limitan la garantía de los derechos y del bienestar integral de la población. El país todavía cuenta con una buena parte de la población en condición de pobreza —el 39% de pobreza monetaria, el 12,2% de pobreza extrema y el 16,0 % de pobreza multidimensional. Más aún, gran parte de la población está en situación de vulnerabilidad, y ante cualquier choque puede volver a retornar a una situación de pobreza (31%). </w:t>
      </w:r>
    </w:p>
    <w:p w14:paraId="36878473" w14:textId="77777777" w:rsidR="00B62891" w:rsidRPr="00242AC8" w:rsidRDefault="00B62891" w:rsidP="00B62891">
      <w:pPr>
        <w:spacing w:after="160"/>
        <w:rPr>
          <w:rFonts w:eastAsia="Segoe UI" w:cs="Segoe UI"/>
          <w:szCs w:val="24"/>
        </w:rPr>
      </w:pPr>
      <w:r w:rsidRPr="00242AC8">
        <w:rPr>
          <w:rFonts w:eastAsia="Segoe UI" w:cs="Segoe UI"/>
          <w:szCs w:val="24"/>
        </w:rPr>
        <w:t>Más de 3,2 millones de personas carecen de soluciones adecuadas de agua potable, y de éstas el 82% está ubicado en zonas rurales. P</w:t>
      </w:r>
      <w:r w:rsidRPr="00242AC8">
        <w:rPr>
          <w:rFonts w:eastAsia="Segoe UI" w:cs="Segoe UI"/>
          <w:color w:val="000000" w:themeColor="text1"/>
        </w:rPr>
        <w:t>reocupa que el 40% de los hogares no tienen acceso a Internet, y en las zonas rurales o apartadas esta cifra ascienda a 71,2%. En aquellos hogares con menores ingresos (quintil de ingreso más bajo) el acceso a Internet es de solo 31,5%. Sin conectividad digital no es posible superar privaciones y promover el desarrollo integral de las personas a lo largo de su vida.</w:t>
      </w:r>
    </w:p>
    <w:p w14:paraId="07F108A5" w14:textId="1400D637" w:rsidR="00B62891" w:rsidRPr="00242AC8" w:rsidRDefault="00B62891" w:rsidP="00B62891">
      <w:pPr>
        <w:spacing w:after="160"/>
        <w:rPr>
          <w:rFonts w:eastAsia="Segoe UI" w:cs="Segoe UI"/>
        </w:rPr>
      </w:pPr>
      <w:r w:rsidRPr="00242AC8">
        <w:rPr>
          <w:rFonts w:eastAsia="Segoe UI" w:cs="Segoe UI"/>
        </w:rPr>
        <w:t>Por otro lado, aún se registra</w:t>
      </w:r>
      <w:r w:rsidR="00B303E6" w:rsidRPr="00242AC8">
        <w:rPr>
          <w:rFonts w:eastAsia="Segoe UI" w:cs="Segoe UI"/>
        </w:rPr>
        <w:t>n</w:t>
      </w:r>
      <w:r w:rsidRPr="00242AC8">
        <w:rPr>
          <w:rFonts w:eastAsia="Segoe UI" w:cs="Segoe UI"/>
        </w:rPr>
        <w:t xml:space="preserve"> muertes prevenibles que deben ser atendidas con urgencia: durante el 202</w:t>
      </w:r>
      <w:r w:rsidR="00EE3C28" w:rsidRPr="00242AC8">
        <w:rPr>
          <w:rFonts w:eastAsia="Segoe UI" w:cs="Segoe UI"/>
        </w:rPr>
        <w:t>1</w:t>
      </w:r>
      <w:r w:rsidRPr="00242AC8">
        <w:rPr>
          <w:rFonts w:eastAsia="Segoe UI" w:cs="Segoe UI"/>
        </w:rPr>
        <w:t xml:space="preserve"> la razón de mortalidad materna 42 días se ubica en </w:t>
      </w:r>
      <w:r w:rsidR="00EE3C28" w:rsidRPr="00242AC8">
        <w:rPr>
          <w:rFonts w:eastAsia="Segoe UI" w:cs="Segoe UI"/>
        </w:rPr>
        <w:t>83</w:t>
      </w:r>
      <w:r w:rsidRPr="00242AC8">
        <w:rPr>
          <w:rFonts w:eastAsia="Segoe UI" w:cs="Segoe UI"/>
        </w:rPr>
        <w:t>,</w:t>
      </w:r>
      <w:r w:rsidR="00EE3C28" w:rsidRPr="00242AC8">
        <w:rPr>
          <w:rFonts w:eastAsia="Segoe UI" w:cs="Segoe UI"/>
        </w:rPr>
        <w:t>2</w:t>
      </w:r>
      <w:r w:rsidRPr="00242AC8">
        <w:rPr>
          <w:rFonts w:eastAsia="Segoe UI" w:cs="Segoe UI"/>
        </w:rPr>
        <w:t xml:space="preserve"> muertes por cada 100.000 nacidos vivos y la mortalidad en menores de cinco años en 12,11 por cada 1000 nacidos vivos. Así mismo, el acelera</w:t>
      </w:r>
      <w:r w:rsidR="00EE3C28" w:rsidRPr="00242AC8">
        <w:rPr>
          <w:rFonts w:eastAsia="Segoe UI" w:cs="Segoe UI"/>
        </w:rPr>
        <w:t>do</w:t>
      </w:r>
      <w:r w:rsidRPr="00242AC8">
        <w:rPr>
          <w:rFonts w:eastAsia="Segoe UI" w:cs="Segoe UI"/>
        </w:rPr>
        <w:t xml:space="preserve"> proceso de </w:t>
      </w:r>
      <w:r w:rsidRPr="00242AC8">
        <w:rPr>
          <w:rFonts w:eastAsia="Segoe UI" w:cs="Segoe UI"/>
        </w:rPr>
        <w:lastRenderedPageBreak/>
        <w:t>envejecimiento de la población lleva a que con el paso del tiempo más personas con dependencia requieran de servicios de cuidado- el 4,3% del total de la población colombiana son personas con alta dependencia y el 9% está dedicada a las labores de cuidado directo. Adicionalmente, l</w:t>
      </w:r>
      <w:r w:rsidRPr="00242AC8">
        <w:rPr>
          <w:rFonts w:eastAsiaTheme="minorEastAsia" w:cs="Segoe UI"/>
        </w:rPr>
        <w:t>a siniestralidad vial se ha convertido un problema de salud pública ya que es la segunda causa de muerte violenta en el país. Durante 2021 se registraron 7.434 personas fallecidas en siniestros viales de las cuales el 59,8% corresponde a usuarios de moto. Aún más preocupante es el hecho de que no se cuenta con registros de siniestros en el transporte fluvial y férreo en regiones apartadas del país.</w:t>
      </w:r>
    </w:p>
    <w:p w14:paraId="44E565C0" w14:textId="77777777" w:rsidR="00B62891" w:rsidRPr="00242AC8" w:rsidRDefault="00B62891" w:rsidP="00B62891">
      <w:pPr>
        <w:spacing w:after="160"/>
        <w:rPr>
          <w:rFonts w:eastAsia="Segoe UI" w:cs="Segoe UI"/>
          <w:color w:val="000000" w:themeColor="text1"/>
        </w:rPr>
      </w:pPr>
      <w:r w:rsidRPr="00242AC8">
        <w:rPr>
          <w:rFonts w:cs="Segoe UI"/>
        </w:rPr>
        <w:t xml:space="preserve">En 2022 la tasa de homicidios cerró en 26,9 por 100.000 habitantes. Aunque esta bajó con respecto a 2021, es la segunda tasa más alta desde el 2015. </w:t>
      </w:r>
      <w:r w:rsidRPr="00242AC8">
        <w:rPr>
          <w:rFonts w:eastAsia="Segoe UI" w:cs="Segoe UI"/>
          <w:color w:val="000000" w:themeColor="text1"/>
        </w:rPr>
        <w:t xml:space="preserve">El bajo acceso a la justicia y la alta impunidad dificultan la </w:t>
      </w:r>
      <w:r w:rsidRPr="00242AC8">
        <w:rPr>
          <w:rFonts w:eastAsia="Segoe UI" w:cs="Segoe UI"/>
          <w:color w:val="202124"/>
        </w:rPr>
        <w:t>protección y goce efectivo de los derechos, libertades y oportunidades. Actualmente, 8 de cada 10 personas no encuentran solución efectiva a sus necesidades jurídicas. Adicionalmente, aún no se ha superado el Estado de Cosas Inconstitucional (ECI) del Sistema Penitenciario y Carcelario y en los Centros de Detención Transitoria, declarado por parte de la Corte Constitucional.</w:t>
      </w:r>
    </w:p>
    <w:p w14:paraId="2F7D5F5A" w14:textId="77777777" w:rsidR="00B62891" w:rsidRPr="00242AC8" w:rsidRDefault="00B62891" w:rsidP="00B62891">
      <w:pPr>
        <w:spacing w:after="160"/>
        <w:rPr>
          <w:rFonts w:eastAsia="Segoe UI" w:cs="Segoe UI"/>
        </w:rPr>
      </w:pPr>
      <w:r w:rsidRPr="00242AC8">
        <w:rPr>
          <w:rFonts w:eastAsia="Segoe UI" w:cs="Segoe UI"/>
        </w:rPr>
        <w:t xml:space="preserve">El acceso, la calidad y la pertinencia de la educación en todos los niveles limitan las oportunidades de movilidad educativa y social. De cada 100 niños que ingresan en preescolar solo el 30% se gradúan de bachilleres y apenas el 20% acceden a la educación superior. </w:t>
      </w:r>
      <w:r w:rsidRPr="00242AC8">
        <w:rPr>
          <w:rFonts w:eastAsia="Segoe UI" w:cs="Segoe UI"/>
          <w:color w:val="000000" w:themeColor="text1"/>
        </w:rPr>
        <w:t xml:space="preserve">No existen condiciones favorables que le permitan a los individuos y comunidades una seguridad e independencia económica desarrollando una actividad económica. El 69,7% de los 5,7 millones de micronegocios en 2021, pertenecían a personas vulnerables o pobres, y cerca de la mitad tenía más de 10 años de funcionamiento. El 37,9% de estos micronegocios fueron creados porque no tienen otra alternativa de ingresos. Los propietarios del 47,4% de estas unidades, que pertenecen a hogares pobres, indicaron no tener oportunidades de empleo, por falta de experiencia requerida, escolaridad o capacitación. El 95,8% de estos propietarios no cuentan con completa cobertura en el sistema de seguridad social y el 63,7% era la jefa(e) del hogar. </w:t>
      </w:r>
    </w:p>
    <w:p w14:paraId="77BFC90C" w14:textId="77777777" w:rsidR="00B62891" w:rsidRPr="00242AC8" w:rsidRDefault="00B62891" w:rsidP="00B62891">
      <w:pPr>
        <w:rPr>
          <w:rFonts w:cs="Segoe UI"/>
          <w:bCs/>
          <w:spacing w:val="-2"/>
        </w:rPr>
      </w:pPr>
      <w:r w:rsidRPr="00242AC8">
        <w:rPr>
          <w:rFonts w:cs="Segoe UI"/>
          <w:spacing w:val="-2"/>
        </w:rPr>
        <w:t xml:space="preserve">En los diálogos regionales vinculantes se mostró la necesidad de contar con justicia social, educación, mayores y mejores oportunidades laborales, un sistema de salud preventivo que incorpore aspectos como la salud mental, mayor aseguramiento y bienestar para los adultos mayores y las personas con discapacidad. Una sistematización de estas necesidades de cambio identificadas se muestra en la </w:t>
      </w:r>
      <w:r w:rsidRPr="00242AC8">
        <w:rPr>
          <w:rFonts w:cs="Segoe UI"/>
          <w:bCs/>
          <w:spacing w:val="-2"/>
        </w:rPr>
        <w:t>figura 2.1.</w:t>
      </w:r>
    </w:p>
    <w:p w14:paraId="50E204CF" w14:textId="77777777" w:rsidR="00825180" w:rsidRPr="00242AC8" w:rsidRDefault="00825180" w:rsidP="00825180">
      <w:pPr>
        <w:rPr>
          <w:rFonts w:cs="Segoe UI"/>
          <w:bCs/>
          <w:spacing w:val="-2"/>
        </w:rPr>
      </w:pPr>
    </w:p>
    <w:p w14:paraId="5A9234FF" w14:textId="77777777" w:rsidR="00825180" w:rsidRPr="00242AC8" w:rsidRDefault="00825180" w:rsidP="00825180">
      <w:pPr>
        <w:rPr>
          <w:rFonts w:cs="Segoe UI"/>
          <w:bCs/>
          <w:spacing w:val="-2"/>
        </w:rPr>
      </w:pPr>
    </w:p>
    <w:p w14:paraId="6CAF31BC" w14:textId="77777777" w:rsidR="00825180" w:rsidRPr="00242AC8" w:rsidRDefault="00825180" w:rsidP="00C46695">
      <w:pPr>
        <w:pStyle w:val="Descripcin"/>
        <w:spacing w:after="0"/>
        <w:jc w:val="both"/>
        <w:rPr>
          <w:rFonts w:cs="Segoe UI"/>
        </w:rPr>
      </w:pPr>
    </w:p>
    <w:p w14:paraId="42E9E61D" w14:textId="3AA907AE" w:rsidR="00C46695" w:rsidRPr="00242AC8" w:rsidRDefault="00C46695" w:rsidP="00C46695">
      <w:pPr>
        <w:pStyle w:val="Descripcin"/>
        <w:spacing w:after="0"/>
        <w:jc w:val="both"/>
        <w:rPr>
          <w:rFonts w:cs="Segoe UI"/>
        </w:rPr>
      </w:pPr>
      <w:r w:rsidRPr="00242AC8">
        <w:rPr>
          <w:rFonts w:cs="Segoe UI"/>
        </w:rPr>
        <w:t>Figura</w:t>
      </w:r>
      <w:r w:rsidR="00825180" w:rsidRPr="00242AC8">
        <w:rPr>
          <w:rFonts w:cs="Segoe UI"/>
        </w:rPr>
        <w:t xml:space="preserve"> 2</w:t>
      </w:r>
      <w:r w:rsidRPr="00242AC8">
        <w:rPr>
          <w:rFonts w:cs="Segoe UI"/>
        </w:rPr>
        <w:t xml:space="preserve">.2. </w:t>
      </w:r>
      <w:r w:rsidRPr="00242AC8">
        <w:rPr>
          <w:rFonts w:cs="Segoe UI"/>
          <w:b w:val="0"/>
          <w:bCs w:val="0"/>
        </w:rPr>
        <w:t xml:space="preserve">Necesidades de cambio identificadas en diálogos regionales vinculantes alrededor </w:t>
      </w:r>
      <w:r w:rsidRPr="00242AC8">
        <w:rPr>
          <w:rFonts w:cs="Segoe UI"/>
          <w:b w:val="0"/>
          <w:bCs w:val="0"/>
        </w:rPr>
        <w:br/>
        <w:t>de seguridad humana y justicia social</w:t>
      </w:r>
    </w:p>
    <w:p w14:paraId="222DB37D" w14:textId="77777777" w:rsidR="00C46695" w:rsidRPr="00242AC8" w:rsidRDefault="00C46695" w:rsidP="00C46695">
      <w:pPr>
        <w:pStyle w:val="Piefiguraytabla"/>
        <w:ind w:firstLine="708"/>
        <w:jc w:val="both"/>
        <w:rPr>
          <w:rFonts w:cs="Segoe UI"/>
        </w:rPr>
      </w:pPr>
      <w:r w:rsidRPr="00242AC8">
        <w:rPr>
          <w:rFonts w:cs="Segoe UI"/>
          <w:shd w:val="clear" w:color="auto" w:fill="E6E6E6"/>
          <w:lang w:eastAsia="es-CO"/>
        </w:rPr>
        <w:drawing>
          <wp:anchor distT="0" distB="0" distL="114300" distR="114300" simplePos="0" relativeHeight="251658254" behindDoc="0" locked="0" layoutInCell="1" allowOverlap="1" wp14:anchorId="65F1B8E3" wp14:editId="054EC751">
            <wp:simplePos x="0" y="0"/>
            <wp:positionH relativeFrom="column">
              <wp:posOffset>234315</wp:posOffset>
            </wp:positionH>
            <wp:positionV relativeFrom="paragraph">
              <wp:posOffset>472</wp:posOffset>
            </wp:positionV>
            <wp:extent cx="5181600" cy="3452495"/>
            <wp:effectExtent l="0" t="0" r="0" b="0"/>
            <wp:wrapTopAndBottom/>
            <wp:docPr id="33" name="Imagen 33" descr="Una captura de pantalla de un celular&#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87588" name="Imagen 85787588" descr="Una captura de pantalla de un celular&#10;&#10;Descripción generada automáticamente con confianza baj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81600" cy="3452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2AC8">
        <w:rPr>
          <w:rFonts w:cs="Segoe UI"/>
        </w:rPr>
        <w:t>Fuente: DNP,2022.</w:t>
      </w:r>
    </w:p>
    <w:p w14:paraId="1C8CB789" w14:textId="77777777" w:rsidR="00FA3E1E" w:rsidRPr="00242AC8" w:rsidRDefault="00FA3E1E" w:rsidP="00FA3E1E">
      <w:pPr>
        <w:rPr>
          <w:rFonts w:cs="Segoe UI"/>
        </w:rPr>
      </w:pPr>
      <w:bookmarkStart w:id="308" w:name="_Hlk117575383"/>
      <w:r w:rsidRPr="00242AC8">
        <w:rPr>
          <w:rFonts w:cs="Segoe UI"/>
        </w:rPr>
        <w:t>A través de esta transformación se busca que el país pueda ofrecerle a cada individuo la posibilidad de ampliar el espacio de sus capacidades. Para lograr esta transformación se requiere cumplir las siguientes realidades en los próximos 4 años:</w:t>
      </w:r>
    </w:p>
    <w:p w14:paraId="5D69B39F" w14:textId="77777777" w:rsidR="00FA3E1E" w:rsidRPr="00242AC8" w:rsidRDefault="00FA3E1E">
      <w:pPr>
        <w:pStyle w:val="Prrafodelista"/>
        <w:numPr>
          <w:ilvl w:val="0"/>
          <w:numId w:val="33"/>
        </w:numPr>
        <w:rPr>
          <w:rFonts w:cs="Segoe UI"/>
          <w:b/>
          <w:color w:val="2F5497"/>
        </w:rPr>
      </w:pPr>
      <w:r w:rsidRPr="00242AC8">
        <w:rPr>
          <w:rFonts w:cs="Segoe UI"/>
          <w:b/>
          <w:bCs/>
        </w:rPr>
        <w:t>Habilitadores que potencian la seguridad humana.</w:t>
      </w:r>
      <w:r w:rsidRPr="00242AC8">
        <w:rPr>
          <w:rFonts w:cs="Segoe UI"/>
        </w:rPr>
        <w:t xml:space="preserve"> Se definen como el conjunto de elementos estructurales para la garantía de los derechos fundamentales, la superación de privaciones y el desarrollo las capacidades de los individuos y las comunidades. Estos habilitadores constituyen un prerrequisito para el bienestar </w:t>
      </w:r>
      <w:r w:rsidRPr="00242AC8" w:rsidDel="008D3AC0">
        <w:rPr>
          <w:rFonts w:cs="Segoe UI"/>
        </w:rPr>
        <w:t>social, económico, cultural</w:t>
      </w:r>
      <w:r w:rsidRPr="00242AC8">
        <w:rPr>
          <w:rFonts w:cs="Segoe UI"/>
        </w:rPr>
        <w:t>, ambiental</w:t>
      </w:r>
      <w:r w:rsidRPr="00242AC8" w:rsidDel="008D3AC0">
        <w:rPr>
          <w:rFonts w:cs="Segoe UI"/>
        </w:rPr>
        <w:t xml:space="preserve"> y político</w:t>
      </w:r>
      <w:r w:rsidRPr="00242AC8">
        <w:rPr>
          <w:rFonts w:cs="Segoe UI"/>
        </w:rPr>
        <w:t xml:space="preserve"> de la población. En la consolidación de habilitadores se priorizará: (a) Un sistema de protección social universal y adaptativo que dé respuesta oportuna a los riesgos sociales, económicos y ambientales; (b) la infraestructura física y de datos para el buen vivir; (c)</w:t>
      </w:r>
      <w:r w:rsidRPr="00242AC8">
        <w:rPr>
          <w:rFonts w:cs="Segoe UI"/>
          <w:bCs/>
          <w:szCs w:val="24"/>
        </w:rPr>
        <w:t xml:space="preserve"> la p</w:t>
      </w:r>
      <w:r w:rsidRPr="00242AC8">
        <w:rPr>
          <w:rFonts w:cs="Segoe UI"/>
        </w:rPr>
        <w:t xml:space="preserve">rotección de la vida y </w:t>
      </w:r>
      <w:r w:rsidRPr="00242AC8">
        <w:rPr>
          <w:rFonts w:cs="Segoe UI"/>
          <w:bCs/>
        </w:rPr>
        <w:t xml:space="preserve">el control institucional de los territorios para la construcción de una sociedad segura y sin violencias; y (d) la justicia para el cambio social con </w:t>
      </w:r>
      <w:r w:rsidRPr="00242AC8">
        <w:rPr>
          <w:rFonts w:cs="Segoe UI"/>
          <w:bCs/>
          <w:szCs w:val="24"/>
        </w:rPr>
        <w:t>democratización</w:t>
      </w:r>
      <w:r w:rsidRPr="00242AC8">
        <w:rPr>
          <w:rFonts w:cs="Segoe UI"/>
          <w:bCs/>
        </w:rPr>
        <w:t xml:space="preserve"> del </w:t>
      </w:r>
      <w:r w:rsidRPr="00242AC8">
        <w:rPr>
          <w:rFonts w:cs="Segoe UI"/>
          <w:bCs/>
          <w:szCs w:val="24"/>
        </w:rPr>
        <w:t>Estado</w:t>
      </w:r>
      <w:r w:rsidRPr="00242AC8">
        <w:rPr>
          <w:rFonts w:cs="Segoe UI"/>
          <w:bCs/>
        </w:rPr>
        <w:t xml:space="preserve"> y la garantía de derechos y libertades.</w:t>
      </w:r>
    </w:p>
    <w:p w14:paraId="3B1CC516" w14:textId="77777777" w:rsidR="00FA3E1E" w:rsidRPr="00242AC8" w:rsidRDefault="00FA3E1E" w:rsidP="00FA3E1E">
      <w:pPr>
        <w:pStyle w:val="Prrafodelista"/>
        <w:rPr>
          <w:rFonts w:cs="Segoe UI"/>
          <w:b/>
          <w:color w:val="2F5497"/>
        </w:rPr>
      </w:pPr>
    </w:p>
    <w:p w14:paraId="59C1AD2A" w14:textId="77777777" w:rsidR="00FA3E1E" w:rsidRPr="00242AC8" w:rsidRDefault="00FA3E1E">
      <w:pPr>
        <w:pStyle w:val="Prrafodelista"/>
        <w:numPr>
          <w:ilvl w:val="0"/>
          <w:numId w:val="33"/>
        </w:numPr>
        <w:rPr>
          <w:rFonts w:cs="Segoe UI"/>
          <w:b/>
          <w:color w:val="2F5497"/>
        </w:rPr>
      </w:pPr>
      <w:r w:rsidRPr="00242AC8">
        <w:rPr>
          <w:rFonts w:cs="Segoe UI"/>
          <w:b/>
          <w:bCs/>
        </w:rPr>
        <w:lastRenderedPageBreak/>
        <w:t>Superación de privaciones básicas.</w:t>
      </w:r>
      <w:r w:rsidRPr="00242AC8">
        <w:rPr>
          <w:rFonts w:cs="Segoe UI"/>
        </w:rPr>
        <w:t xml:space="preserve"> Las poblaciones más pobres deben contar con las capacidades básicas, de manera que superen las principales privaciones, y tengan garantías para el ejercicio de sus derechos en condiciones de igualdad. Este propósito se logra a través de una atención integral e intersectorial enfocada hacia: (a) garantizar el acceso efectivo a servicios esenciales en salud, educación y agua; (b) promover la conectividad digital que permita la superación de privaciones y el desarrollo de las capacidades de las personas a lo largo de su vida a través del acceso, uso y apropiación de las TIC.</w:t>
      </w:r>
    </w:p>
    <w:p w14:paraId="761D0BBB" w14:textId="77777777" w:rsidR="00FA3E1E" w:rsidRPr="00242AC8" w:rsidRDefault="00FA3E1E" w:rsidP="00FA3E1E">
      <w:pPr>
        <w:pStyle w:val="Prrafodelista"/>
        <w:rPr>
          <w:rFonts w:cs="Segoe UI"/>
          <w:b/>
          <w:bCs/>
        </w:rPr>
      </w:pPr>
    </w:p>
    <w:p w14:paraId="6E87B70D" w14:textId="30F2F72F" w:rsidR="00C46695" w:rsidRPr="00242AC8" w:rsidRDefault="00FA3E1E">
      <w:pPr>
        <w:pStyle w:val="Prrafodelista"/>
        <w:numPr>
          <w:ilvl w:val="0"/>
          <w:numId w:val="33"/>
        </w:numPr>
        <w:rPr>
          <w:rFonts w:cs="Segoe UI"/>
          <w:b/>
          <w:color w:val="2F5497"/>
        </w:rPr>
      </w:pPr>
      <w:r w:rsidRPr="00242AC8">
        <w:rPr>
          <w:rFonts w:cs="Segoe UI"/>
          <w:b/>
          <w:bCs/>
        </w:rPr>
        <w:t>Expansión de las capacidades.</w:t>
      </w:r>
      <w:r w:rsidRPr="00242AC8">
        <w:rPr>
          <w:rFonts w:cs="Segoe UI"/>
        </w:rPr>
        <w:t xml:space="preserve"> Se entiende como la posibilidad de </w:t>
      </w:r>
      <w:r w:rsidRPr="00242AC8">
        <w:rPr>
          <w:rFonts w:eastAsiaTheme="minorEastAsia" w:cs="Segoe UI"/>
        </w:rPr>
        <w:t>llevar a cabo el plan de vida que los individuos y comunidades consideran valioso</w:t>
      </w:r>
      <w:r w:rsidRPr="00242AC8">
        <w:rPr>
          <w:rFonts w:cs="Segoe UI"/>
        </w:rPr>
        <w:t xml:space="preserve"> a partir de la ampliación del espacio de capacidades. Se implementarán los mecanismos que le permitan a los individuos: (a) gozar de buena salud física, mental y social. (b) garantizar el cuidado en función de la autonomía y los derechos de las personas; (c) acceder a la educación postmedia de calidad y pertinente; (d) tener seguridad y autonomía económica gracias a estrategias de reconversión laboral. Para promover la inclusión productiva, se potenciará la economía popular y cooperativa</w:t>
      </w:r>
      <w:r w:rsidRPr="00242AC8" w:rsidDel="009D08E8">
        <w:rPr>
          <w:rFonts w:cs="Segoe UI"/>
        </w:rPr>
        <w:t xml:space="preserve">, así como </w:t>
      </w:r>
      <w:r w:rsidRPr="00242AC8">
        <w:rPr>
          <w:rFonts w:cs="Segoe UI"/>
        </w:rPr>
        <w:t>otras</w:t>
      </w:r>
      <w:r w:rsidRPr="00242AC8" w:rsidDel="009D08E8">
        <w:rPr>
          <w:rFonts w:cs="Segoe UI"/>
        </w:rPr>
        <w:t xml:space="preserve"> iniciativas productivas de la ciudadanía</w:t>
      </w:r>
      <w:r w:rsidRPr="00242AC8">
        <w:rPr>
          <w:rFonts w:cs="Segoe UI"/>
        </w:rPr>
        <w:t>.</w:t>
      </w:r>
    </w:p>
    <w:p w14:paraId="7B837B25" w14:textId="77777777" w:rsidR="00D314C0" w:rsidRPr="00242AC8" w:rsidRDefault="00D314C0" w:rsidP="00D314C0">
      <w:pPr>
        <w:pStyle w:val="Prrafodelista"/>
        <w:rPr>
          <w:rFonts w:cs="Segoe UI"/>
          <w:b/>
          <w:color w:val="2F5497"/>
        </w:rPr>
      </w:pPr>
    </w:p>
    <w:p w14:paraId="74019379" w14:textId="5B483577" w:rsidR="00D314C0" w:rsidRPr="00242AC8" w:rsidRDefault="00D314C0" w:rsidP="00D314C0">
      <w:pPr>
        <w:keepNext/>
        <w:spacing w:before="240" w:after="360"/>
        <w:outlineLvl w:val="1"/>
        <w:rPr>
          <w:rFonts w:eastAsiaTheme="majorEastAsia" w:cs="Segoe UI"/>
          <w:b/>
          <w:bCs/>
          <w:color w:val="2F5496" w:themeColor="accent1" w:themeShade="BF"/>
          <w:sz w:val="32"/>
          <w:szCs w:val="24"/>
        </w:rPr>
      </w:pPr>
      <w:bookmarkStart w:id="309" w:name="_Toc133347321"/>
      <w:r w:rsidRPr="00242AC8">
        <w:rPr>
          <w:rFonts w:eastAsiaTheme="majorEastAsia" w:cs="Segoe UI"/>
          <w:b/>
          <w:bCs/>
          <w:color w:val="2F5496" w:themeColor="accent1" w:themeShade="BF"/>
          <w:sz w:val="32"/>
          <w:szCs w:val="24"/>
        </w:rPr>
        <w:t>Catalizadores</w:t>
      </w:r>
      <w:bookmarkEnd w:id="309"/>
    </w:p>
    <w:p w14:paraId="2A175B93" w14:textId="797B30EB" w:rsidR="00C46695" w:rsidRPr="00242AC8" w:rsidRDefault="00C46695" w:rsidP="00573FF2">
      <w:pPr>
        <w:pStyle w:val="Ttulo5"/>
        <w:rPr>
          <w:rFonts w:cs="Segoe UI"/>
        </w:rPr>
      </w:pPr>
      <w:bookmarkStart w:id="310" w:name="_Toc126172876"/>
      <w:bookmarkStart w:id="311" w:name="_Toc133347322"/>
      <w:r w:rsidRPr="00242AC8">
        <w:rPr>
          <w:rFonts w:cs="Segoe UI"/>
        </w:rPr>
        <w:t>Habilitadores que potencian la seguridad humana y las oportunidades de bienestar.</w:t>
      </w:r>
      <w:bookmarkEnd w:id="310"/>
      <w:bookmarkEnd w:id="311"/>
      <w:r w:rsidRPr="00242AC8">
        <w:rPr>
          <w:rFonts w:cs="Segoe UI"/>
        </w:rPr>
        <w:t xml:space="preserve"> </w:t>
      </w:r>
    </w:p>
    <w:p w14:paraId="5D20E1C7" w14:textId="2BD1A495" w:rsidR="00C46695" w:rsidRPr="00242AC8" w:rsidRDefault="00324250" w:rsidP="00C46695">
      <w:pPr>
        <w:rPr>
          <w:rFonts w:cs="Segoe UI"/>
        </w:rPr>
      </w:pPr>
      <w:r w:rsidRPr="00242AC8">
        <w:rPr>
          <w:rFonts w:cs="Segoe UI"/>
        </w:rPr>
        <w:t>Los habilitadores son el conjunto de elementos estructurales que contribuyen a garantizar los derechos fundamentales, la superación de privaciones y el desarrollo las capacidades de los individuos y las comunidades. Estos habilitadores permiten contar con un entorno en donde predomine la legitimidad, la transparencia y la integridad. Contribuyen a tener un ecosistema digital confiable y seguro en el cual se puedan desarrollar actividades sociales y económicas.</w:t>
      </w:r>
    </w:p>
    <w:p w14:paraId="51828528" w14:textId="77777777" w:rsidR="00C46695" w:rsidRPr="00242AC8" w:rsidRDefault="00C46695" w:rsidP="00C46695">
      <w:pPr>
        <w:spacing w:after="160" w:line="259" w:lineRule="auto"/>
        <w:jc w:val="left"/>
        <w:rPr>
          <w:rFonts w:cs="Segoe UI"/>
        </w:rPr>
      </w:pPr>
      <w:r w:rsidRPr="00242AC8">
        <w:rPr>
          <w:rFonts w:cs="Segoe UI"/>
        </w:rPr>
        <w:br w:type="page"/>
      </w:r>
    </w:p>
    <w:p w14:paraId="173B1EA9" w14:textId="51F27BED" w:rsidR="00C46695" w:rsidRPr="00242AC8" w:rsidRDefault="00C46695" w:rsidP="00C46695">
      <w:pPr>
        <w:rPr>
          <w:rFonts w:cs="Segoe UI"/>
        </w:rPr>
      </w:pPr>
    </w:p>
    <w:p w14:paraId="5213E5AD" w14:textId="5E89219E" w:rsidR="00C46695" w:rsidRPr="00242AC8" w:rsidRDefault="005237F7" w:rsidP="00C46695">
      <w:pPr>
        <w:pStyle w:val="Descripcin"/>
        <w:spacing w:after="0"/>
        <w:jc w:val="both"/>
        <w:rPr>
          <w:rFonts w:cs="Segoe UI"/>
        </w:rPr>
      </w:pPr>
      <w:r w:rsidRPr="00242AC8">
        <w:rPr>
          <w:rFonts w:cs="Segoe UI"/>
          <w:noProof/>
        </w:rPr>
        <mc:AlternateContent>
          <mc:Choice Requires="wps">
            <w:drawing>
              <wp:anchor distT="0" distB="0" distL="114300" distR="114300" simplePos="0" relativeHeight="251658240" behindDoc="0" locked="0" layoutInCell="1" allowOverlap="1" wp14:anchorId="3A4122A7" wp14:editId="5F845334">
                <wp:simplePos x="0" y="0"/>
                <wp:positionH relativeFrom="column">
                  <wp:posOffset>-91440</wp:posOffset>
                </wp:positionH>
                <wp:positionV relativeFrom="paragraph">
                  <wp:posOffset>164465</wp:posOffset>
                </wp:positionV>
                <wp:extent cx="5810885" cy="2263140"/>
                <wp:effectExtent l="0" t="0" r="18415" b="10160"/>
                <wp:wrapNone/>
                <wp:docPr id="21" name="Rectángulo 21"/>
                <wp:cNvGraphicFramePr/>
                <a:graphic xmlns:a="http://schemas.openxmlformats.org/drawingml/2006/main">
                  <a:graphicData uri="http://schemas.microsoft.com/office/word/2010/wordprocessingShape">
                    <wps:wsp>
                      <wps:cNvSpPr/>
                      <wps:spPr>
                        <a:xfrm>
                          <a:off x="0" y="0"/>
                          <a:ext cx="5810885" cy="2263140"/>
                        </a:xfrm>
                        <a:prstGeom prst="rect">
                          <a:avLst/>
                        </a:prstGeom>
                        <a:solidFill>
                          <a:schemeClr val="bg1">
                            <a:alpha val="72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9948E8" id="Rectángulo 21" o:spid="_x0000_s1026" style="position:absolute;margin-left:-7.2pt;margin-top:12.95pt;width:457.55pt;height:178.2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" fillcolor="white [3212]" strokecolor="white [3212]" strokeweight="1pt">
                <v:fill opacity="47288f"/>
              </v:rect>
            </w:pict>
          </mc:Fallback>
        </mc:AlternateContent>
      </w:r>
      <w:r w:rsidR="00C46695" w:rsidRPr="00242AC8">
        <w:rPr>
          <w:rFonts w:cs="Segoe UI"/>
        </w:rPr>
        <w:t xml:space="preserve">Figura 2.3 </w:t>
      </w:r>
      <w:r w:rsidR="00C46695" w:rsidRPr="00242AC8">
        <w:rPr>
          <w:rFonts w:cs="Segoe UI"/>
          <w:b w:val="0"/>
          <w:bCs w:val="0"/>
        </w:rPr>
        <w:t xml:space="preserve">Esquema de Seguridad Humana </w:t>
      </w:r>
    </w:p>
    <w:p w14:paraId="605F0519" w14:textId="56EE2CC9" w:rsidR="00C46695" w:rsidRPr="00242AC8" w:rsidRDefault="00C46695" w:rsidP="00C46695">
      <w:pPr>
        <w:rPr>
          <w:rFonts w:cs="Segoe UI"/>
        </w:rPr>
      </w:pPr>
      <w:r w:rsidRPr="00242AC8">
        <w:rPr>
          <w:rFonts w:cs="Segoe UI"/>
          <w:noProof/>
        </w:rPr>
        <mc:AlternateContent>
          <mc:Choice Requires="wps">
            <w:drawing>
              <wp:anchor distT="0" distB="0" distL="114300" distR="114300" simplePos="0" relativeHeight="251658241" behindDoc="0" locked="0" layoutInCell="1" allowOverlap="1" wp14:anchorId="4618D927" wp14:editId="424F7F37">
                <wp:simplePos x="0" y="0"/>
                <wp:positionH relativeFrom="column">
                  <wp:posOffset>-156682</wp:posOffset>
                </wp:positionH>
                <wp:positionV relativeFrom="paragraph">
                  <wp:posOffset>602546</wp:posOffset>
                </wp:positionV>
                <wp:extent cx="2697933" cy="506994"/>
                <wp:effectExtent l="0" t="0" r="7620" b="13970"/>
                <wp:wrapNone/>
                <wp:docPr id="22" name="Rectángulo 22"/>
                <wp:cNvGraphicFramePr/>
                <a:graphic xmlns:a="http://schemas.openxmlformats.org/drawingml/2006/main">
                  <a:graphicData uri="http://schemas.microsoft.com/office/word/2010/wordprocessingShape">
                    <wps:wsp>
                      <wps:cNvSpPr/>
                      <wps:spPr>
                        <a:xfrm>
                          <a:off x="0" y="0"/>
                          <a:ext cx="2697933" cy="506994"/>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7576BF" w14:textId="77777777" w:rsidR="00C46695" w:rsidRPr="00F11A84" w:rsidRDefault="00C46695" w:rsidP="00C46695">
                            <w:pPr>
                              <w:jc w:val="center"/>
                              <w:rPr>
                                <w:rFonts w:cs="Segoe UI"/>
                                <w:color w:val="FFFFFF" w:themeColor="light1"/>
                                <w:kern w:val="24"/>
                                <w:szCs w:val="24"/>
                              </w:rPr>
                            </w:pPr>
                            <w:r w:rsidRPr="00F11A84">
                              <w:rPr>
                                <w:rFonts w:cs="Segoe UI"/>
                                <w:color w:val="FFFFFF" w:themeColor="light1"/>
                                <w:kern w:val="24"/>
                                <w:szCs w:val="24"/>
                              </w:rPr>
                              <w:t>Sistema de Protección Social universal y adaptativo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618D927" id="Rectángulo 22" o:spid="_x0000_s1026" style="position:absolute;left:0;text-align:left;margin-left:-12.35pt;margin-top:47.45pt;width:212.45pt;height:39.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" fillcolor="#a5a5a5 [2092]" strokecolor="#a5a5a5 [2092]" strokeweight="1pt">
                <v:textbox>
                  <w:txbxContent>
                    <w:p w14:paraId="797576BF" w14:textId="77777777" w:rsidR="00C46695" w:rsidRPr="00F11A84" w:rsidRDefault="00C46695" w:rsidP="00C46695">
                      <w:pPr>
                        <w:jc w:val="center"/>
                        <w:rPr>
                          <w:rFonts w:cs="Segoe UI"/>
                          <w:color w:val="FFFFFF" w:themeColor="light1"/>
                          <w:kern w:val="24"/>
                          <w:szCs w:val="24"/>
                        </w:rPr>
                      </w:pPr>
                      <w:r w:rsidRPr="00F11A84">
                        <w:rPr>
                          <w:rFonts w:cs="Segoe UI"/>
                          <w:color w:val="FFFFFF" w:themeColor="light1"/>
                          <w:kern w:val="24"/>
                          <w:szCs w:val="24"/>
                        </w:rPr>
                        <w:t>Sistema de Protección Social universal y adaptativo</w:t>
                      </w:r>
                    </w:p>
                  </w:txbxContent>
                </v:textbox>
              </v:rect>
            </w:pict>
          </mc:Fallback>
        </mc:AlternateContent>
      </w:r>
      <w:r w:rsidR="005237F7" w:rsidRPr="00242AC8">
        <w:rPr>
          <w:rFonts w:cs="Segoe UI"/>
          <w:noProof/>
        </w:rPr>
        <w:drawing>
          <wp:inline distT="0" distB="0" distL="0" distR="0" wp14:anchorId="6B5221D7" wp14:editId="0D5C6BDD">
            <wp:extent cx="5612130" cy="2200275"/>
            <wp:effectExtent l="0" t="0" r="127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12130" cy="2200275"/>
                    </a:xfrm>
                    <a:prstGeom prst="rect">
                      <a:avLst/>
                    </a:prstGeom>
                  </pic:spPr>
                </pic:pic>
              </a:graphicData>
            </a:graphic>
          </wp:inline>
        </w:drawing>
      </w:r>
      <w:r w:rsidRPr="00242AC8">
        <w:rPr>
          <w:rFonts w:cs="Segoe UI"/>
          <w:noProof/>
        </w:rPr>
        <w:t xml:space="preserve"> </w:t>
      </w:r>
    </w:p>
    <w:p w14:paraId="38537576" w14:textId="77777777" w:rsidR="00C46695" w:rsidRPr="00242AC8" w:rsidRDefault="00C46695" w:rsidP="00C46695">
      <w:pPr>
        <w:pStyle w:val="Piefiguraytabla"/>
        <w:jc w:val="left"/>
        <w:rPr>
          <w:rFonts w:eastAsia="Times New Roman" w:cs="Segoe UI"/>
          <w:i/>
          <w:iCs/>
          <w:noProof w:val="0"/>
          <w:u w:val="single"/>
        </w:rPr>
      </w:pPr>
      <w:r w:rsidRPr="00242AC8">
        <w:rPr>
          <w:rFonts w:cs="Segoe UI"/>
          <w:noProof w:val="0"/>
        </w:rPr>
        <w:t xml:space="preserve">Fuente: DNP,2022. </w:t>
      </w:r>
    </w:p>
    <w:p w14:paraId="5A06D78D" w14:textId="77777777" w:rsidR="00B33973" w:rsidRPr="00242AC8" w:rsidRDefault="00B33973">
      <w:pPr>
        <w:pStyle w:val="Ttulo3"/>
        <w:numPr>
          <w:ilvl w:val="0"/>
          <w:numId w:val="129"/>
        </w:numPr>
        <w:rPr>
          <w:rFonts w:cs="Segoe UI"/>
        </w:rPr>
      </w:pPr>
      <w:bookmarkStart w:id="312" w:name="_Toc133347323"/>
      <w:r w:rsidRPr="00242AC8">
        <w:rPr>
          <w:rFonts w:cs="Segoe UI"/>
        </w:rPr>
        <w:t>Sistema de protección social universal y adaptativo</w:t>
      </w:r>
      <w:bookmarkEnd w:id="312"/>
    </w:p>
    <w:p w14:paraId="538834B5" w14:textId="77777777" w:rsidR="00B33973" w:rsidRPr="00242AC8" w:rsidRDefault="00B33973" w:rsidP="00B33973">
      <w:pPr>
        <w:rPr>
          <w:rFonts w:cs="Segoe UI"/>
        </w:rPr>
      </w:pPr>
      <w:r w:rsidRPr="00242AC8">
        <w:rPr>
          <w:rFonts w:cs="Segoe UI"/>
        </w:rPr>
        <w:t xml:space="preserve">El Sistema de Protección Social como pilar fundamental de la seguridad humana permitirá sentar las bases de un sistema adaptativo que </w:t>
      </w:r>
      <w:proofErr w:type="spellStart"/>
      <w:r w:rsidRPr="00242AC8">
        <w:rPr>
          <w:rFonts w:cs="Segoe UI"/>
        </w:rPr>
        <w:t>de</w:t>
      </w:r>
      <w:proofErr w:type="spellEnd"/>
      <w:r w:rsidRPr="00242AC8">
        <w:rPr>
          <w:rFonts w:cs="Segoe UI"/>
        </w:rPr>
        <w:t xml:space="preserve"> respuesta rápida a diferentes choques que ponen en riesgo la calidad de vida. Para lograr este propósito se le dará prioridad a la generación de empleo, complementado, si es necesario, con transferencias monetarias a los hogares más pobres. Adicionalmente se fortalecerán los instrumentos que cubren los riesgos de desempleo y protección a la vejez.</w:t>
      </w:r>
    </w:p>
    <w:p w14:paraId="2B5AE097" w14:textId="22B2CF5E" w:rsidR="00B33973" w:rsidRPr="00242AC8" w:rsidRDefault="145832DD">
      <w:pPr>
        <w:pStyle w:val="Ttulo4"/>
        <w:numPr>
          <w:ilvl w:val="0"/>
          <w:numId w:val="44"/>
        </w:numPr>
        <w:rPr>
          <w:rFonts w:cs="Segoe UI"/>
        </w:rPr>
      </w:pPr>
      <w:bookmarkStart w:id="313" w:name="_Toc133347324"/>
      <w:r w:rsidRPr="00242AC8">
        <w:rPr>
          <w:rFonts w:cs="Segoe UI"/>
        </w:rPr>
        <w:t xml:space="preserve">Sistema de transferencias y </w:t>
      </w:r>
      <w:r w:rsidR="00B33973" w:rsidRPr="00242AC8">
        <w:rPr>
          <w:rFonts w:cs="Segoe UI"/>
        </w:rPr>
        <w:t>Programa  renta ciudadana</w:t>
      </w:r>
      <w:bookmarkEnd w:id="313"/>
      <w:r w:rsidR="00B33973" w:rsidRPr="00242AC8">
        <w:rPr>
          <w:rFonts w:cs="Segoe UI"/>
        </w:rPr>
        <w:t xml:space="preserve"> </w:t>
      </w:r>
    </w:p>
    <w:p w14:paraId="56C458A4" w14:textId="36B97FC4" w:rsidR="00B33973" w:rsidRPr="00242AC8" w:rsidRDefault="00B33973" w:rsidP="7B611D5C">
      <w:pPr>
        <w:rPr>
          <w:rFonts w:cs="Segoe UI"/>
        </w:rPr>
      </w:pPr>
      <w:r w:rsidRPr="00242AC8">
        <w:rPr>
          <w:rFonts w:cs="Segoe UI"/>
        </w:rPr>
        <w:t xml:space="preserve">Para avanzar hacia una protección universal de la población es necesario priorizar la atención de los más pobres y vulnerables de manera gradual y focalizada, bajo principios de integralidad, efectividad y eficiencia. </w:t>
      </w:r>
      <w:r w:rsidR="4A7456E8" w:rsidRPr="00242AC8">
        <w:rPr>
          <w:rFonts w:cs="Segoe UI"/>
        </w:rPr>
        <w:t xml:space="preserve">Para ello se implementará un sistema de transferencias que comprenda un conjunto de políticas, programas, planes, proyectos y actores, orientados a la entrega de transferencias monetarias y transferencias en especie. </w:t>
      </w:r>
    </w:p>
    <w:p w14:paraId="3E0F7B7B" w14:textId="22DDB06C" w:rsidR="00B33973" w:rsidRPr="00242AC8" w:rsidRDefault="4A7456E8" w:rsidP="51160BD0">
      <w:pPr>
        <w:rPr>
          <w:rFonts w:cs="Segoe UI"/>
        </w:rPr>
      </w:pPr>
      <w:r w:rsidRPr="00242AC8">
        <w:rPr>
          <w:rFonts w:cs="Segoe UI"/>
        </w:rPr>
        <w:t>Dentro de este sistema s</w:t>
      </w:r>
      <w:r w:rsidR="00B33973" w:rsidRPr="00242AC8">
        <w:rPr>
          <w:rFonts w:cs="Segoe UI"/>
        </w:rPr>
        <w:t>e establecerá un solo programa (Renta Ciudadana) que armonice las transferencias monetarias tanto condicionadas como no condicionadas. El diseño del programa tendrá como ejes el hogar, el ciclo de vida de cada uno de sus integrantes, y un enfoque de género y diferencial</w:t>
      </w:r>
      <w:r w:rsidR="734AC57B" w:rsidRPr="00242AC8">
        <w:rPr>
          <w:rFonts w:cs="Segoe UI"/>
        </w:rPr>
        <w:t xml:space="preserve"> que brinde prioridad a la población con discapacidad, víctima del conflicto y con enfoque étnico.</w:t>
      </w:r>
    </w:p>
    <w:p w14:paraId="0308A191" w14:textId="0D2F3593" w:rsidR="00B33973" w:rsidRPr="00242AC8" w:rsidRDefault="18CEDBAB" w:rsidP="51160BD0">
      <w:pPr>
        <w:rPr>
          <w:rFonts w:cs="Segoe UI"/>
        </w:rPr>
      </w:pPr>
      <w:r w:rsidRPr="00242AC8">
        <w:rPr>
          <w:rFonts w:cs="Segoe UI"/>
        </w:rPr>
        <w:t>El monto de la transferencia dependerá del número de integrantes del hogar,</w:t>
      </w:r>
      <w:r w:rsidR="00B413D9" w:rsidRPr="00242AC8">
        <w:rPr>
          <w:rFonts w:cs="Segoe UI"/>
        </w:rPr>
        <w:t xml:space="preserve"> </w:t>
      </w:r>
      <w:r w:rsidRPr="00242AC8">
        <w:rPr>
          <w:rFonts w:cs="Segoe UI"/>
        </w:rPr>
        <w:t xml:space="preserve">de la clasificación socioeconómica del hogar de acuerdo con el Sisbén o del instrumento de focalización que haga sus </w:t>
      </w:r>
      <w:proofErr w:type="gramStart"/>
      <w:r w:rsidRPr="00242AC8">
        <w:rPr>
          <w:rFonts w:cs="Segoe UI"/>
        </w:rPr>
        <w:t>veces,  de</w:t>
      </w:r>
      <w:proofErr w:type="gramEnd"/>
      <w:r w:rsidRPr="00242AC8">
        <w:rPr>
          <w:rFonts w:cs="Segoe UI"/>
        </w:rPr>
        <w:t xml:space="preserve"> la zona en la que habite, y tendrá en cuenta el ciclo de vida. Las transferencias condicionadas estarán asociadas a dimensiones </w:t>
      </w:r>
      <w:r w:rsidRPr="00242AC8">
        <w:rPr>
          <w:rFonts w:cs="Segoe UI"/>
        </w:rPr>
        <w:lastRenderedPageBreak/>
        <w:t>de salud, educación y a corresponsabilidades en ocupación y empleo. De igual forma, este programa tendrá un componente transversal de bienestar comunitario que busca mejorar las capacidades individuales y colectivas de los hogares beneficiarios.</w:t>
      </w:r>
    </w:p>
    <w:p w14:paraId="7446D7AD" w14:textId="77777777" w:rsidR="00B33973" w:rsidRPr="00242AC8" w:rsidRDefault="00B33973" w:rsidP="00A04937">
      <w:pPr>
        <w:rPr>
          <w:rFonts w:cs="Segoe UI"/>
        </w:rPr>
      </w:pPr>
      <w:r w:rsidRPr="00242AC8">
        <w:rPr>
          <w:rFonts w:cs="Segoe UI"/>
        </w:rPr>
        <w:t>El cumplimiento de las condiciones de permanencia de los hogares será evaluado periódicamente de acuerdo con los plazos que establezca el Gobierno Nacional. Los criterios de condicionalidad se pueden ir cambiando, en función de los avances del programa.</w:t>
      </w:r>
    </w:p>
    <w:p w14:paraId="5CCD068D" w14:textId="0394F734" w:rsidR="00B33973" w:rsidRPr="00242AC8" w:rsidRDefault="00B33973" w:rsidP="00A04937">
      <w:pPr>
        <w:pStyle w:val="Ttulo4"/>
        <w:rPr>
          <w:rFonts w:cs="Segoe UI"/>
        </w:rPr>
      </w:pPr>
      <w:bookmarkStart w:id="314" w:name="_Toc133347325"/>
      <w:r w:rsidRPr="00242AC8">
        <w:rPr>
          <w:rFonts w:cs="Segoe UI"/>
        </w:rPr>
        <w:t>Estrategia de acompañamiento a hogares en extrema pobreza</w:t>
      </w:r>
      <w:bookmarkEnd w:id="314"/>
      <w:r w:rsidRPr="00242AC8">
        <w:rPr>
          <w:rFonts w:cs="Segoe UI"/>
        </w:rPr>
        <w:t xml:space="preserve"> </w:t>
      </w:r>
    </w:p>
    <w:p w14:paraId="40812F0E" w14:textId="77777777" w:rsidR="00B33973" w:rsidRPr="00242AC8" w:rsidRDefault="00B33973" w:rsidP="00A04937">
      <w:pPr>
        <w:rPr>
          <w:rFonts w:cs="Segoe UI"/>
        </w:rPr>
      </w:pPr>
      <w:r w:rsidRPr="00242AC8">
        <w:rPr>
          <w:rFonts w:cs="Segoe UI"/>
        </w:rPr>
        <w:t>El Departamento de Prosperidad Social implementará un programa de acompañamiento familiar y comunitario que busque, principalmente, guiar/orientar al hogar o comunidad en su proceso de movilidad social y realizar la gestión que promueva el acceso preferente a la oferta social pertinente. Desde la Mesa de Equidad, o quien haga sus veces, se garantizará acceso prioritario de los hogares vinculados a la oferta institucional. Esta estrategia se implementará de forma gradual y contará con un seguimiento y evaluación.</w:t>
      </w:r>
    </w:p>
    <w:p w14:paraId="36F71224" w14:textId="77777777" w:rsidR="00B33973" w:rsidRPr="00242AC8" w:rsidRDefault="00B33973" w:rsidP="00A04937">
      <w:pPr>
        <w:pStyle w:val="Ttulo4"/>
        <w:rPr>
          <w:rFonts w:cs="Segoe UI"/>
        </w:rPr>
      </w:pPr>
      <w:bookmarkStart w:id="315" w:name="_Toc133347326"/>
      <w:r w:rsidRPr="00242AC8">
        <w:rPr>
          <w:rFonts w:cs="Segoe UI"/>
        </w:rPr>
        <w:t>Protección económica en la vejez y envejecimiento saludable</w:t>
      </w:r>
      <w:bookmarkEnd w:id="315"/>
    </w:p>
    <w:p w14:paraId="3F7FB1B1" w14:textId="77777777" w:rsidR="00B33973" w:rsidRPr="00242AC8" w:rsidRDefault="00B33973" w:rsidP="00A04937">
      <w:pPr>
        <w:rPr>
          <w:rFonts w:cs="Segoe UI"/>
        </w:rPr>
      </w:pPr>
      <w:r w:rsidRPr="00242AC8">
        <w:rPr>
          <w:rFonts w:cs="Segoe UI"/>
        </w:rPr>
        <w:t>Se revisarán y reformarán los mecanismos existentes a la fecha para la protección económica de las personas mayores, buscando garantizar seguridad en su ingreso, con el fin de mejorar las condiciones materiales y garantizar los derechos establecidos en la Convención Interamericana sobre la Protección de los Derechos Humanos de las Personas Mayores.</w:t>
      </w:r>
    </w:p>
    <w:p w14:paraId="20D09923" w14:textId="749E6DEA" w:rsidR="00B33973" w:rsidRPr="00242AC8" w:rsidRDefault="00B33973" w:rsidP="00A04937">
      <w:pPr>
        <w:rPr>
          <w:rFonts w:cs="Segoe UI"/>
        </w:rPr>
      </w:pPr>
      <w:r w:rsidRPr="00242AC8">
        <w:rPr>
          <w:rFonts w:cs="Segoe UI"/>
        </w:rPr>
        <w:t>Se adelantará una reforma pensional con enfoque de la garantía del derecho, incluyente y equitativa</w:t>
      </w:r>
      <w:r w:rsidR="00D31C38" w:rsidRPr="00242AC8">
        <w:rPr>
          <w:rFonts w:cs="Segoe UI"/>
        </w:rPr>
        <w:t xml:space="preserve"> a través del sistema de pilares</w:t>
      </w:r>
      <w:r w:rsidRPr="00242AC8">
        <w:rPr>
          <w:rFonts w:cs="Segoe UI"/>
        </w:rPr>
        <w:t>. Se generarán escenarios de diálogo social nacional, con participación de todos los interlocutores: Gobierno Nacional, gobiernos locales, sector privado, organizaciones sindicales, gremios empresariales, academia, organizaciones sociales y asociaciones de personas mayores. Esta reforma aumentará la cobertura y la progresividad del sistema pensional tanto en la etapa de ahorro o acumulación de derechos como en la de desacumulación o disfrute de beneficios.</w:t>
      </w:r>
      <w:r w:rsidR="00D31C38" w:rsidRPr="00242AC8">
        <w:rPr>
          <w:rFonts w:cs="Segoe UI"/>
        </w:rPr>
        <w:t xml:space="preserve"> Se fortalecerá la gestión de la Administradora Colombiana de Pensiones – Colpensiones y se disminuirán los aportes a salud, del 12% al 10%, por parte de los pensionados que devengan entre dos y tres salarios mínimos.</w:t>
      </w:r>
      <w:r w:rsidR="00EE3C28" w:rsidRPr="00242AC8">
        <w:rPr>
          <w:rFonts w:cs="Segoe UI"/>
        </w:rPr>
        <w:t xml:space="preserve"> As</w:t>
      </w:r>
      <w:r w:rsidR="675B832A" w:rsidRPr="00242AC8">
        <w:rPr>
          <w:rFonts w:cs="Segoe UI"/>
        </w:rPr>
        <w:t>í</w:t>
      </w:r>
      <w:r w:rsidR="00EE3C28" w:rsidRPr="00242AC8">
        <w:rPr>
          <w:rFonts w:cs="Segoe UI"/>
        </w:rPr>
        <w:t xml:space="preserve"> mismo, en las juntas directivas de las sociedades administradoras de fondos de pensiones tendrán asiento dos representantes de lo</w:t>
      </w:r>
      <w:r w:rsidR="307154D3" w:rsidRPr="00242AC8">
        <w:rPr>
          <w:rFonts w:cs="Segoe UI"/>
        </w:rPr>
        <w:t>s</w:t>
      </w:r>
      <w:r w:rsidR="00EE3C28" w:rsidRPr="00242AC8">
        <w:rPr>
          <w:rFonts w:cs="Segoe UI"/>
        </w:rPr>
        <w:t xml:space="preserve"> afiliados elegidos por ellos mismos, así como de un representante de las confederaciones de pensionados, de acuerdo con lo pactado en la Comisión Nacional de Concertación de Políticas Salariales y Laborales. </w:t>
      </w:r>
    </w:p>
    <w:p w14:paraId="7D8F9247" w14:textId="384D8D16" w:rsidR="00B33973" w:rsidRPr="00242AC8" w:rsidRDefault="00B33973" w:rsidP="00A04937">
      <w:pPr>
        <w:rPr>
          <w:rFonts w:cs="Segoe UI"/>
        </w:rPr>
      </w:pPr>
      <w:r w:rsidRPr="00242AC8">
        <w:rPr>
          <w:rFonts w:cs="Segoe UI"/>
        </w:rPr>
        <w:lastRenderedPageBreak/>
        <w:t>Adicionalmente y con el fin de garantizar las condiciones para el envejecimiento saludable y la vivencia de una vejez digna, autónoma e independiente en condiciones de igualdad, equidad y no discriminación, se implementará la Política Pública Nacional de Envejecimiento y Vejez bajo el principio de corresponsabilidad individual, familiar, social y estatal. En tal sentido, se desarrollarán las acciones que le permitan a las personas mayores acceder a seguridad económica, trabajo decente, emprendimiento, vivienda digna, seguridad alimentaria y nutricional, atención integral en salud, y a servicios de cuidado, lo anterior en articulación con el Sistema Nacional de Cuidado. Igualmente, se promoverá la inclusión social, la participación ciudadana de las personas mayores y el acceso a bienes y servicios públicos, así como a la educación y la investigación para enfrentar el desafío del envejecimiento y la vejez.</w:t>
      </w:r>
    </w:p>
    <w:p w14:paraId="148F2E42" w14:textId="2E21D881" w:rsidR="00ED1D3C" w:rsidRPr="00242AC8" w:rsidRDefault="00ED1D3C" w:rsidP="00A04937">
      <w:pPr>
        <w:rPr>
          <w:rFonts w:cs="Segoe UI"/>
        </w:rPr>
      </w:pPr>
      <w:r w:rsidRPr="00242AC8">
        <w:rPr>
          <w:rFonts w:cs="Segoe UI"/>
        </w:rPr>
        <w:t xml:space="preserve">Finalmente, se fortalecerán las acciones de prevención y atención de las violencias contra el adulto mayor y se orientará que el sistema de </w:t>
      </w:r>
      <w:proofErr w:type="gramStart"/>
      <w:r w:rsidRPr="00242AC8">
        <w:rPr>
          <w:rFonts w:cs="Segoe UI"/>
        </w:rPr>
        <w:t>cultura,</w:t>
      </w:r>
      <w:proofErr w:type="gramEnd"/>
      <w:r w:rsidRPr="00242AC8">
        <w:rPr>
          <w:rFonts w:cs="Segoe UI"/>
        </w:rPr>
        <w:t xml:space="preserve"> priorice y enaltezca el saber y las voces de nuestros mayores como pilar de la construcción de la memoria, la paz y la convivencia.</w:t>
      </w:r>
    </w:p>
    <w:p w14:paraId="07EBA156" w14:textId="77777777" w:rsidR="00B33973" w:rsidRPr="00242AC8" w:rsidRDefault="00B33973" w:rsidP="00A04937">
      <w:pPr>
        <w:pStyle w:val="Ttulo4"/>
        <w:rPr>
          <w:rFonts w:cs="Segoe UI"/>
        </w:rPr>
      </w:pPr>
      <w:bookmarkStart w:id="316" w:name="_Toc133347327"/>
      <w:r w:rsidRPr="00242AC8">
        <w:rPr>
          <w:rFonts w:cs="Segoe UI"/>
        </w:rPr>
        <w:t>Esquema de protección al desempleo</w:t>
      </w:r>
      <w:bookmarkEnd w:id="316"/>
    </w:p>
    <w:p w14:paraId="75991750" w14:textId="77777777" w:rsidR="00B33973" w:rsidRPr="00242AC8" w:rsidRDefault="00B33973" w:rsidP="00A04937">
      <w:pPr>
        <w:rPr>
          <w:rFonts w:cs="Segoe UI"/>
        </w:rPr>
      </w:pPr>
      <w:r w:rsidRPr="00242AC8">
        <w:rPr>
          <w:rFonts w:cs="Segoe UI"/>
        </w:rPr>
        <w:t>Se diseñará un esquema de protección contra el desempleo redefiniendo el Mecanismo de Protección al Cesante -MPC, que responderá a las necesidades de la población desempleada y cesante, incluyendo trabajadores formales e informales. Se tendrán en cuenta las brechas que existen en las distintas poblaciones (como jóvenes, mujeres, personas mayores, con discapacidad y personas LGBTIQ+, entre otras).  Dicho esquema contemplará:  (i) la exploración de nuevas formas de financiamiento para quienes no acceden a la oferta del Sistema de Subsidio Familiar y (</w:t>
      </w:r>
      <w:proofErr w:type="spellStart"/>
      <w:r w:rsidRPr="00242AC8">
        <w:rPr>
          <w:rFonts w:cs="Segoe UI"/>
        </w:rPr>
        <w:t>ii</w:t>
      </w:r>
      <w:proofErr w:type="spellEnd"/>
      <w:r w:rsidRPr="00242AC8">
        <w:rPr>
          <w:rFonts w:cs="Segoe UI"/>
        </w:rPr>
        <w:t>) nuevas formas de acción que permitan abordar de manera universal apoyos frente a: la cobertura de ingresos y servicios a los desempleados, la inserción laboral productiva de quienes no cuentan con un empleo formal o bien se desempeñan en actividades informales e implementación de políticas activas y pasivas de mercados de trabajo que apoyen la reinserción, colocación laboral y emprendimiento. Adicionalmente, se promoverán servicios para desempleados en las zonas donde haya grandes problemas de desempleo incluyendo los municipios medianos y pequeños y las zonas rurales.</w:t>
      </w:r>
    </w:p>
    <w:p w14:paraId="0D204550" w14:textId="34C2334D" w:rsidR="00B33973" w:rsidRPr="00242AC8" w:rsidRDefault="00B33973" w:rsidP="00A04937">
      <w:pPr>
        <w:pStyle w:val="Ttulo4"/>
        <w:rPr>
          <w:rFonts w:cs="Segoe UI"/>
        </w:rPr>
      </w:pPr>
      <w:bookmarkStart w:id="317" w:name="_Toc133347328"/>
      <w:r w:rsidRPr="00242AC8">
        <w:rPr>
          <w:rFonts w:cs="Segoe UI"/>
        </w:rPr>
        <w:t>Seguridad y protección social en la Economía Popular y Comunitaria (EPC)</w:t>
      </w:r>
      <w:bookmarkEnd w:id="317"/>
    </w:p>
    <w:p w14:paraId="2A0FBB3F" w14:textId="77777777" w:rsidR="00B33973" w:rsidRPr="00242AC8" w:rsidRDefault="00B33973" w:rsidP="00A04937">
      <w:pPr>
        <w:rPr>
          <w:rFonts w:cs="Segoe UI"/>
          <w:b/>
          <w:bCs/>
        </w:rPr>
      </w:pPr>
      <w:r w:rsidRPr="00242AC8">
        <w:rPr>
          <w:rFonts w:cs="Segoe UI"/>
        </w:rPr>
        <w:t>Los trabajadores de la EPC tendrán acceso a la protección para la vejez, a los riesgos laborales y al sistema de salud.</w:t>
      </w:r>
    </w:p>
    <w:p w14:paraId="388F27AB" w14:textId="28F02357" w:rsidR="00B33973" w:rsidRPr="00242AC8" w:rsidRDefault="00B33973" w:rsidP="00A04937">
      <w:pPr>
        <w:rPr>
          <w:rFonts w:cs="Segoe UI"/>
        </w:rPr>
      </w:pPr>
      <w:r w:rsidRPr="00242AC8">
        <w:rPr>
          <w:rFonts w:cs="Segoe UI"/>
        </w:rPr>
        <w:lastRenderedPageBreak/>
        <w:t>Se diseñará una ruta específica de acceso a los planes, programas y proyectos de asistencia social, incluyendo la atención de emergencia para las personas trabajadoras de la EPC</w:t>
      </w:r>
      <w:r w:rsidR="00AB0936" w:rsidRPr="00242AC8">
        <w:rPr>
          <w:rFonts w:cs="Segoe UI"/>
        </w:rPr>
        <w:t xml:space="preserve"> </w:t>
      </w:r>
      <w:r w:rsidR="004C6CBC" w:rsidRPr="00242AC8">
        <w:rPr>
          <w:rFonts w:cs="Segoe UI"/>
        </w:rPr>
        <w:t>y su acceso a los servicios que harán parte del Sistema Nacional de Cuidado</w:t>
      </w:r>
      <w:r w:rsidRPr="00242AC8">
        <w:rPr>
          <w:rFonts w:cs="Segoe UI"/>
        </w:rPr>
        <w:t>. También se diseñará un programa para asegurar la transición hacia condiciones de trabajo saludables y seguras para quienes estén vinculados a las economías populares. Se harán adecuaciones al Sistema de Inspección, Vigilancia y Control en el Trabajo.</w:t>
      </w:r>
    </w:p>
    <w:p w14:paraId="66F1A568" w14:textId="6819C075" w:rsidR="00B33973" w:rsidRPr="00242AC8" w:rsidRDefault="00B33973" w:rsidP="00A04937">
      <w:pPr>
        <w:rPr>
          <w:rFonts w:cs="Segoe UI"/>
        </w:rPr>
      </w:pPr>
      <w:r w:rsidRPr="00242AC8">
        <w:rPr>
          <w:rFonts w:cs="Segoe UI"/>
        </w:rPr>
        <w:t xml:space="preserve">El Gobierno Nacional gestionará el acceso a trabajos asalariados de los trabajadores de la economía popular y comunitaria, mediante acciones que </w:t>
      </w:r>
      <w:proofErr w:type="gramStart"/>
      <w:r w:rsidRPr="00242AC8">
        <w:rPr>
          <w:rFonts w:cs="Segoe UI"/>
        </w:rPr>
        <w:t>promuevan :</w:t>
      </w:r>
      <w:proofErr w:type="gramEnd"/>
      <w:r w:rsidRPr="00242AC8">
        <w:rPr>
          <w:rFonts w:cs="Segoe UI"/>
        </w:rPr>
        <w:t xml:space="preserve"> (i) la movilidad laboral; (</w:t>
      </w:r>
      <w:proofErr w:type="spellStart"/>
      <w:r w:rsidRPr="00242AC8">
        <w:rPr>
          <w:rFonts w:cs="Segoe UI"/>
        </w:rPr>
        <w:t>ii</w:t>
      </w:r>
      <w:proofErr w:type="spellEnd"/>
      <w:r w:rsidRPr="00242AC8">
        <w:rPr>
          <w:rFonts w:cs="Segoe UI"/>
        </w:rPr>
        <w:t>) la formación en el trabajo, la certificación de competencias y el acceso a la educación en todos los niveles; y (</w:t>
      </w:r>
      <w:proofErr w:type="spellStart"/>
      <w:r w:rsidRPr="00242AC8">
        <w:rPr>
          <w:rFonts w:cs="Segoe UI"/>
        </w:rPr>
        <w:t>iii</w:t>
      </w:r>
      <w:proofErr w:type="spellEnd"/>
      <w:r w:rsidRPr="00242AC8">
        <w:rPr>
          <w:rFonts w:cs="Segoe UI"/>
        </w:rPr>
        <w:t>) la promoción de pactos por el empleo con el sector privado.</w:t>
      </w:r>
      <w:r w:rsidR="008B3838" w:rsidRPr="00242AC8">
        <w:rPr>
          <w:rFonts w:cs="Segoe UI"/>
        </w:rPr>
        <w:t xml:space="preserve"> Finalmente, se brindarán servicios de cuidado en el marco del Sistema Nacional de Cuidado para la Vida y la Paz, haciendo el seguimiento y evaluación respectivos.</w:t>
      </w:r>
    </w:p>
    <w:p w14:paraId="5F638243" w14:textId="4881B436" w:rsidR="00B33973" w:rsidRPr="00242AC8" w:rsidRDefault="00B33973" w:rsidP="00A04937">
      <w:pPr>
        <w:pStyle w:val="Ttulo4"/>
        <w:rPr>
          <w:rFonts w:cs="Segoe UI"/>
        </w:rPr>
      </w:pPr>
      <w:bookmarkStart w:id="318" w:name="_Toc133347329"/>
      <w:r w:rsidRPr="00242AC8">
        <w:rPr>
          <w:rFonts w:cs="Segoe UI"/>
        </w:rPr>
        <w:t>Sistema Nacional de Igualdad y Equidad (SNIE)</w:t>
      </w:r>
      <w:bookmarkEnd w:id="318"/>
    </w:p>
    <w:p w14:paraId="07892B5F" w14:textId="096B1596" w:rsidR="00B33973" w:rsidRPr="00242AC8" w:rsidRDefault="00B33973" w:rsidP="00A04937">
      <w:pPr>
        <w:rPr>
          <w:rFonts w:cs="Segoe UI"/>
          <w:color w:val="595959" w:themeColor="text1" w:themeTint="A6"/>
          <w:sz w:val="22"/>
        </w:rPr>
      </w:pPr>
      <w:r w:rsidRPr="00242AC8">
        <w:rPr>
          <w:rFonts w:cs="Segoe UI"/>
        </w:rPr>
        <w:t>El Ministerio de Igualdad creará el SNIE con el objetivo de formular y ejecutar las políticas y medidas para promover la eliminación de las desigualdades económicas, políticas y sociales e impulsar el goce del derecho a la igualdad; el cumplimiento de los principios de no discriminación y no regresividad; la defensa de los sujetos de especial protección constitucional y de grupos discriminados o marginados. El Ministerio de Igualdad coordinará con las demás entidades del gobierno nacional una estrategia de armonización de todos los sistemas existentes que contribuyan a la misionalidad del SNIE.</w:t>
      </w:r>
    </w:p>
    <w:p w14:paraId="3451859F" w14:textId="025E4FDC" w:rsidR="00B33973" w:rsidRPr="00242AC8" w:rsidRDefault="00B33973" w:rsidP="00A04937">
      <w:pPr>
        <w:pStyle w:val="Ttulo4"/>
        <w:rPr>
          <w:rFonts w:cs="Segoe UI"/>
        </w:rPr>
      </w:pPr>
      <w:bookmarkStart w:id="319" w:name="_Toc133347330"/>
      <w:r w:rsidRPr="00242AC8">
        <w:rPr>
          <w:rFonts w:cs="Segoe UI"/>
        </w:rPr>
        <w:t>Hacia la declaración universal de ingresos y consolidación del registro social de hogares</w:t>
      </w:r>
      <w:bookmarkEnd w:id="319"/>
    </w:p>
    <w:p w14:paraId="368001C0" w14:textId="77777777" w:rsidR="00B33973" w:rsidRPr="00242AC8" w:rsidRDefault="00B33973" w:rsidP="00A04937">
      <w:pPr>
        <w:rPr>
          <w:rFonts w:cs="Segoe UI"/>
        </w:rPr>
      </w:pPr>
      <w:r w:rsidRPr="00242AC8">
        <w:rPr>
          <w:rFonts w:cs="Segoe UI"/>
        </w:rPr>
        <w:t xml:space="preserve">Con el objetivo de contar con un reporte de ingresos de todos los hogares, en el marco del Registro Social de Hogares (RSH), se implementará de manera gradual la verificación del reporte de ingresos de los hogares, o su estimación en los casos para los cuales no se encuentre información en los registros administrativos. Para esto, el DNP diseñará y liderará un esquema de ventanilla única que permita integrar los servicios y tramites hacia el ciudadano en el marco de la focalización y acceso a los programas sociales. </w:t>
      </w:r>
    </w:p>
    <w:p w14:paraId="67CFE62F" w14:textId="69D7EFAC" w:rsidR="00B33973" w:rsidRPr="00242AC8" w:rsidRDefault="00B33973" w:rsidP="00A04937">
      <w:pPr>
        <w:pStyle w:val="Ttulo4"/>
        <w:rPr>
          <w:rFonts w:cs="Segoe UI"/>
        </w:rPr>
      </w:pPr>
      <w:bookmarkStart w:id="320" w:name="_Toc133347331"/>
      <w:r w:rsidRPr="00242AC8">
        <w:rPr>
          <w:rFonts w:cs="Segoe UI"/>
        </w:rPr>
        <w:t xml:space="preserve">Protección integral de la población </w:t>
      </w:r>
      <w:r w:rsidR="00B66A42" w:rsidRPr="00242AC8">
        <w:rPr>
          <w:rFonts w:cs="Segoe UI"/>
        </w:rPr>
        <w:t xml:space="preserve">habitante de </w:t>
      </w:r>
      <w:r w:rsidRPr="00242AC8">
        <w:rPr>
          <w:rFonts w:cs="Segoe UI"/>
        </w:rPr>
        <w:t>calle</w:t>
      </w:r>
      <w:r w:rsidR="00B66A42" w:rsidRPr="00242AC8">
        <w:rPr>
          <w:rFonts w:cs="Segoe UI"/>
        </w:rPr>
        <w:t xml:space="preserve"> y en riesgo de habitanza de calle</w:t>
      </w:r>
      <w:bookmarkEnd w:id="320"/>
    </w:p>
    <w:p w14:paraId="58D2A6A0" w14:textId="1427D606" w:rsidR="00A04937" w:rsidRPr="00242AC8" w:rsidRDefault="00B33973" w:rsidP="00874496">
      <w:pPr>
        <w:rPr>
          <w:rFonts w:cs="Segoe UI"/>
        </w:rPr>
      </w:pPr>
      <w:r w:rsidRPr="00242AC8">
        <w:rPr>
          <w:rFonts w:cs="Segoe UI"/>
        </w:rPr>
        <w:t xml:space="preserve"> Se implementará la Política Pública Social para Habitantes de la Calle – PPSHC con el fin de garantizar la protección, el restablecimiento y la inclusión social de esta población. Se brindará acceso a bienes y servicios relacionados con el Sistema de </w:t>
      </w:r>
      <w:r w:rsidRPr="00242AC8">
        <w:rPr>
          <w:rFonts w:cs="Segoe UI"/>
        </w:rPr>
        <w:lastRenderedPageBreak/>
        <w:t>Cuidado y soluciones habitacionales; se realizará acompañamiento a hogares en pobreza extrema; se desarrollarán estrategias diferenciales para la mitigación de la discriminación y violencia interpersonal con enfoque de género. También se promoverán los derechos sexuales y reproductivos y la seguridad alimentaria y nutricional, así como la atención integral del consumo de sustancias psicoactivas, entre otros, que garanticen el bienestar mental, físico y social de esta población</w:t>
      </w:r>
      <w:r w:rsidR="00A04937" w:rsidRPr="00242AC8">
        <w:rPr>
          <w:rFonts w:cs="Segoe UI"/>
        </w:rPr>
        <w:t>.</w:t>
      </w:r>
    </w:p>
    <w:p w14:paraId="574A6B10" w14:textId="67407521" w:rsidR="00874496" w:rsidRPr="00242AC8" w:rsidRDefault="00874496" w:rsidP="00874496">
      <w:pPr>
        <w:pStyle w:val="Ttulo4"/>
        <w:rPr>
          <w:rFonts w:cs="Segoe UI"/>
        </w:rPr>
      </w:pPr>
      <w:bookmarkStart w:id="321" w:name="_Toc133347332"/>
      <w:r w:rsidRPr="00242AC8">
        <w:rPr>
          <w:rFonts w:cs="Segoe UI"/>
        </w:rPr>
        <w:t>Superación de Situación de Vulnerabilidad para la reparación efectiva e integral de la población víctima del conflicto</w:t>
      </w:r>
      <w:bookmarkEnd w:id="321"/>
    </w:p>
    <w:p w14:paraId="662B3AE3" w14:textId="1AFC75B9" w:rsidR="00C46695" w:rsidRPr="00242AC8" w:rsidRDefault="00874496" w:rsidP="00A04937">
      <w:pPr>
        <w:rPr>
          <w:rFonts w:cs="Segoe UI"/>
          <w:lang w:val="es-CO"/>
        </w:rPr>
      </w:pPr>
      <w:r w:rsidRPr="00242AC8">
        <w:rPr>
          <w:rFonts w:cs="Segoe UI"/>
          <w:lang w:val="es-CO"/>
        </w:rPr>
        <w:t>El Departamento Nacional de Planeación, el Departamento Para la Prosperidad Social y la Unidad para la Atención y Reparación Integral para las Víctimas, con el objetivo de construir de manera conjunta con la población víctima soluciones duraderas y sostenibles en el tiempo, fortalecerán los mecanismos para la identificación de necesidades, la focalización beneficiarios de acuerdo con sus carencias y el seguimiento de los resultados en la oferta del Estado orientada a garantizar los derechos a la vivienda y la generación de ingresos.</w:t>
      </w:r>
    </w:p>
    <w:p w14:paraId="29704620" w14:textId="21D3F016" w:rsidR="00C46695" w:rsidRPr="00242AC8" w:rsidRDefault="00B33973" w:rsidP="00C46695">
      <w:pPr>
        <w:pStyle w:val="Descripcin"/>
        <w:spacing w:after="0"/>
        <w:jc w:val="both"/>
        <w:rPr>
          <w:rFonts w:cs="Segoe UI"/>
        </w:rPr>
      </w:pPr>
      <w:r w:rsidRPr="00242AC8">
        <w:rPr>
          <w:rFonts w:cs="Segoe UI"/>
          <w:noProof/>
        </w:rPr>
        <mc:AlternateContent>
          <mc:Choice Requires="wps">
            <w:drawing>
              <wp:anchor distT="0" distB="0" distL="114300" distR="114300" simplePos="0" relativeHeight="251658242" behindDoc="0" locked="0" layoutInCell="1" allowOverlap="1" wp14:anchorId="4AD9D9A0" wp14:editId="0F311E6C">
                <wp:simplePos x="0" y="0"/>
                <wp:positionH relativeFrom="column">
                  <wp:posOffset>-197062</wp:posOffset>
                </wp:positionH>
                <wp:positionV relativeFrom="paragraph">
                  <wp:posOffset>215265</wp:posOffset>
                </wp:positionV>
                <wp:extent cx="5811306" cy="2263322"/>
                <wp:effectExtent l="0" t="0" r="18415" b="10160"/>
                <wp:wrapNone/>
                <wp:docPr id="23" name="Rectángulo 23"/>
                <wp:cNvGraphicFramePr/>
                <a:graphic xmlns:a="http://schemas.openxmlformats.org/drawingml/2006/main">
                  <a:graphicData uri="http://schemas.microsoft.com/office/word/2010/wordprocessingShape">
                    <wps:wsp>
                      <wps:cNvSpPr/>
                      <wps:spPr>
                        <a:xfrm>
                          <a:off x="0" y="0"/>
                          <a:ext cx="5811306" cy="2263322"/>
                        </a:xfrm>
                        <a:prstGeom prst="rect">
                          <a:avLst/>
                        </a:prstGeom>
                        <a:solidFill>
                          <a:schemeClr val="bg1">
                            <a:alpha val="72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CA9B1F" id="Rectángulo 23" o:spid="_x0000_s1026" style="position:absolute;margin-left:-15.5pt;margin-top:16.95pt;width:457.6pt;height:178.2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" fillcolor="white [3212]" strokecolor="white [3212]" strokeweight="1pt">
                <v:fill opacity="47288f"/>
              </v:rect>
            </w:pict>
          </mc:Fallback>
        </mc:AlternateContent>
      </w:r>
      <w:r w:rsidR="00C46695" w:rsidRPr="00242AC8">
        <w:rPr>
          <w:rFonts w:cs="Segoe UI"/>
        </w:rPr>
        <w:t xml:space="preserve">Figura 2.4 </w:t>
      </w:r>
      <w:r w:rsidR="00C46695" w:rsidRPr="00242AC8">
        <w:rPr>
          <w:rFonts w:cs="Segoe UI"/>
          <w:b w:val="0"/>
          <w:bCs w:val="0"/>
        </w:rPr>
        <w:t xml:space="preserve">Esquema de Seguridad Humana </w:t>
      </w:r>
    </w:p>
    <w:p w14:paraId="533F005B" w14:textId="00023323" w:rsidR="00C46695" w:rsidRPr="00242AC8" w:rsidRDefault="00C46695" w:rsidP="00C46695">
      <w:pPr>
        <w:rPr>
          <w:rFonts w:cs="Segoe UI"/>
        </w:rPr>
      </w:pPr>
      <w:r w:rsidRPr="00242AC8">
        <w:rPr>
          <w:rFonts w:cs="Segoe UI"/>
          <w:noProof/>
        </w:rPr>
        <mc:AlternateContent>
          <mc:Choice Requires="wps">
            <w:drawing>
              <wp:anchor distT="0" distB="0" distL="114300" distR="114300" simplePos="0" relativeHeight="251658243" behindDoc="0" locked="0" layoutInCell="1" allowOverlap="1" wp14:anchorId="7238A579" wp14:editId="02311796">
                <wp:simplePos x="0" y="0"/>
                <wp:positionH relativeFrom="column">
                  <wp:posOffset>1011159</wp:posOffset>
                </wp:positionH>
                <wp:positionV relativeFrom="paragraph">
                  <wp:posOffset>1108710</wp:posOffset>
                </wp:positionV>
                <wp:extent cx="2697933" cy="506994"/>
                <wp:effectExtent l="0" t="0" r="7620" b="13970"/>
                <wp:wrapNone/>
                <wp:docPr id="24" name="Rectángulo 24"/>
                <wp:cNvGraphicFramePr/>
                <a:graphic xmlns:a="http://schemas.openxmlformats.org/drawingml/2006/main">
                  <a:graphicData uri="http://schemas.microsoft.com/office/word/2010/wordprocessingShape">
                    <wps:wsp>
                      <wps:cNvSpPr/>
                      <wps:spPr>
                        <a:xfrm>
                          <a:off x="0" y="0"/>
                          <a:ext cx="2697933" cy="506994"/>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D52B61" w14:textId="77777777" w:rsidR="00C46695" w:rsidRPr="00EE0DDB" w:rsidRDefault="00C46695" w:rsidP="00C46695">
                            <w:pPr>
                              <w:jc w:val="center"/>
                              <w:rPr>
                                <w:rFonts w:cs="Segoe UI"/>
                                <w:color w:val="FFFFFF" w:themeColor="light1"/>
                                <w:kern w:val="24"/>
                                <w:szCs w:val="24"/>
                              </w:rPr>
                            </w:pPr>
                            <w:r w:rsidRPr="00EE0DDB">
                              <w:rPr>
                                <w:rFonts w:cs="Segoe UI"/>
                                <w:color w:val="FFFFFF" w:themeColor="light1"/>
                                <w:kern w:val="24"/>
                                <w:szCs w:val="24"/>
                              </w:rPr>
                              <w:t>Infraestructura física y digital para el buen vivir</w:t>
                            </w:r>
                          </w:p>
                          <w:p w14:paraId="40EE0CA4" w14:textId="77777777" w:rsidR="00C46695" w:rsidRPr="00F11A84" w:rsidRDefault="00C46695" w:rsidP="00C46695">
                            <w:pPr>
                              <w:jc w:val="center"/>
                              <w:rPr>
                                <w:rFonts w:cs="Segoe UI"/>
                                <w:color w:val="FFFFFF" w:themeColor="light1"/>
                                <w:kern w:val="24"/>
                                <w:szCs w:val="24"/>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238A579" id="Rectángulo 24" o:spid="_x0000_s1027" style="position:absolute;left:0;text-align:left;margin-left:79.6pt;margin-top:87.3pt;width:212.45pt;height:39.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" fillcolor="#a5a5a5 [2092]" strokecolor="#a5a5a5 [2092]" strokeweight="1pt">
                <v:textbox>
                  <w:txbxContent>
                    <w:p w14:paraId="44D52B61" w14:textId="77777777" w:rsidR="00C46695" w:rsidRPr="00EE0DDB" w:rsidRDefault="00C46695" w:rsidP="00C46695">
                      <w:pPr>
                        <w:jc w:val="center"/>
                        <w:rPr>
                          <w:rFonts w:cs="Segoe UI"/>
                          <w:color w:val="FFFFFF" w:themeColor="light1"/>
                          <w:kern w:val="24"/>
                          <w:szCs w:val="24"/>
                        </w:rPr>
                      </w:pPr>
                      <w:r w:rsidRPr="00EE0DDB">
                        <w:rPr>
                          <w:rFonts w:cs="Segoe UI"/>
                          <w:color w:val="FFFFFF" w:themeColor="light1"/>
                          <w:kern w:val="24"/>
                          <w:szCs w:val="24"/>
                        </w:rPr>
                        <w:t>Infraestructura física y digital para el buen vivir</w:t>
                      </w:r>
                    </w:p>
                    <w:p w14:paraId="40EE0CA4" w14:textId="77777777" w:rsidR="00C46695" w:rsidRPr="00F11A84" w:rsidRDefault="00C46695" w:rsidP="00C46695">
                      <w:pPr>
                        <w:jc w:val="center"/>
                        <w:rPr>
                          <w:rFonts w:cs="Segoe UI"/>
                          <w:color w:val="FFFFFF" w:themeColor="light1"/>
                          <w:kern w:val="24"/>
                          <w:szCs w:val="24"/>
                        </w:rPr>
                      </w:pPr>
                    </w:p>
                  </w:txbxContent>
                </v:textbox>
              </v:rect>
            </w:pict>
          </mc:Fallback>
        </mc:AlternateContent>
      </w:r>
      <w:r w:rsidR="00B33973" w:rsidRPr="00242AC8">
        <w:rPr>
          <w:rFonts w:cs="Segoe UI"/>
          <w:noProof/>
        </w:rPr>
        <w:drawing>
          <wp:inline distT="0" distB="0" distL="0" distR="0" wp14:anchorId="781DFB93" wp14:editId="223F2BF1">
            <wp:extent cx="5612130" cy="2200275"/>
            <wp:effectExtent l="0" t="0" r="127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12130" cy="2200275"/>
                    </a:xfrm>
                    <a:prstGeom prst="rect">
                      <a:avLst/>
                    </a:prstGeom>
                  </pic:spPr>
                </pic:pic>
              </a:graphicData>
            </a:graphic>
          </wp:inline>
        </w:drawing>
      </w:r>
      <w:r w:rsidRPr="00242AC8">
        <w:rPr>
          <w:rFonts w:cs="Segoe UI"/>
          <w:noProof/>
        </w:rPr>
        <w:t xml:space="preserve"> </w:t>
      </w:r>
    </w:p>
    <w:p w14:paraId="32FD8EE2" w14:textId="77777777" w:rsidR="00C46695" w:rsidRPr="00242AC8" w:rsidRDefault="00C46695" w:rsidP="00C46695">
      <w:pPr>
        <w:pStyle w:val="Piefiguraytabla"/>
        <w:jc w:val="left"/>
        <w:rPr>
          <w:rFonts w:eastAsia="Times New Roman" w:cs="Segoe UI"/>
          <w:i/>
          <w:iCs/>
          <w:noProof w:val="0"/>
          <w:u w:val="single"/>
        </w:rPr>
      </w:pPr>
      <w:r w:rsidRPr="00242AC8">
        <w:rPr>
          <w:rFonts w:cs="Segoe UI"/>
          <w:noProof w:val="0"/>
        </w:rPr>
        <w:t xml:space="preserve">Fuente: DNP,2022. </w:t>
      </w:r>
    </w:p>
    <w:p w14:paraId="06D5A73E" w14:textId="525B112A" w:rsidR="00461F73" w:rsidRPr="00242AC8" w:rsidRDefault="00461F73" w:rsidP="0011717C">
      <w:pPr>
        <w:pStyle w:val="Ttulo3"/>
        <w:rPr>
          <w:rFonts w:cs="Segoe UI"/>
        </w:rPr>
      </w:pPr>
      <w:bookmarkStart w:id="322" w:name="_Toc133347333"/>
      <w:bookmarkEnd w:id="308"/>
      <w:r w:rsidRPr="00242AC8">
        <w:rPr>
          <w:rFonts w:cs="Segoe UI"/>
        </w:rPr>
        <w:t>Fortalecimiento y desarrollo de infraestructura social</w:t>
      </w:r>
      <w:bookmarkEnd w:id="322"/>
    </w:p>
    <w:p w14:paraId="4D7D9AFD" w14:textId="358C62F2" w:rsidR="00461F73" w:rsidRPr="00242AC8" w:rsidRDefault="00461F73" w:rsidP="00A04937">
      <w:pPr>
        <w:rPr>
          <w:rFonts w:cs="Segoe UI"/>
        </w:rPr>
      </w:pPr>
      <w:r w:rsidRPr="00242AC8">
        <w:rPr>
          <w:rFonts w:cs="Segoe UI"/>
        </w:rPr>
        <w:t xml:space="preserve">El Gobierno Nacional impulsará la diversificación de fuentes de financiación y la vinculación de capital privado para la provisión de establecimientos educativos, centros de desarrollo integral de niñas, niños y adolescentes en artes, cultura, deportes, ciencia y tecnología y ambiente, centros carcelarios, infraestructura deportiva, cultural u otra infraestructura social. </w:t>
      </w:r>
      <w:r w:rsidR="00256A1C" w:rsidRPr="00242AC8">
        <w:rPr>
          <w:rFonts w:cs="Segoe UI"/>
        </w:rPr>
        <w:t>Para contribuir a este fin, la Agencia Nacional de Infraestructura – ANI podrá estructurar, contratar y gestionar infraestructura productiva y social a través del mecanismo de asociaciones público-privadas.</w:t>
      </w:r>
    </w:p>
    <w:p w14:paraId="66AFAEDB" w14:textId="77777777" w:rsidR="00461F73" w:rsidRPr="00242AC8" w:rsidRDefault="00461F73" w:rsidP="00A04937">
      <w:pPr>
        <w:rPr>
          <w:rFonts w:cs="Segoe UI"/>
        </w:rPr>
      </w:pPr>
      <w:r w:rsidRPr="00242AC8">
        <w:rPr>
          <w:rFonts w:cs="Segoe UI"/>
        </w:rPr>
        <w:lastRenderedPageBreak/>
        <w:t>En educación, se implementará un nuevo plan de infraestructura educativa que orientará los recursos y esfuerzos desde distintos actores para la reducción de rezagos de la infraestructura física y tecnológica en la educación preescolar, básica, media y superior, especialmente en zonas rurales y con un enfoque territorial. El plan estará acompañado de un proceso que garantice la formalización de los títulos y mejora en los sistemas de información del estado de las infraestructuras, y la disposición oportuna de recursos educativos. Las instituciones educativas serán territorios seguros, protectores, de paz y reconciliación, donde se fomente el encuentro, el diálogo, la participación efectiva de los distintos miembros de la comunidad, así como el reconocimiento de saberes diversos. De igual forma, se promoverán nuevos modelos constructivos, amigables con el medio ambiente.</w:t>
      </w:r>
    </w:p>
    <w:p w14:paraId="67EAF2AE" w14:textId="17C8E0CC" w:rsidR="00461F73" w:rsidRPr="00242AC8" w:rsidRDefault="00461F73" w:rsidP="0011717C">
      <w:pPr>
        <w:pStyle w:val="Ttulo3"/>
        <w:rPr>
          <w:rFonts w:cs="Segoe UI"/>
        </w:rPr>
      </w:pPr>
      <w:bookmarkStart w:id="323" w:name="_Toc133347334"/>
      <w:r w:rsidRPr="00242AC8">
        <w:rPr>
          <w:rFonts w:cs="Segoe UI"/>
        </w:rPr>
        <w:t>Sistemas de transporte público urbanos y regionales para aprovechar las aglomeraciones urbanas</w:t>
      </w:r>
      <w:bookmarkEnd w:id="323"/>
    </w:p>
    <w:p w14:paraId="3B6CF5C5" w14:textId="777A9363" w:rsidR="00461F73" w:rsidRPr="00242AC8" w:rsidRDefault="00461F73" w:rsidP="00A04937">
      <w:pPr>
        <w:rPr>
          <w:rFonts w:cs="Segoe UI"/>
        </w:rPr>
      </w:pPr>
      <w:r w:rsidRPr="00242AC8">
        <w:rPr>
          <w:rFonts w:cs="Segoe UI"/>
        </w:rPr>
        <w:t>Se continuará con el fortalecimiento y la implementación de los sistemas de transporte público de pasajeros que contribuyan a mejorar el acceso a los bienes, servicios y oportunidades, bajo un enfoque diferencial, para que sean una opción de transporte accesible, asequible y sostenible</w:t>
      </w:r>
      <w:r w:rsidR="00051087" w:rsidRPr="00242AC8">
        <w:rPr>
          <w:rFonts w:cs="Segoe UI"/>
        </w:rPr>
        <w:t xml:space="preserve">. </w:t>
      </w:r>
    </w:p>
    <w:p w14:paraId="5E1D6A5F" w14:textId="77777777" w:rsidR="00461F73" w:rsidRPr="00242AC8" w:rsidRDefault="00461F73">
      <w:pPr>
        <w:pStyle w:val="Ttulo4"/>
        <w:numPr>
          <w:ilvl w:val="0"/>
          <w:numId w:val="45"/>
        </w:numPr>
        <w:rPr>
          <w:rFonts w:cs="Segoe UI"/>
        </w:rPr>
      </w:pPr>
      <w:bookmarkStart w:id="324" w:name="_Toc133347335"/>
      <w:r w:rsidRPr="00242AC8">
        <w:rPr>
          <w:rFonts w:cs="Segoe UI"/>
        </w:rPr>
        <w:t>Aumento de la oferta de transporte público urbano y regional con esquemas tarifarios diferenciales</w:t>
      </w:r>
      <w:bookmarkEnd w:id="324"/>
    </w:p>
    <w:p w14:paraId="29869641" w14:textId="0692AF3F" w:rsidR="00461F73" w:rsidRPr="00242AC8" w:rsidRDefault="00461F73" w:rsidP="00A04937">
      <w:pPr>
        <w:rPr>
          <w:rFonts w:eastAsia="Times New Roman" w:cs="Segoe UI"/>
        </w:rPr>
      </w:pPr>
      <w:r w:rsidRPr="00242AC8">
        <w:rPr>
          <w:rFonts w:cs="Segoe UI"/>
        </w:rPr>
        <w:t xml:space="preserve">Los Sistemas Estratégicos de Transporte Público (SETP) </w:t>
      </w:r>
      <w:r w:rsidRPr="00242AC8">
        <w:rPr>
          <w:rFonts w:cs="Segoe UI"/>
          <w:szCs w:val="24"/>
        </w:rPr>
        <w:t>con convenios de cofinanciación vigentes deberán entrar</w:t>
      </w:r>
      <w:r w:rsidRPr="00242AC8">
        <w:rPr>
          <w:rFonts w:cs="Segoe UI"/>
        </w:rPr>
        <w:t xml:space="preserve"> en funcionamiento, y el Gobierno Nacional apoyará técnica y financieramente la estructuración, implementación y entrada en operación de nuevos sistemas o proyectos de transporte público limpios, con esquemas tarifarios diferenciales que cuenten con subsidios y subvenciones que consideren la capacidad de pago de los segmentos de población más vulnerables, y los patrones de movilidad de las mujeres y población cuidadora.</w:t>
      </w:r>
      <w:r w:rsidR="00D44C52" w:rsidRPr="00242AC8">
        <w:rPr>
          <w:rFonts w:cs="Segoe UI"/>
        </w:rPr>
        <w:t xml:space="preserve"> </w:t>
      </w:r>
    </w:p>
    <w:p w14:paraId="2B3F09FD" w14:textId="744AA831" w:rsidR="00461F73" w:rsidRPr="00242AC8" w:rsidRDefault="00461F73" w:rsidP="00057C6A">
      <w:pPr>
        <w:pStyle w:val="Ttulo4"/>
        <w:rPr>
          <w:rFonts w:cs="Segoe UI"/>
        </w:rPr>
      </w:pPr>
      <w:bookmarkStart w:id="325" w:name="_Toc133347336"/>
      <w:r w:rsidRPr="00242AC8">
        <w:rPr>
          <w:rFonts w:cs="Segoe UI"/>
        </w:rPr>
        <w:t>Financiación sostenible de los sistemas de transporte público</w:t>
      </w:r>
      <w:bookmarkEnd w:id="325"/>
    </w:p>
    <w:p w14:paraId="2C6F089A" w14:textId="61BDE425" w:rsidR="00461F73" w:rsidRPr="00242AC8" w:rsidRDefault="00461F73" w:rsidP="00057C6A">
      <w:pPr>
        <w:rPr>
          <w:rFonts w:eastAsia="Segoe UI" w:cs="Segoe UI"/>
          <w:szCs w:val="24"/>
        </w:rPr>
      </w:pPr>
      <w:r w:rsidRPr="00242AC8">
        <w:rPr>
          <w:rFonts w:cs="Segoe UI"/>
        </w:rPr>
        <w:t>Se establecerá un marco jurídico que permita desarrollar esquemas de financiación de los sistemas de transporte público, precisando diferentes fuentes de recursos que puedan establecerse de origen público, privado o mixto, de naturaleza tributaria o no tributaria. Así mismo, se fortalecerán los mecanismos para que las autoridades locales estructuren, adopten e implementen nuevas fuentes de pago y financiación para lograr la sostenibilidad financiera de estos sistemas. El Gobierno Nacional establecerá por una sola vez esquemas de cofinanciación para la sostenibilidad de los sistemas.</w:t>
      </w:r>
      <w:r w:rsidR="00073039" w:rsidRPr="00242AC8">
        <w:rPr>
          <w:rFonts w:cs="Segoe UI"/>
        </w:rPr>
        <w:t xml:space="preserve"> Finalmente, se fortalecerá el marco legal que permite a las entidades territoriales, comprometer recursos a largo plazo para la financiación de nuevos proyectos de transporte.</w:t>
      </w:r>
    </w:p>
    <w:p w14:paraId="3AA9BFAE" w14:textId="77777777" w:rsidR="00461F73" w:rsidRPr="00242AC8" w:rsidRDefault="00461F73" w:rsidP="00057C6A">
      <w:pPr>
        <w:pStyle w:val="Ttulo4"/>
        <w:rPr>
          <w:rFonts w:cs="Segoe UI"/>
        </w:rPr>
      </w:pPr>
      <w:bookmarkStart w:id="326" w:name="_Toc133347337"/>
      <w:r w:rsidRPr="00242AC8">
        <w:rPr>
          <w:rFonts w:cs="Segoe UI"/>
        </w:rPr>
        <w:lastRenderedPageBreak/>
        <w:t>Calidad y seguridad del servicio de los sistemas de transporte público con enfoque diferencial</w:t>
      </w:r>
      <w:bookmarkEnd w:id="326"/>
    </w:p>
    <w:p w14:paraId="1D2B57D8" w14:textId="67C1949A" w:rsidR="00461F73" w:rsidRPr="00242AC8" w:rsidRDefault="00461F73" w:rsidP="00057C6A">
      <w:pPr>
        <w:rPr>
          <w:rFonts w:cs="Segoe UI"/>
          <w:b/>
        </w:rPr>
      </w:pPr>
      <w:r w:rsidRPr="00242AC8">
        <w:rPr>
          <w:rFonts w:cs="Segoe UI"/>
        </w:rPr>
        <w:t>El apoyo del Gobierno Nacional a los sistemas de transporte público estará condicionado a la promoción de la movilidad sostenible, al mejoramiento de la calidad del servicio de transporte público de pasajeros, y a la implementación de mecanismos de gestión de demanda y control a la informalidad por parte de las entidades territoriales, para lo cual se establecerán indicadores de seguimiento</w:t>
      </w:r>
      <w:r w:rsidRPr="00242AC8">
        <w:rPr>
          <w:rFonts w:eastAsia="Segoe UI" w:cs="Segoe UI"/>
        </w:rPr>
        <w:t>, cuyo cumplimiento estará a cargo de las autoridades locales bajo la inspección, vigilancia y control de la Superintendencia de Transporte.</w:t>
      </w:r>
      <w:r w:rsidRPr="00242AC8">
        <w:rPr>
          <w:rFonts w:cs="Segoe UI"/>
        </w:rPr>
        <w:t xml:space="preserve"> Con este propósito, se reglamentará el uso de herramientas tecnológicas de transporte</w:t>
      </w:r>
      <w:r w:rsidR="00796156" w:rsidRPr="00242AC8">
        <w:rPr>
          <w:rFonts w:cs="Segoe UI"/>
        </w:rPr>
        <w:t xml:space="preserve"> incluyendo los servicios </w:t>
      </w:r>
      <w:r w:rsidR="00615002" w:rsidRPr="00242AC8">
        <w:rPr>
          <w:rFonts w:cs="Segoe UI"/>
        </w:rPr>
        <w:t>que hacen parte de los sistemas de tecnología y recaudo</w:t>
      </w:r>
      <w:r w:rsidRPr="00242AC8">
        <w:rPr>
          <w:rFonts w:cs="Segoe UI"/>
        </w:rPr>
        <w:t xml:space="preserve">, se desarrollarán </w:t>
      </w:r>
      <w:r w:rsidRPr="00242AC8">
        <w:rPr>
          <w:rFonts w:eastAsiaTheme="minorEastAsia" w:cs="Segoe UI"/>
          <w:szCs w:val="24"/>
        </w:rPr>
        <w:t>normas para dotar a las auto</w:t>
      </w:r>
      <w:r w:rsidRPr="00242AC8">
        <w:rPr>
          <w:rFonts w:cs="Segoe UI"/>
        </w:rPr>
        <w:t>ridades territoriales de mecanismos para fortalecer el control operativo al tránsito, la transición energética del sector transporte y la seguridad vial, así como para mitigar las principales problemáticas que afectan la operación de los sistemas de transporte público como la evasión y elusión de la tarifa, el uso inadecuado de los carriles exclusivos y preferenciales y todas las formas de violencia, exclusión y discriminación hacia las mujeres (y otros grupos de población).</w:t>
      </w:r>
    </w:p>
    <w:p w14:paraId="22D5C6F2" w14:textId="0E90C6F2" w:rsidR="00461F73" w:rsidRPr="00242AC8" w:rsidRDefault="00461F73">
      <w:pPr>
        <w:pStyle w:val="Ttulo3"/>
        <w:numPr>
          <w:ilvl w:val="0"/>
          <w:numId w:val="125"/>
        </w:numPr>
        <w:rPr>
          <w:rFonts w:cs="Segoe UI"/>
        </w:rPr>
      </w:pPr>
      <w:bookmarkStart w:id="327" w:name="_Toc133347338"/>
      <w:r w:rsidRPr="00242AC8">
        <w:rPr>
          <w:rFonts w:cs="Segoe UI"/>
        </w:rPr>
        <w:t>Acceso, uso y aprovechamiento de datos para impulsar la transformación social</w:t>
      </w:r>
      <w:bookmarkEnd w:id="327"/>
      <w:r w:rsidRPr="00242AC8">
        <w:rPr>
          <w:rFonts w:cs="Segoe UI"/>
        </w:rPr>
        <w:t xml:space="preserve"> </w:t>
      </w:r>
    </w:p>
    <w:p w14:paraId="7E3E04B5" w14:textId="77777777" w:rsidR="00461F73" w:rsidRPr="00242AC8" w:rsidRDefault="00461F73" w:rsidP="00057C6A">
      <w:pPr>
        <w:rPr>
          <w:rFonts w:cs="Segoe UI"/>
        </w:rPr>
      </w:pPr>
      <w:r w:rsidRPr="00242AC8">
        <w:rPr>
          <w:rFonts w:cs="Segoe UI"/>
        </w:rPr>
        <w:t>La disponibilidad de datos de calidad es un elemento fundamental para la formulación de políticas públicas de inclusión y protección social.</w:t>
      </w:r>
    </w:p>
    <w:p w14:paraId="52A22FE2" w14:textId="3F6C7E48" w:rsidR="00C34F46" w:rsidRPr="00242AC8" w:rsidRDefault="006B2296">
      <w:pPr>
        <w:pStyle w:val="Ttulo4"/>
        <w:numPr>
          <w:ilvl w:val="0"/>
          <w:numId w:val="46"/>
        </w:numPr>
        <w:rPr>
          <w:rFonts w:cs="Segoe UI"/>
        </w:rPr>
      </w:pPr>
      <w:bookmarkStart w:id="328" w:name="_Toc133347339"/>
      <w:r w:rsidRPr="00242AC8">
        <w:rPr>
          <w:rFonts w:cs="Segoe UI"/>
        </w:rPr>
        <w:t>Implementación de</w:t>
      </w:r>
      <w:r w:rsidR="00F666DD" w:rsidRPr="00242AC8">
        <w:rPr>
          <w:rFonts w:cs="Segoe UI"/>
        </w:rPr>
        <w:t>l</w:t>
      </w:r>
      <w:r w:rsidRPr="00242AC8">
        <w:rPr>
          <w:rFonts w:cs="Segoe UI"/>
        </w:rPr>
        <w:t xml:space="preserve"> </w:t>
      </w:r>
      <w:r w:rsidR="00D44904" w:rsidRPr="00242AC8">
        <w:rPr>
          <w:rFonts w:cs="Segoe UI"/>
        </w:rPr>
        <w:t>P</w:t>
      </w:r>
      <w:r w:rsidRPr="00242AC8">
        <w:rPr>
          <w:rFonts w:cs="Segoe UI"/>
        </w:rPr>
        <w:t xml:space="preserve">rograma de </w:t>
      </w:r>
      <w:r w:rsidR="00D44904" w:rsidRPr="00242AC8">
        <w:rPr>
          <w:rFonts w:cs="Segoe UI"/>
        </w:rPr>
        <w:t>D</w:t>
      </w:r>
      <w:r w:rsidRPr="00242AC8">
        <w:rPr>
          <w:rFonts w:cs="Segoe UI"/>
        </w:rPr>
        <w:t>atos</w:t>
      </w:r>
      <w:r w:rsidR="00D44904" w:rsidRPr="00242AC8">
        <w:rPr>
          <w:rFonts w:cs="Segoe UI"/>
        </w:rPr>
        <w:t xml:space="preserve"> Básicos</w:t>
      </w:r>
      <w:bookmarkEnd w:id="328"/>
    </w:p>
    <w:p w14:paraId="4F5D62B0" w14:textId="4035790E" w:rsidR="00461F73" w:rsidRPr="00242AC8" w:rsidRDefault="0E520C41" w:rsidP="00B86FD5">
      <w:pPr>
        <w:rPr>
          <w:rFonts w:cs="Segoe UI"/>
        </w:rPr>
      </w:pPr>
      <w:r w:rsidRPr="00242AC8">
        <w:rPr>
          <w:rFonts w:cs="Segoe UI"/>
        </w:rPr>
        <w:t>Se garantizará la disponibilidad de datos básicos para el diseño de programas sociales, la investigación y el desarrollo social, económico y cultural. El Gobierno Nacional</w:t>
      </w:r>
      <w:r w:rsidRPr="00242AC8">
        <w:rPr>
          <w:rFonts w:cs="Segoe UI"/>
          <w:lang w:val="es-CO"/>
        </w:rPr>
        <w:t xml:space="preserve"> diseñará e implementará el programa de datos básicos, y para ello</w:t>
      </w:r>
      <w:r w:rsidRPr="00242AC8">
        <w:rPr>
          <w:rFonts w:cs="Segoe UI"/>
        </w:rPr>
        <w:t>: (i) designará la entidad encargada de su operación y gestión; (</w:t>
      </w:r>
      <w:proofErr w:type="spellStart"/>
      <w:r w:rsidRPr="00242AC8">
        <w:rPr>
          <w:rFonts w:cs="Segoe UI"/>
        </w:rPr>
        <w:t>ii</w:t>
      </w:r>
      <w:proofErr w:type="spellEnd"/>
      <w:r w:rsidRPr="00242AC8">
        <w:rPr>
          <w:rFonts w:cs="Segoe UI"/>
        </w:rPr>
        <w:t xml:space="preserve">) determinará la normativa que se requiera para su gobernanza; </w:t>
      </w:r>
      <w:r w:rsidR="5D0CB2FB" w:rsidRPr="00242AC8">
        <w:rPr>
          <w:rFonts w:cs="Segoe UI"/>
        </w:rPr>
        <w:t>e</w:t>
      </w:r>
      <w:r w:rsidRPr="00242AC8">
        <w:rPr>
          <w:rFonts w:cs="Segoe UI"/>
        </w:rPr>
        <w:t xml:space="preserve"> (</w:t>
      </w:r>
      <w:proofErr w:type="spellStart"/>
      <w:r w:rsidRPr="00242AC8">
        <w:rPr>
          <w:rFonts w:cs="Segoe UI"/>
        </w:rPr>
        <w:t>iii</w:t>
      </w:r>
      <w:proofErr w:type="spellEnd"/>
      <w:r w:rsidRPr="00242AC8">
        <w:rPr>
          <w:rFonts w:cs="Segoe UI"/>
        </w:rPr>
        <w:t>) implementará la solución tecnológica que garantice su adecuada gestión.</w:t>
      </w:r>
    </w:p>
    <w:p w14:paraId="4C9FCB4F" w14:textId="77777777" w:rsidR="00461F73" w:rsidRPr="00242AC8" w:rsidRDefault="00461F73" w:rsidP="00B86FD5">
      <w:pPr>
        <w:pStyle w:val="Ttulo4"/>
        <w:rPr>
          <w:rFonts w:cs="Segoe UI"/>
        </w:rPr>
      </w:pPr>
      <w:bookmarkStart w:id="329" w:name="_Toc133347340"/>
      <w:r w:rsidRPr="00242AC8">
        <w:rPr>
          <w:rFonts w:cs="Segoe UI"/>
        </w:rPr>
        <w:t>Interoperabilidad como bien público digital</w:t>
      </w:r>
      <w:bookmarkEnd w:id="329"/>
    </w:p>
    <w:p w14:paraId="29477995" w14:textId="68FEE4D7" w:rsidR="00461F73" w:rsidRPr="00242AC8" w:rsidRDefault="00461F73" w:rsidP="00B86FD5">
      <w:pPr>
        <w:rPr>
          <w:rFonts w:cs="Segoe UI"/>
        </w:rPr>
      </w:pPr>
      <w:r w:rsidRPr="00242AC8">
        <w:rPr>
          <w:rFonts w:cs="Segoe UI"/>
        </w:rPr>
        <w:t>Se implementará</w:t>
      </w:r>
      <w:r w:rsidR="00222789" w:rsidRPr="00242AC8">
        <w:rPr>
          <w:rFonts w:cs="Segoe UI"/>
        </w:rPr>
        <w:t>n</w:t>
      </w:r>
      <w:r w:rsidRPr="00242AC8">
        <w:rPr>
          <w:rFonts w:cs="Segoe UI"/>
        </w:rPr>
        <w:t xml:space="preserve"> y dispondrán las herramientas y servicios que garanticen la aplicación de la interoperabilidad por defecto en las entidades públicas, incorporando las modificaciones normativas que se requieran para tal fin.</w:t>
      </w:r>
    </w:p>
    <w:p w14:paraId="179D59E6" w14:textId="5CF45283" w:rsidR="001B0598" w:rsidRPr="00242AC8" w:rsidRDefault="001C5C0D" w:rsidP="00B86FD5">
      <w:pPr>
        <w:pStyle w:val="Ttulo4"/>
        <w:rPr>
          <w:rFonts w:cs="Segoe UI"/>
        </w:rPr>
      </w:pPr>
      <w:bookmarkStart w:id="330" w:name="_Toc133347341"/>
      <w:r w:rsidRPr="00242AC8">
        <w:rPr>
          <w:rFonts w:cs="Segoe UI"/>
        </w:rPr>
        <w:t xml:space="preserve">Portabilidad de datos para el </w:t>
      </w:r>
      <w:r w:rsidR="00FC7DBB" w:rsidRPr="00242AC8">
        <w:rPr>
          <w:rFonts w:cs="Segoe UI"/>
        </w:rPr>
        <w:t>em</w:t>
      </w:r>
      <w:r w:rsidR="00FA57EC" w:rsidRPr="00242AC8">
        <w:rPr>
          <w:rFonts w:cs="Segoe UI"/>
        </w:rPr>
        <w:t xml:space="preserve">poderamiento </w:t>
      </w:r>
      <w:r w:rsidR="00FE3775" w:rsidRPr="00242AC8">
        <w:rPr>
          <w:rFonts w:cs="Segoe UI"/>
        </w:rPr>
        <w:t>ciudadano</w:t>
      </w:r>
      <w:bookmarkEnd w:id="330"/>
    </w:p>
    <w:p w14:paraId="1F156F94" w14:textId="1D210A85" w:rsidR="00461F73" w:rsidRPr="00242AC8" w:rsidRDefault="00461F73" w:rsidP="00B86FD5">
      <w:pPr>
        <w:rPr>
          <w:rFonts w:cs="Segoe UI"/>
        </w:rPr>
      </w:pPr>
      <w:r w:rsidRPr="00242AC8">
        <w:rPr>
          <w:rFonts w:cs="Segoe UI"/>
        </w:rPr>
        <w:t xml:space="preserve">Se creará una estrategia de portabilidad de datos. Se definirán los aspectos institucionales, normativos y tecnológicos que se requieran para su desarrollo, en el marco del derecho comercial y de competencia. Se busca promover y aumentar la </w:t>
      </w:r>
      <w:r w:rsidRPr="00242AC8">
        <w:rPr>
          <w:rFonts w:cs="Segoe UI"/>
        </w:rPr>
        <w:lastRenderedPageBreak/>
        <w:t>reutilización y transmisión segura de la información, fortalecer el empoderamiento de las personas sobre sus datos y mejorar la prestación de servicios públicos.</w:t>
      </w:r>
    </w:p>
    <w:p w14:paraId="14663478" w14:textId="77777777" w:rsidR="00461F73" w:rsidRPr="00242AC8" w:rsidRDefault="00461F73" w:rsidP="00B86FD5">
      <w:pPr>
        <w:pStyle w:val="Ttulo4"/>
        <w:rPr>
          <w:rFonts w:cs="Segoe UI"/>
        </w:rPr>
      </w:pPr>
      <w:bookmarkStart w:id="331" w:name="_Toc133347342"/>
      <w:r w:rsidRPr="00242AC8">
        <w:rPr>
          <w:rFonts w:cs="Segoe UI"/>
        </w:rPr>
        <w:t>Datos sectoriales para aumentar el aprovechamiento de datos en el país</w:t>
      </w:r>
      <w:bookmarkEnd w:id="331"/>
    </w:p>
    <w:p w14:paraId="2FF79FCF" w14:textId="77777777" w:rsidR="00461F73" w:rsidRPr="00242AC8" w:rsidRDefault="00461F73" w:rsidP="00B86FD5">
      <w:pPr>
        <w:rPr>
          <w:rFonts w:cs="Segoe UI"/>
        </w:rPr>
      </w:pPr>
      <w:r w:rsidRPr="00242AC8">
        <w:rPr>
          <w:rFonts w:cs="Segoe UI"/>
        </w:rPr>
        <w:t xml:space="preserve">Se implementará una estrategia de datos sectorial en el marco de las recomendaciones, discusiones y lineamientos expedidos por el Comité Nacional de Datos y Comité de Administración de Datos. Se busca aumentar la disponibilidad y aprovechamiento de datos de calidad, impulsar proyectos de uso e intercambio de datos y consolidar una cultura de datos en los sectores administrativos del país. </w:t>
      </w:r>
    </w:p>
    <w:p w14:paraId="258EC735" w14:textId="77B5C094" w:rsidR="00C46695" w:rsidRPr="00242AC8" w:rsidRDefault="00461F73" w:rsidP="00B86FD5">
      <w:pPr>
        <w:rPr>
          <w:rFonts w:cs="Segoe UI"/>
        </w:rPr>
      </w:pPr>
      <w:r w:rsidRPr="00242AC8">
        <w:rPr>
          <w:rFonts w:cs="Segoe UI"/>
          <w:lang w:val="es-CO"/>
        </w:rPr>
        <w:t xml:space="preserve">Esta estrategia deberá abordar, entre otros elementos: i) la caracterización del ecosistema de datos sectorial; </w:t>
      </w:r>
      <w:proofErr w:type="spellStart"/>
      <w:r w:rsidRPr="00242AC8">
        <w:rPr>
          <w:rFonts w:cs="Segoe UI"/>
          <w:lang w:val="es-CO"/>
        </w:rPr>
        <w:t>ii</w:t>
      </w:r>
      <w:proofErr w:type="spellEnd"/>
      <w:r w:rsidRPr="00242AC8">
        <w:rPr>
          <w:rFonts w:cs="Segoe UI"/>
          <w:lang w:val="es-CO"/>
        </w:rPr>
        <w:t xml:space="preserve">) el mapeo y gestión de sistemas de información y datos maestros, abiertos y de referencia; </w:t>
      </w:r>
      <w:proofErr w:type="spellStart"/>
      <w:r w:rsidRPr="00242AC8">
        <w:rPr>
          <w:rFonts w:cs="Segoe UI"/>
          <w:lang w:val="es-CO"/>
        </w:rPr>
        <w:t>iii</w:t>
      </w:r>
      <w:proofErr w:type="spellEnd"/>
      <w:r w:rsidRPr="00242AC8">
        <w:rPr>
          <w:rFonts w:cs="Segoe UI"/>
          <w:lang w:val="es-CO"/>
        </w:rPr>
        <w:t xml:space="preserve">) la priorización de proyectos de uso e intercambio de datos; y </w:t>
      </w:r>
      <w:proofErr w:type="spellStart"/>
      <w:r w:rsidRPr="00242AC8">
        <w:rPr>
          <w:rFonts w:cs="Segoe UI"/>
          <w:lang w:val="es-CO"/>
        </w:rPr>
        <w:t>iv</w:t>
      </w:r>
      <w:proofErr w:type="spellEnd"/>
      <w:r w:rsidRPr="00242AC8">
        <w:rPr>
          <w:rFonts w:cs="Segoe UI"/>
          <w:lang w:val="es-CO"/>
        </w:rPr>
        <w:t>) la definición de necesidades de infraestructura tecnológica para la interoperabilidad y el aprovechamiento de la información.</w:t>
      </w:r>
    </w:p>
    <w:p w14:paraId="2FD0A195" w14:textId="5AC71991" w:rsidR="60FE396A" w:rsidRPr="00242AC8" w:rsidRDefault="60FE396A" w:rsidP="00276402">
      <w:pPr>
        <w:pStyle w:val="Ttulo4"/>
        <w:rPr>
          <w:rFonts w:cs="Segoe UI"/>
          <w:b w:val="0"/>
          <w:bCs w:val="0"/>
        </w:rPr>
      </w:pPr>
      <w:bookmarkStart w:id="332" w:name="_Toc133347343"/>
      <w:r w:rsidRPr="00242AC8">
        <w:rPr>
          <w:rFonts w:cs="Segoe UI"/>
          <w:noProof w:val="0"/>
        </w:rPr>
        <w:t>Visibilización de las desigualdades para mejorar la toma de decisiones de política social</w:t>
      </w:r>
      <w:bookmarkEnd w:id="332"/>
    </w:p>
    <w:p w14:paraId="147D1577" w14:textId="0CB2804A" w:rsidR="798932AA" w:rsidRPr="00242AC8" w:rsidRDefault="112E3A24" w:rsidP="00276402">
      <w:pPr>
        <w:rPr>
          <w:rFonts w:eastAsia="Segoe UI" w:cs="Segoe UI"/>
          <w:szCs w:val="24"/>
          <w:lang w:val="es"/>
        </w:rPr>
      </w:pPr>
      <w:r w:rsidRPr="00242AC8">
        <w:rPr>
          <w:rFonts w:eastAsia="Segoe UI" w:cs="Segoe UI"/>
          <w:lang w:val="es"/>
        </w:rPr>
        <w:t>Para mejorar la toma de decisiones en política pública, el DANE en coordinación con las entidades a cargo de las diferentes fuentes de información elaborará y publicará nuevas mediciones de desigualdad en torno a la tierra, la propiedad inmueble, la tenencia de activos financieros y la riqueza en el país. Para la definición, elaboración y publicación de estas nuevas mediciones se deberá evaluar su viabilidad técnica en el marco de mesas de trabajo con las entidades que se consideren pertinentes. Visibilizar sistemáticamente estas mediciones permitirá realizar un análisis integral de la desigualdad en Colombia y de diseñar políticas que contribuyan a disminuir la concentración del ingreso, de las tierras y de la riqueza.</w:t>
      </w:r>
    </w:p>
    <w:p w14:paraId="6091BCDC" w14:textId="164EC7D5" w:rsidR="51160BD0" w:rsidRPr="00242AC8" w:rsidRDefault="51160BD0" w:rsidP="51160BD0">
      <w:pPr>
        <w:rPr>
          <w:rFonts w:eastAsia="Segoe UI" w:cs="Segoe UI"/>
          <w:szCs w:val="24"/>
          <w:lang w:val="es"/>
        </w:rPr>
      </w:pPr>
    </w:p>
    <w:p w14:paraId="717D13FE" w14:textId="77777777" w:rsidR="00C46695" w:rsidRPr="00242AC8" w:rsidRDefault="00C46695" w:rsidP="00C46695">
      <w:pPr>
        <w:pStyle w:val="Descripcin"/>
        <w:spacing w:after="0"/>
        <w:jc w:val="both"/>
        <w:rPr>
          <w:rFonts w:cs="Segoe UI"/>
        </w:rPr>
      </w:pPr>
      <w:r w:rsidRPr="00242AC8">
        <w:rPr>
          <w:rFonts w:cs="Segoe UI"/>
          <w:noProof/>
        </w:rPr>
        <mc:AlternateContent>
          <mc:Choice Requires="wps">
            <w:drawing>
              <wp:anchor distT="0" distB="0" distL="114300" distR="114300" simplePos="0" relativeHeight="251658244" behindDoc="0" locked="0" layoutInCell="1" allowOverlap="1" wp14:anchorId="0E090A27" wp14:editId="0BD72DA6">
                <wp:simplePos x="0" y="0"/>
                <wp:positionH relativeFrom="column">
                  <wp:posOffset>-201949</wp:posOffset>
                </wp:positionH>
                <wp:positionV relativeFrom="paragraph">
                  <wp:posOffset>164875</wp:posOffset>
                </wp:positionV>
                <wp:extent cx="5811306" cy="2263322"/>
                <wp:effectExtent l="0" t="0" r="18415" b="10160"/>
                <wp:wrapNone/>
                <wp:docPr id="25" name="Rectángulo 25"/>
                <wp:cNvGraphicFramePr/>
                <a:graphic xmlns:a="http://schemas.openxmlformats.org/drawingml/2006/main">
                  <a:graphicData uri="http://schemas.microsoft.com/office/word/2010/wordprocessingShape">
                    <wps:wsp>
                      <wps:cNvSpPr/>
                      <wps:spPr>
                        <a:xfrm>
                          <a:off x="0" y="0"/>
                          <a:ext cx="5811306" cy="2263322"/>
                        </a:xfrm>
                        <a:prstGeom prst="rect">
                          <a:avLst/>
                        </a:prstGeom>
                        <a:solidFill>
                          <a:schemeClr val="bg1">
                            <a:alpha val="72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F502FD" id="Rectángulo 25" o:spid="_x0000_s1026" style="position:absolute;margin-left:-15.9pt;margin-top:13pt;width:457.6pt;height:178.2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" fillcolor="white [3212]" strokecolor="white [3212]" strokeweight="1pt">
                <v:fill opacity="47288f"/>
              </v:rect>
            </w:pict>
          </mc:Fallback>
        </mc:AlternateContent>
      </w:r>
      <w:r w:rsidRPr="00242AC8">
        <w:rPr>
          <w:rFonts w:cs="Segoe UI"/>
        </w:rPr>
        <w:t xml:space="preserve">Figura 2.5 </w:t>
      </w:r>
      <w:r w:rsidRPr="00242AC8">
        <w:rPr>
          <w:rFonts w:cs="Segoe UI"/>
          <w:b w:val="0"/>
          <w:bCs w:val="0"/>
        </w:rPr>
        <w:t xml:space="preserve">Esquema de Seguridad Humana </w:t>
      </w:r>
    </w:p>
    <w:p w14:paraId="6674EC02" w14:textId="77777777" w:rsidR="00C46695" w:rsidRPr="00242AC8" w:rsidRDefault="00C46695" w:rsidP="00C46695">
      <w:pPr>
        <w:rPr>
          <w:rFonts w:cs="Segoe UI"/>
        </w:rPr>
      </w:pPr>
      <w:r w:rsidRPr="00242AC8">
        <w:rPr>
          <w:rFonts w:cs="Segoe UI"/>
          <w:noProof/>
        </w:rPr>
        <mc:AlternateContent>
          <mc:Choice Requires="wps">
            <w:drawing>
              <wp:anchor distT="0" distB="0" distL="114300" distR="114300" simplePos="0" relativeHeight="251658245" behindDoc="0" locked="0" layoutInCell="1" allowOverlap="1" wp14:anchorId="58FEE49D" wp14:editId="4595346D">
                <wp:simplePos x="0" y="0"/>
                <wp:positionH relativeFrom="column">
                  <wp:posOffset>2061122</wp:posOffset>
                </wp:positionH>
                <wp:positionV relativeFrom="paragraph">
                  <wp:posOffset>674144</wp:posOffset>
                </wp:positionV>
                <wp:extent cx="2697933" cy="506994"/>
                <wp:effectExtent l="0" t="0" r="7620" b="13970"/>
                <wp:wrapNone/>
                <wp:docPr id="28" name="Rectángulo 28"/>
                <wp:cNvGraphicFramePr/>
                <a:graphic xmlns:a="http://schemas.openxmlformats.org/drawingml/2006/main">
                  <a:graphicData uri="http://schemas.microsoft.com/office/word/2010/wordprocessingShape">
                    <wps:wsp>
                      <wps:cNvSpPr/>
                      <wps:spPr>
                        <a:xfrm>
                          <a:off x="0" y="0"/>
                          <a:ext cx="2697933" cy="506994"/>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F14529" w14:textId="77777777" w:rsidR="00C46695" w:rsidRPr="00F11A84" w:rsidRDefault="00C46695" w:rsidP="00C46695">
                            <w:pPr>
                              <w:jc w:val="center"/>
                              <w:rPr>
                                <w:rFonts w:cs="Segoe UI"/>
                                <w:color w:val="FFFFFF" w:themeColor="light1"/>
                                <w:kern w:val="24"/>
                                <w:szCs w:val="24"/>
                              </w:rPr>
                            </w:pPr>
                            <w:r>
                              <w:rPr>
                                <w:rFonts w:cs="Segoe UI"/>
                                <w:color w:val="FFFFFF" w:themeColor="light1"/>
                                <w:kern w:val="24"/>
                                <w:szCs w:val="24"/>
                              </w:rPr>
                              <w:t>Protección de la vida y control institucional</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8FEE49D" id="Rectángulo 28" o:spid="_x0000_s1028" style="position:absolute;left:0;text-align:left;margin-left:162.3pt;margin-top:53.1pt;width:212.45pt;height:39.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" fillcolor="#a5a5a5 [2092]" strokecolor="#a5a5a5 [2092]" strokeweight="1pt">
                <v:textbox>
                  <w:txbxContent>
                    <w:p w14:paraId="35F14529" w14:textId="77777777" w:rsidR="00C46695" w:rsidRPr="00F11A84" w:rsidRDefault="00C46695" w:rsidP="00C46695">
                      <w:pPr>
                        <w:jc w:val="center"/>
                        <w:rPr>
                          <w:rFonts w:cs="Segoe UI"/>
                          <w:color w:val="FFFFFF" w:themeColor="light1"/>
                          <w:kern w:val="24"/>
                          <w:szCs w:val="24"/>
                        </w:rPr>
                      </w:pPr>
                      <w:r>
                        <w:rPr>
                          <w:rFonts w:cs="Segoe UI"/>
                          <w:color w:val="FFFFFF" w:themeColor="light1"/>
                          <w:kern w:val="24"/>
                          <w:szCs w:val="24"/>
                        </w:rPr>
                        <w:t>Protección de la vida y control institucional</w:t>
                      </w:r>
                    </w:p>
                  </w:txbxContent>
                </v:textbox>
              </v:rect>
            </w:pict>
          </mc:Fallback>
        </mc:AlternateContent>
      </w:r>
      <w:r w:rsidRPr="00242AC8">
        <w:rPr>
          <w:rFonts w:cs="Segoe UI"/>
          <w:noProof/>
        </w:rPr>
        <w:drawing>
          <wp:inline distT="0" distB="0" distL="0" distR="0" wp14:anchorId="080907D4" wp14:editId="5D7DF567">
            <wp:extent cx="5612130" cy="2200275"/>
            <wp:effectExtent l="0" t="0" r="127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12130" cy="2200275"/>
                    </a:xfrm>
                    <a:prstGeom prst="rect">
                      <a:avLst/>
                    </a:prstGeom>
                  </pic:spPr>
                </pic:pic>
              </a:graphicData>
            </a:graphic>
          </wp:inline>
        </w:drawing>
      </w:r>
      <w:r w:rsidRPr="00242AC8">
        <w:rPr>
          <w:rFonts w:cs="Segoe UI"/>
          <w:noProof/>
        </w:rPr>
        <w:t xml:space="preserve"> </w:t>
      </w:r>
    </w:p>
    <w:p w14:paraId="2E8F08EE" w14:textId="77777777" w:rsidR="00C46695" w:rsidRPr="00242AC8" w:rsidRDefault="00C46695" w:rsidP="00C46695">
      <w:pPr>
        <w:pStyle w:val="Piefiguraytabla"/>
        <w:jc w:val="left"/>
        <w:rPr>
          <w:rFonts w:eastAsia="Times New Roman" w:cs="Segoe UI"/>
          <w:i/>
          <w:iCs/>
          <w:noProof w:val="0"/>
          <w:u w:val="single"/>
        </w:rPr>
      </w:pPr>
      <w:r w:rsidRPr="00242AC8">
        <w:rPr>
          <w:rFonts w:cs="Segoe UI"/>
          <w:noProof w:val="0"/>
        </w:rPr>
        <w:lastRenderedPageBreak/>
        <w:t xml:space="preserve">Fuente: DNP,2022. </w:t>
      </w:r>
    </w:p>
    <w:p w14:paraId="29FCF2A1" w14:textId="77777777" w:rsidR="00047C16" w:rsidRPr="00242AC8" w:rsidRDefault="00047C16">
      <w:pPr>
        <w:pStyle w:val="Ttulo3"/>
        <w:numPr>
          <w:ilvl w:val="0"/>
          <w:numId w:val="125"/>
        </w:numPr>
        <w:rPr>
          <w:rFonts w:cs="Segoe UI"/>
        </w:rPr>
      </w:pPr>
      <w:bookmarkStart w:id="333" w:name="_Toc133347344"/>
      <w:r w:rsidRPr="00242AC8">
        <w:rPr>
          <w:rFonts w:cs="Segoe UI"/>
        </w:rPr>
        <w:t>Convivencia y seguridad ciudadana corresponsable y participativa</w:t>
      </w:r>
      <w:bookmarkEnd w:id="333"/>
      <w:r w:rsidRPr="00242AC8">
        <w:rPr>
          <w:rFonts w:cs="Segoe UI"/>
        </w:rPr>
        <w:t xml:space="preserve"> </w:t>
      </w:r>
    </w:p>
    <w:p w14:paraId="67F4D723" w14:textId="77777777" w:rsidR="00047C16" w:rsidRPr="00242AC8" w:rsidRDefault="00047C16" w:rsidP="002031CE">
      <w:pPr>
        <w:rPr>
          <w:rFonts w:cs="Segoe UI"/>
          <w:spacing w:val="-4"/>
        </w:rPr>
      </w:pPr>
      <w:r w:rsidRPr="00242AC8">
        <w:rPr>
          <w:rFonts w:cs="Segoe UI"/>
        </w:rPr>
        <w:t xml:space="preserve">Se diseñará e implementará un nuevo modelo de convivencia y seguridad ciudadana partiendo desde el enfoque de la seguridad humana, corresponsable, multisectorial, integral, contextualizado y preventivo. En este marco, se diseñarán estrategias diferenciales y territoriales conforme a las realidades de las comunidades y a la evidencia en cada territorio. </w:t>
      </w:r>
    </w:p>
    <w:p w14:paraId="36EE52F3" w14:textId="77777777" w:rsidR="00047C16" w:rsidRPr="00242AC8" w:rsidRDefault="00047C16">
      <w:pPr>
        <w:pStyle w:val="Ttulo4"/>
        <w:numPr>
          <w:ilvl w:val="0"/>
          <w:numId w:val="47"/>
        </w:numPr>
        <w:rPr>
          <w:rFonts w:cs="Segoe UI"/>
        </w:rPr>
      </w:pPr>
      <w:bookmarkStart w:id="334" w:name="_Toc133347345"/>
      <w:r w:rsidRPr="00242AC8">
        <w:rPr>
          <w:rFonts w:cs="Segoe UI"/>
        </w:rPr>
        <w:t>Nuevo modelo nación-territorio para la convivencia y la seguridad ciudadana</w:t>
      </w:r>
      <w:bookmarkEnd w:id="334"/>
    </w:p>
    <w:p w14:paraId="6FF10A11" w14:textId="7976F04B" w:rsidR="00047C16" w:rsidRPr="00242AC8" w:rsidRDefault="00047C16" w:rsidP="00AD342D">
      <w:pPr>
        <w:rPr>
          <w:rFonts w:cs="Segoe UI"/>
          <w:color w:val="595959" w:themeColor="text1" w:themeTint="A6"/>
        </w:rPr>
      </w:pPr>
      <w:r w:rsidRPr="00242AC8">
        <w:rPr>
          <w:rFonts w:cs="Segoe UI"/>
        </w:rPr>
        <w:t>Se creará un nuevo modelo corresponsable y basado en la prevención y atención de factores de riesgo en el que se le brinde el acompañamiento técnico y jurídico a las autoridades locales para la formulación, implementación, seguimiento y evaluación. Se debe garantizar el acceso a fuentes de financiación en materia de convivencia y seguridad ciudadana. En el marco de este modelo, se desarrollarán c</w:t>
      </w:r>
      <w:r w:rsidR="00BC6AF5" w:rsidRPr="00242AC8">
        <w:rPr>
          <w:rFonts w:cs="Segoe UI"/>
        </w:rPr>
        <w:t>uatro</w:t>
      </w:r>
      <w:r w:rsidRPr="00242AC8">
        <w:rPr>
          <w:rFonts w:cs="Segoe UI"/>
        </w:rPr>
        <w:t xml:space="preserve"> herramientas fundamentales para la atención  de las necesidades de las personas, comunidades y territorios: i) la actualización del Sistema Integrado de Emergencias y Seguridad (SIES), </w:t>
      </w:r>
      <w:proofErr w:type="spellStart"/>
      <w:r w:rsidRPr="00242AC8">
        <w:rPr>
          <w:rFonts w:cs="Segoe UI"/>
        </w:rPr>
        <w:t>ii</w:t>
      </w:r>
      <w:proofErr w:type="spellEnd"/>
      <w:r w:rsidRPr="00242AC8">
        <w:rPr>
          <w:rFonts w:cs="Segoe UI"/>
        </w:rPr>
        <w:t xml:space="preserve">)  los nuevos lineamientos de política pública interinstitucionales e intersectoriales, que deben estar articulados desde el Gobierno Nacional para su posterior alineación con los Planes Integrales de Convivencia y Seguridad Ciudadana, </w:t>
      </w:r>
      <w:proofErr w:type="spellStart"/>
      <w:r w:rsidRPr="00242AC8">
        <w:rPr>
          <w:rFonts w:cs="Segoe UI"/>
        </w:rPr>
        <w:t>iii</w:t>
      </w:r>
      <w:proofErr w:type="spellEnd"/>
      <w:r w:rsidRPr="00242AC8">
        <w:rPr>
          <w:rFonts w:cs="Segoe UI"/>
        </w:rPr>
        <w:t>) las estrategias que permitan fortalecer las capacidades nacionales y territoriales para la prevención y atención de delitos, comportamientos contrarios a la convivencia y factores de riesgo en entornos rurales y urbanos</w:t>
      </w:r>
      <w:r w:rsidR="00BC6AF5" w:rsidRPr="00242AC8">
        <w:rPr>
          <w:rFonts w:cs="Segoe UI"/>
        </w:rPr>
        <w:t xml:space="preserve"> y</w:t>
      </w:r>
      <w:r w:rsidRPr="00242AC8">
        <w:rPr>
          <w:rFonts w:cs="Segoe UI"/>
        </w:rPr>
        <w:t xml:space="preserve"> </w:t>
      </w:r>
      <w:proofErr w:type="spellStart"/>
      <w:r w:rsidRPr="00242AC8">
        <w:rPr>
          <w:rFonts w:cs="Segoe UI"/>
        </w:rPr>
        <w:t>iv</w:t>
      </w:r>
      <w:proofErr w:type="spellEnd"/>
      <w:r w:rsidRPr="00242AC8">
        <w:rPr>
          <w:rFonts w:cs="Segoe UI"/>
        </w:rPr>
        <w:t>) la revisión de los instrumentos normativos existentes para la reglamentación de la convivencia y seguridad ciudadana.</w:t>
      </w:r>
    </w:p>
    <w:p w14:paraId="3811D617" w14:textId="6AC92A39" w:rsidR="50F29581" w:rsidRPr="00242AC8" w:rsidRDefault="00047C16" w:rsidP="35B67F9F">
      <w:pPr>
        <w:pStyle w:val="Ttulo4"/>
        <w:rPr>
          <w:rFonts w:cs="Segoe UI"/>
        </w:rPr>
      </w:pPr>
      <w:bookmarkStart w:id="335" w:name="_Toc133347346"/>
      <w:r w:rsidRPr="00242AC8">
        <w:rPr>
          <w:rFonts w:cs="Segoe UI"/>
        </w:rPr>
        <w:t>Creación del Sistema Nacional de Convivencia para la Vida</w:t>
      </w:r>
      <w:bookmarkEnd w:id="335"/>
    </w:p>
    <w:p w14:paraId="6221312A" w14:textId="221A14B1" w:rsidR="270191A5" w:rsidRPr="00242AC8" w:rsidRDefault="270191A5" w:rsidP="009B0748">
      <w:pPr>
        <w:rPr>
          <w:rFonts w:cs="Segoe UI"/>
        </w:rPr>
      </w:pPr>
      <w:r w:rsidRPr="00242AC8">
        <w:rPr>
          <w:rFonts w:cs="Segoe UI"/>
        </w:rPr>
        <w:t xml:space="preserve">Se creará el Sistema Nacional de Convivencia para la Vida (SNCPV) con el objetivo de articular y facilitar escenarios de Convivencia a través de mecanismos como el diálogo, la concertación, entre otros, que permitan construir rutas para reducir la posibilidad de conflictos derivados de las interacciones interpersonales y entre ciudadanos e instituciones. El SNCPV permite fortalecer entre otras acciones la articulación intrainstitucional, interinstitucional e </w:t>
      </w:r>
      <w:proofErr w:type="spellStart"/>
      <w:r w:rsidR="002B0C4A" w:rsidRPr="00242AC8">
        <w:rPr>
          <w:rFonts w:cs="Segoe UI"/>
        </w:rPr>
        <w:t>i</w:t>
      </w:r>
      <w:r w:rsidRPr="00242AC8">
        <w:rPr>
          <w:rFonts w:cs="Segoe UI"/>
        </w:rPr>
        <w:t>nteragencial</w:t>
      </w:r>
      <w:proofErr w:type="spellEnd"/>
      <w:r w:rsidRPr="00242AC8">
        <w:rPr>
          <w:rFonts w:cs="Segoe UI"/>
        </w:rPr>
        <w:t>, en la resolución de diferentes demandas sociales, en el marco de la Gestión de escenarios de Diálogo y Concertación en las diferentes expresiones de Movilización Social.</w:t>
      </w:r>
    </w:p>
    <w:p w14:paraId="3DA17944" w14:textId="6DE6BABF" w:rsidR="00047C16" w:rsidRPr="00242AC8" w:rsidRDefault="00047C16" w:rsidP="009B0748">
      <w:pPr>
        <w:rPr>
          <w:rFonts w:cs="Segoe UI"/>
        </w:rPr>
      </w:pPr>
      <w:r w:rsidRPr="00242AC8">
        <w:rPr>
          <w:rFonts w:cs="Segoe UI"/>
        </w:rPr>
        <w:t>Se formulará e impulsará ante el Congreso de la República un proyecto de ley estatutaria que fortalezca la protección a la libertad de reunión, de manifestación y de protesta social pacífica, garantizando derechos y libertades de sus participantes.</w:t>
      </w:r>
    </w:p>
    <w:p w14:paraId="76B5F1D4" w14:textId="75FA41D2" w:rsidR="00047C16" w:rsidRPr="00242AC8" w:rsidRDefault="00047C16" w:rsidP="009B0748">
      <w:pPr>
        <w:pStyle w:val="Ttulo4"/>
        <w:rPr>
          <w:rFonts w:cs="Segoe UI"/>
        </w:rPr>
      </w:pPr>
      <w:bookmarkStart w:id="336" w:name="_Toc133347347"/>
      <w:r w:rsidRPr="00242AC8">
        <w:rPr>
          <w:rFonts w:cs="Segoe UI"/>
        </w:rPr>
        <w:lastRenderedPageBreak/>
        <w:t>Transformación de la Policía Nacional para la garantía del ejercicio de los derechos</w:t>
      </w:r>
      <w:r w:rsidR="001C4AAA" w:rsidRPr="00242AC8">
        <w:rPr>
          <w:rFonts w:cs="Segoe UI"/>
        </w:rPr>
        <w:t xml:space="preserve">, </w:t>
      </w:r>
      <w:r w:rsidRPr="00242AC8">
        <w:rPr>
          <w:rFonts w:cs="Segoe UI"/>
        </w:rPr>
        <w:t>libertades públicas</w:t>
      </w:r>
      <w:r w:rsidR="001C4AAA" w:rsidRPr="00242AC8">
        <w:rPr>
          <w:rFonts w:cs="Segoe UI"/>
        </w:rPr>
        <w:t>, convivencia y la seguridad humana</w:t>
      </w:r>
      <w:bookmarkEnd w:id="336"/>
    </w:p>
    <w:p w14:paraId="3D0B40D6" w14:textId="6E60431D" w:rsidR="00047C16" w:rsidRPr="00242AC8" w:rsidRDefault="00047C16" w:rsidP="009B0748">
      <w:pPr>
        <w:rPr>
          <w:rFonts w:cs="Segoe UI"/>
        </w:rPr>
      </w:pPr>
      <w:r w:rsidRPr="00242AC8">
        <w:rPr>
          <w:rFonts w:cs="Segoe UI"/>
        </w:rPr>
        <w:t xml:space="preserve">Se transformará la Policía Nacional para fortalecer el carácter civil de la institución. Parte de este cambio se concentrará en la profesionalización del servicio, a través de la institucionalización de un modelo de servicio de policía orientado a las personas, </w:t>
      </w:r>
      <w:r w:rsidRPr="00242AC8">
        <w:rPr>
          <w:rFonts w:eastAsia="Bookman Old Style" w:cs="Segoe UI"/>
        </w:rPr>
        <w:t xml:space="preserve">de carácter preventivo y dirigido al logro de la convivencia. </w:t>
      </w:r>
      <w:r w:rsidR="001C4AAA" w:rsidRPr="00242AC8">
        <w:rPr>
          <w:rFonts w:eastAsia="Bookman Old Style" w:cs="Segoe UI"/>
        </w:rPr>
        <w:t xml:space="preserve">Así mismo, se fortalecerá la participación y la veeduría ciudadana con el fin de mejorar la prestación del servicio. </w:t>
      </w:r>
      <w:r w:rsidRPr="00242AC8">
        <w:rPr>
          <w:rFonts w:eastAsia="Bookman Old Style" w:cs="Segoe UI"/>
        </w:rPr>
        <w:t xml:space="preserve">Igualmente </w:t>
      </w:r>
      <w:r w:rsidRPr="00242AC8">
        <w:rPr>
          <w:rFonts w:cs="Segoe UI"/>
        </w:rPr>
        <w:t>se desarrollarán los planes de fortalecimiento de las capacidades de la Policía para el cumplimiento de su mandato constitucional</w:t>
      </w:r>
      <w:r w:rsidR="001C4AAA" w:rsidRPr="00242AC8">
        <w:rPr>
          <w:rFonts w:cs="Segoe UI"/>
        </w:rPr>
        <w:t>, incluyendo la revisión de la adscripción ministerial y ajuste de la arquitectura institucional</w:t>
      </w:r>
      <w:r w:rsidRPr="00242AC8">
        <w:rPr>
          <w:rFonts w:cs="Segoe UI"/>
        </w:rPr>
        <w:t xml:space="preserve">. </w:t>
      </w:r>
      <w:r w:rsidR="00767394" w:rsidRPr="00242AC8">
        <w:rPr>
          <w:rFonts w:cs="Segoe UI"/>
        </w:rPr>
        <w:t>Se eliminará el ESMAD y s</w:t>
      </w:r>
      <w:r w:rsidRPr="00242AC8">
        <w:rPr>
          <w:rFonts w:cs="Segoe UI"/>
        </w:rPr>
        <w:t xml:space="preserve">e creará una unidad orientada a la solución pacífica e inteligente de los conflictos, que incluya un componente de intervención ante situaciones de alteración del orden público, que implique actividades delictivas, violentas o contrarias a la convivencia y </w:t>
      </w:r>
      <w:r w:rsidRPr="00242AC8">
        <w:rPr>
          <w:rFonts w:eastAsia="Segoe UI" w:cs="Segoe UI"/>
        </w:rPr>
        <w:t>que actúe bajo los estrictos protocolos de respeto a los Derechos Humanos.</w:t>
      </w:r>
      <w:r w:rsidRPr="00242AC8">
        <w:rPr>
          <w:rFonts w:cs="Segoe UI"/>
        </w:rPr>
        <w:t xml:space="preserve"> </w:t>
      </w:r>
    </w:p>
    <w:p w14:paraId="73C31E17" w14:textId="2553D793" w:rsidR="00047C16" w:rsidRPr="00242AC8" w:rsidRDefault="00047C16">
      <w:pPr>
        <w:pStyle w:val="Ttulo3"/>
        <w:numPr>
          <w:ilvl w:val="0"/>
          <w:numId w:val="125"/>
        </w:numPr>
        <w:rPr>
          <w:rFonts w:cs="Segoe UI"/>
        </w:rPr>
      </w:pPr>
      <w:bookmarkStart w:id="337" w:name="_Toc133347348"/>
      <w:r w:rsidRPr="00242AC8">
        <w:rPr>
          <w:rFonts w:cs="Segoe UI"/>
        </w:rPr>
        <w:t>Control institucional del territorio para minimizar las amenazas al bienestar de las personas y las comunidades</w:t>
      </w:r>
      <w:bookmarkEnd w:id="337"/>
    </w:p>
    <w:p w14:paraId="1F665C15" w14:textId="77777777" w:rsidR="00047C16" w:rsidRPr="00242AC8" w:rsidRDefault="00047C16" w:rsidP="007B3154">
      <w:pPr>
        <w:rPr>
          <w:rFonts w:cs="Segoe UI"/>
        </w:rPr>
      </w:pPr>
      <w:r w:rsidRPr="00242AC8">
        <w:rPr>
          <w:rFonts w:cs="Segoe UI"/>
          <w:noProof/>
        </w:rPr>
        <w:t xml:space="preserve">Diferentes organizaciones del multicrimen continuan afectando la vida, el bienestar y las libertades de las personas y distorsionando las actividades económicas en los territorios. Para responder a esta realidad, se redireccionará la política del Estado contra las diferentes formas del multicrimen, haciendo énfasis en los nodos más importantes y estratégicos del sistema criminal. En el  nuevo enfoque, se priorizará: i) el sometimiento individual y colectivo, y la acción judicial, ii) las estrategias contra la extorsión y el contrabando, iii) la prevención, detección, investigación y judicialización del lavado de activos, iv) la persecución y afectación de los bienes ilícitos y v) el fortalecimiento de la inteligencia e investigación criminal para potencializar la afectación y la desarticulación efectiva de las estructuras criminales. </w:t>
      </w:r>
    </w:p>
    <w:p w14:paraId="34E751B2" w14:textId="388B19B5" w:rsidR="00047C16" w:rsidRPr="00242AC8" w:rsidRDefault="00047C16">
      <w:pPr>
        <w:pStyle w:val="Ttulo4"/>
        <w:numPr>
          <w:ilvl w:val="0"/>
          <w:numId w:val="48"/>
        </w:numPr>
        <w:rPr>
          <w:rFonts w:cs="Segoe UI"/>
        </w:rPr>
      </w:pPr>
      <w:bookmarkStart w:id="338" w:name="_Toc133347349"/>
      <w:r w:rsidRPr="00242AC8">
        <w:rPr>
          <w:rFonts w:cs="Segoe UI"/>
        </w:rPr>
        <w:t>Prevención y  protección para poblaciones vulnerables desde un enfoque diferencial, colectivo e individual</w:t>
      </w:r>
      <w:bookmarkEnd w:id="338"/>
      <w:r w:rsidRPr="00242AC8">
        <w:rPr>
          <w:rFonts w:cs="Segoe UI"/>
        </w:rPr>
        <w:t xml:space="preserve"> </w:t>
      </w:r>
    </w:p>
    <w:p w14:paraId="2935D8C1" w14:textId="338ECD1F" w:rsidR="00047C16" w:rsidRPr="00242AC8" w:rsidRDefault="00047C16" w:rsidP="008439F0">
      <w:pPr>
        <w:rPr>
          <w:rFonts w:cs="Segoe UI"/>
        </w:rPr>
      </w:pPr>
      <w:r w:rsidRPr="00242AC8">
        <w:rPr>
          <w:rFonts w:cs="Segoe UI"/>
        </w:rPr>
        <w:t>Se actualizará la política pública en materia de prevención, seguridad y protección individual y colectiva, y se ampliará la capacidad de respuesta del Cuerpo Élite de la Policía. Asimismo, se fortalecerá y modernizará la Unidad Nacional de Protección</w:t>
      </w:r>
      <w:r w:rsidR="00F57C7B" w:rsidRPr="00242AC8">
        <w:rPr>
          <w:rFonts w:cs="Segoe UI"/>
        </w:rPr>
        <w:t>, en el marco de las funciones que le fueron asignadas por las normas, para que pueda lograr de manera eficaz y eficiente la protección de las personas, y comunidades, y lograr así la superación de vulnerabilidades de riesgo con un enfoque diferencial</w:t>
      </w:r>
      <w:r w:rsidRPr="00242AC8">
        <w:rPr>
          <w:rFonts w:cs="Segoe UI"/>
        </w:rPr>
        <w:t xml:space="preserve">. Se priorizará el fortalecimiento de capacidades organizativas para la autoprotección y denuncia de las comunidades. Estos esfuerzos, además de estar sustentados en el diálogo permanente entre autoridades, comunidades y liderazgos sociales, buscarán </w:t>
      </w:r>
      <w:r w:rsidRPr="00242AC8">
        <w:rPr>
          <w:rFonts w:cs="Segoe UI"/>
        </w:rPr>
        <w:lastRenderedPageBreak/>
        <w:t>garantizar el pleno ejercicio de los derechos y libertades de la población vulnerable haciendo especial énfasis en los enfoques diferenciales.</w:t>
      </w:r>
    </w:p>
    <w:p w14:paraId="11C93BB5" w14:textId="36BC97C6" w:rsidR="00047C16" w:rsidRPr="00242AC8" w:rsidRDefault="00047C16" w:rsidP="008439F0">
      <w:pPr>
        <w:pStyle w:val="Ttulo4"/>
        <w:rPr>
          <w:rFonts w:cs="Segoe UI"/>
        </w:rPr>
      </w:pPr>
      <w:bookmarkStart w:id="339" w:name="_Toc133347350"/>
      <w:r w:rsidRPr="00242AC8">
        <w:rPr>
          <w:rFonts w:cs="Segoe UI"/>
        </w:rPr>
        <w:t>Desarticulación corresponsable del multicrimen</w:t>
      </w:r>
      <w:bookmarkEnd w:id="339"/>
      <w:r w:rsidRPr="00242AC8">
        <w:rPr>
          <w:rFonts w:cs="Segoe UI"/>
        </w:rPr>
        <w:t xml:space="preserve"> </w:t>
      </w:r>
    </w:p>
    <w:p w14:paraId="70044F31" w14:textId="77777777" w:rsidR="00047C16" w:rsidRPr="00242AC8" w:rsidRDefault="00047C16" w:rsidP="008439F0">
      <w:pPr>
        <w:rPr>
          <w:rFonts w:cs="Segoe UI"/>
        </w:rPr>
      </w:pPr>
      <w:r w:rsidRPr="00242AC8">
        <w:rPr>
          <w:rFonts w:cs="Segoe UI"/>
        </w:rPr>
        <w:t>Se formulará la política para la desarticulación del multicrimen, priorizando el lavado de activos y los grandes capitales provenientes de economías ilícitas.</w:t>
      </w:r>
      <w:r w:rsidRPr="00242AC8" w:rsidDel="009F6DF6">
        <w:rPr>
          <w:rFonts w:cs="Segoe UI"/>
        </w:rPr>
        <w:t xml:space="preserve"> </w:t>
      </w:r>
      <w:r w:rsidRPr="00242AC8">
        <w:rPr>
          <w:rFonts w:cs="Segoe UI"/>
        </w:rPr>
        <w:t>Para su implementación, se establecerán mecanismos de cooperación entre las entidades que intervienen en las etapas de investigación y judicialización de las estructuras multicrimen, incluyendo a la Fiscalía General de la Nación y la Rama Judicial. En especial, se priorizarán acciones para la intervención de las redes de lavado de activos, extorsión y contrabando por su impacto a nivel territorial. En materia de extinción de dominio, la Sociedad de Activos Especiales (SAE) en articulación con la Unidad de Información y Análisis Financiero (UIAF), coordinarán estrategias para impedir que el crimen organizado haga usufructo de estos activos y continúen siendo usados en sus redes criminales.</w:t>
      </w:r>
      <w:r w:rsidRPr="00242AC8" w:rsidDel="00B302A9">
        <w:rPr>
          <w:rFonts w:cs="Segoe UI"/>
        </w:rPr>
        <w:t xml:space="preserve"> </w:t>
      </w:r>
    </w:p>
    <w:p w14:paraId="705EECBB" w14:textId="0A355DEA" w:rsidR="00047C16" w:rsidRPr="00242AC8" w:rsidRDefault="00047C16" w:rsidP="008439F0">
      <w:pPr>
        <w:pStyle w:val="Ttulo4"/>
        <w:rPr>
          <w:rFonts w:cs="Segoe UI"/>
        </w:rPr>
      </w:pPr>
      <w:bookmarkStart w:id="340" w:name="_Toc133347351"/>
      <w:r w:rsidRPr="00242AC8">
        <w:rPr>
          <w:rFonts w:cs="Segoe UI"/>
        </w:rPr>
        <w:t>Mecanismos de cooperación internacional para desarticular las redes trasnacionales de multicrimen</w:t>
      </w:r>
      <w:bookmarkEnd w:id="340"/>
    </w:p>
    <w:p w14:paraId="04ACAB5D" w14:textId="41B6F8DD" w:rsidR="00047C16" w:rsidRPr="00242AC8" w:rsidDel="00D2706E" w:rsidRDefault="0187989D" w:rsidP="008439F0">
      <w:pPr>
        <w:rPr>
          <w:rFonts w:cs="Segoe UI"/>
        </w:rPr>
      </w:pPr>
      <w:r w:rsidRPr="00242AC8">
        <w:rPr>
          <w:rFonts w:cs="Segoe UI"/>
        </w:rPr>
        <w:t>Para identificar, afectar y desarticular las redes trasnacionales del multicrimen y afrontar de manera articulada los retos comunes que estas representan, se aprovecharán los mecanismos de cooperación y coordinación multilateral con el fin de promover el mejoramiento de las condiciones socioeconómicas, con especial énfasis, en zona</w:t>
      </w:r>
      <w:r w:rsidR="0230B644" w:rsidRPr="00242AC8">
        <w:rPr>
          <w:rFonts w:cs="Segoe UI"/>
        </w:rPr>
        <w:t>s</w:t>
      </w:r>
      <w:r w:rsidRPr="00242AC8">
        <w:rPr>
          <w:rFonts w:cs="Segoe UI"/>
        </w:rPr>
        <w:t xml:space="preserve"> de frontera y el bienestar de sus poblaciones.</w:t>
      </w:r>
    </w:p>
    <w:p w14:paraId="6F36B1C6" w14:textId="00BF801D" w:rsidR="00047C16" w:rsidRPr="00242AC8" w:rsidRDefault="00047C16" w:rsidP="008439F0">
      <w:pPr>
        <w:pStyle w:val="Ttulo4"/>
        <w:rPr>
          <w:rFonts w:cs="Segoe UI"/>
        </w:rPr>
      </w:pPr>
      <w:bookmarkStart w:id="341" w:name="_Toc133347352"/>
      <w:r w:rsidRPr="00242AC8">
        <w:rPr>
          <w:rFonts w:cs="Segoe UI"/>
        </w:rPr>
        <w:t>Inteligencia, investigación criminal y judicialización para desmantelar los nodos estratégicos del sistema criminal</w:t>
      </w:r>
      <w:bookmarkEnd w:id="341"/>
    </w:p>
    <w:p w14:paraId="204EF277" w14:textId="34BD97C1" w:rsidR="00047C16" w:rsidRPr="00242AC8" w:rsidRDefault="00047C16" w:rsidP="008439F0">
      <w:pPr>
        <w:rPr>
          <w:rFonts w:cs="Segoe UI"/>
        </w:rPr>
      </w:pPr>
      <w:r w:rsidRPr="00242AC8">
        <w:rPr>
          <w:rFonts w:cs="Segoe UI"/>
        </w:rPr>
        <w:t xml:space="preserve">Se realizará un diagnóstico y un plan de fortalecimiento de las capacidades humanas y los medios técnicos de inteligencia y contrainteligencia, así como </w:t>
      </w:r>
      <w:r w:rsidR="00A75FA9" w:rsidRPr="00242AC8">
        <w:rPr>
          <w:rFonts w:cs="Segoe UI"/>
        </w:rPr>
        <w:t xml:space="preserve">las capacidades </w:t>
      </w:r>
      <w:r w:rsidRPr="00242AC8">
        <w:rPr>
          <w:rFonts w:cs="Segoe UI"/>
        </w:rPr>
        <w:t>de investigación criminal y de judicialización para afrontar el multicrimen y la convergencia criminal, con énfasis en la corrupción</w:t>
      </w:r>
      <w:r w:rsidR="00A47B16" w:rsidRPr="00242AC8">
        <w:rPr>
          <w:rFonts w:cs="Segoe UI"/>
        </w:rPr>
        <w:t>,</w:t>
      </w:r>
      <w:r w:rsidR="009E48BD" w:rsidRPr="00242AC8">
        <w:rPr>
          <w:rFonts w:cs="Segoe UI"/>
        </w:rPr>
        <w:t xml:space="preserve"> permitiendo comprender los sistemas adaptativos complejos e identificar sus redes criminales complejas</w:t>
      </w:r>
      <w:r w:rsidRPr="00242AC8">
        <w:rPr>
          <w:rFonts w:cs="Segoe UI"/>
        </w:rPr>
        <w:t>.</w:t>
      </w:r>
    </w:p>
    <w:p w14:paraId="0FB88AB0" w14:textId="193345AE" w:rsidR="00047C16" w:rsidRPr="00242AC8" w:rsidRDefault="00047C16">
      <w:pPr>
        <w:pStyle w:val="Ttulo3"/>
        <w:numPr>
          <w:ilvl w:val="0"/>
          <w:numId w:val="125"/>
        </w:numPr>
        <w:rPr>
          <w:rFonts w:cs="Segoe UI"/>
        </w:rPr>
      </w:pPr>
      <w:bookmarkStart w:id="342" w:name="_Toc133347353"/>
      <w:r w:rsidRPr="00242AC8">
        <w:rPr>
          <w:rFonts w:cs="Segoe UI"/>
        </w:rPr>
        <w:t>Defensa integral del territorio para la protección de la soberanía, independencia, integridad territorial y del orden constitucional</w:t>
      </w:r>
      <w:bookmarkEnd w:id="342"/>
    </w:p>
    <w:p w14:paraId="35AD320B" w14:textId="77777777" w:rsidR="00047C16" w:rsidRPr="00242AC8" w:rsidRDefault="00047C16" w:rsidP="00047C16">
      <w:pPr>
        <w:rPr>
          <w:rFonts w:cs="Segoe UI"/>
        </w:rPr>
      </w:pPr>
      <w:r w:rsidRPr="00242AC8">
        <w:rPr>
          <w:rFonts w:cs="Segoe UI"/>
        </w:rPr>
        <w:t xml:space="preserve">Para garantizar el bienestar de los individuos y las comunidades se requiere que el Estado ejerza un control del territorio, los mares, los ríos, el aire, el espacio y el ciberespacio, salvaguardando el lugar en donde las personas desarrollan su proyecto de vida. La garantía de los derechos y libertades de todos los ciudadanos depende de que las instituciones tengan presencia y provean bienes y servicios públicos de manera permanente en todo el territorio y existan niveles de desarrollo </w:t>
      </w:r>
      <w:r w:rsidRPr="00242AC8">
        <w:rPr>
          <w:rFonts w:cs="Segoe UI"/>
        </w:rPr>
        <w:lastRenderedPageBreak/>
        <w:t>homogéneos, priorizando las zonas de frontera. Es necesario diseñar y ejecutar una estrategia de defensa integral del territorio</w:t>
      </w:r>
      <w:r w:rsidRPr="00242AC8">
        <w:rPr>
          <w:rFonts w:eastAsia="Roboto" w:cs="Segoe UI"/>
        </w:rPr>
        <w:t>.</w:t>
      </w:r>
    </w:p>
    <w:p w14:paraId="50659B00" w14:textId="6AEEA67A" w:rsidR="00047C16" w:rsidRPr="00242AC8" w:rsidRDefault="00047C16">
      <w:pPr>
        <w:pStyle w:val="Ttulo4"/>
        <w:numPr>
          <w:ilvl w:val="0"/>
          <w:numId w:val="49"/>
        </w:numPr>
        <w:rPr>
          <w:rFonts w:cs="Segoe UI"/>
        </w:rPr>
      </w:pPr>
      <w:bookmarkStart w:id="343" w:name="_Toc133347354"/>
      <w:r w:rsidRPr="00242AC8">
        <w:rPr>
          <w:rFonts w:cs="Segoe UI"/>
        </w:rPr>
        <w:t>Ley de Seguridad Fronteriza</w:t>
      </w:r>
      <w:bookmarkEnd w:id="343"/>
      <w:r w:rsidRPr="00242AC8">
        <w:rPr>
          <w:rFonts w:cs="Segoe UI"/>
        </w:rPr>
        <w:t xml:space="preserve"> </w:t>
      </w:r>
    </w:p>
    <w:p w14:paraId="64F82205" w14:textId="77777777" w:rsidR="00047C16" w:rsidRPr="00242AC8" w:rsidRDefault="00047C16" w:rsidP="008439F0">
      <w:pPr>
        <w:rPr>
          <w:rFonts w:cs="Segoe UI"/>
        </w:rPr>
      </w:pPr>
      <w:r w:rsidRPr="00242AC8">
        <w:rPr>
          <w:rFonts w:cs="Segoe UI"/>
        </w:rPr>
        <w:t>Se implementará un plan integral de seguridad y defensa para las fronteras y se generarán los mecanismos de coordinación interinstitucionales con la finalidad de reducir los factores desestabilizadores que afectan la seguridad y la defensa nacional. En este marco, se elaborará y radicará un proyecto de Ley de Seguridad Fronteriza.</w:t>
      </w:r>
    </w:p>
    <w:p w14:paraId="1E3DFD8C" w14:textId="65F60BDF" w:rsidR="00047C16" w:rsidRPr="00242AC8" w:rsidRDefault="00047C16" w:rsidP="008439F0">
      <w:pPr>
        <w:pStyle w:val="Ttulo4"/>
        <w:rPr>
          <w:rFonts w:cs="Segoe UI"/>
        </w:rPr>
      </w:pPr>
      <w:bookmarkStart w:id="344" w:name="_Toc133347355"/>
      <w:r w:rsidRPr="00242AC8">
        <w:rPr>
          <w:rFonts w:cs="Segoe UI"/>
        </w:rPr>
        <w:t>Capacidades estratégicas para salvaguardar los intereses nacionales</w:t>
      </w:r>
      <w:bookmarkEnd w:id="344"/>
    </w:p>
    <w:p w14:paraId="4B34B4A2" w14:textId="14065B5F" w:rsidR="00047C16" w:rsidRPr="00242AC8" w:rsidRDefault="00047C16" w:rsidP="008439F0">
      <w:pPr>
        <w:rPr>
          <w:rFonts w:cs="Segoe UI"/>
        </w:rPr>
      </w:pPr>
      <w:r w:rsidRPr="00242AC8">
        <w:rPr>
          <w:rFonts w:cs="Segoe UI"/>
        </w:rPr>
        <w:t xml:space="preserve">Se avanzará en la implementación del </w:t>
      </w:r>
      <w:r w:rsidRPr="00242AC8">
        <w:rPr>
          <w:rFonts w:cs="Segoe UI"/>
          <w:i/>
        </w:rPr>
        <w:t>Sistema Integral de Defensa Nacional</w:t>
      </w:r>
      <w:r w:rsidRPr="00242AC8">
        <w:rPr>
          <w:rFonts w:cs="Segoe UI"/>
        </w:rPr>
        <w:t xml:space="preserve"> (SIDEN), que permitirá actualizar, adquirir y desarrollar las capacidades estratégicas conjuntas para la defensa nacional. Adicionalmente, se identificarán y generarán capacidades que permitan el control institucional del territorio, y la protección de las fronteras y los activos estratégicos, como aporte al orden constitucional.</w:t>
      </w:r>
    </w:p>
    <w:p w14:paraId="40027D59" w14:textId="4684ED0F" w:rsidR="00047C16" w:rsidRPr="00242AC8" w:rsidRDefault="00047C16" w:rsidP="008439F0">
      <w:pPr>
        <w:pStyle w:val="Ttulo4"/>
        <w:rPr>
          <w:rFonts w:cs="Segoe UI"/>
        </w:rPr>
      </w:pPr>
      <w:bookmarkStart w:id="345" w:name="_Toc133347356"/>
      <w:r w:rsidRPr="00242AC8">
        <w:rPr>
          <w:rFonts w:cs="Segoe UI"/>
        </w:rPr>
        <w:t>Posicionamiento y cooperación regional e internacional para la defensa nacional</w:t>
      </w:r>
      <w:bookmarkEnd w:id="345"/>
    </w:p>
    <w:p w14:paraId="31DFDF90" w14:textId="0E09294D" w:rsidR="00047C16" w:rsidRPr="00242AC8" w:rsidRDefault="00047C16" w:rsidP="008439F0">
      <w:pPr>
        <w:rPr>
          <w:rFonts w:cs="Segoe UI"/>
        </w:rPr>
      </w:pPr>
      <w:r w:rsidRPr="00242AC8">
        <w:rPr>
          <w:rFonts w:cs="Segoe UI"/>
        </w:rPr>
        <w:t xml:space="preserve">Se consolidarán agendas internacionales a través de los canales diplomáticos existentes, que aseguren la cooperación internacional en materia de defensa y seguridad para afrontar de manera conjunta las amenazas comunes, diversificar esfuerzos regionales y globales para la construcción de nuevas alianzas estratégicas que mejoren las capacidades. </w:t>
      </w:r>
    </w:p>
    <w:p w14:paraId="7490672F" w14:textId="636C3EB5" w:rsidR="00047C16" w:rsidRPr="00242AC8" w:rsidRDefault="00047C16" w:rsidP="008439F0">
      <w:pPr>
        <w:pStyle w:val="Ttulo4"/>
        <w:rPr>
          <w:rFonts w:cs="Segoe UI"/>
        </w:rPr>
      </w:pPr>
      <w:bookmarkStart w:id="346" w:name="_Toc133347357"/>
      <w:r w:rsidRPr="00242AC8">
        <w:rPr>
          <w:rFonts w:cs="Segoe UI"/>
        </w:rPr>
        <w:t>Inteligencia estratégica más efectiva, transparente y al servicio de la protección de la vida, derechos y libertades</w:t>
      </w:r>
      <w:bookmarkEnd w:id="346"/>
    </w:p>
    <w:p w14:paraId="62D3680A" w14:textId="07961310" w:rsidR="00047C16" w:rsidRPr="00242AC8" w:rsidRDefault="00047C16" w:rsidP="00047C16">
      <w:pPr>
        <w:pStyle w:val="Textocomentario"/>
        <w:rPr>
          <w:rFonts w:eastAsia="Segoe UI" w:cs="Segoe UI"/>
        </w:rPr>
      </w:pPr>
      <w:r w:rsidRPr="00242AC8">
        <w:rPr>
          <w:rFonts w:cs="Segoe UI"/>
          <w:sz w:val="24"/>
          <w:szCs w:val="24"/>
        </w:rPr>
        <w:t>Se generará conocimiento especializado, mediante la entrega de productos de inteligencia estratégica al Gobierno Nacional que involucren el análisis del entorno con el fin de reducir la incertidumbre en la toma de decisiones, anticipar las amenazas y minimizar el nivel de vulnerabilidad del Estado. Estas actividades de inteligencia estratégica se centrarán en proteger la vida, los derechos y libertades de la población, en un marco de estricto acatamiento de la Constitución, la Ley y el respeto de los DD. HH. y DIH.  Para lo anterior se incrementarán las capacidades para el desarrollo de las actividades de inteligencia estratégica a través de la alineación entre la arquitectura institucional, la planta de personal y los aspectos técnicos, incluyendo la infraestructura. Adicionalmente, se contará con una estrategia de comunicación para la generación de una cultura de inteligencia estratégica, que asegure un adecuado flujo de información, para mejorar la interacción del Estado con la ciudadanía, bajo las normas legales aplicables y promoviendo la transparencia</w:t>
      </w:r>
      <w:r w:rsidRPr="00242AC8">
        <w:rPr>
          <w:rFonts w:eastAsia="Segoe UI" w:cs="Segoe UI"/>
        </w:rPr>
        <w:t xml:space="preserve">. </w:t>
      </w:r>
    </w:p>
    <w:p w14:paraId="3FA4DFCF" w14:textId="0764E92C" w:rsidR="00112FB1" w:rsidRPr="00242AC8" w:rsidRDefault="00112FB1">
      <w:pPr>
        <w:pStyle w:val="Ttulo3"/>
        <w:numPr>
          <w:ilvl w:val="0"/>
          <w:numId w:val="125"/>
        </w:numPr>
        <w:rPr>
          <w:rFonts w:cs="Segoe UI"/>
        </w:rPr>
      </w:pPr>
      <w:bookmarkStart w:id="347" w:name="_Toc133347358"/>
      <w:r w:rsidRPr="00242AC8">
        <w:rPr>
          <w:rFonts w:cs="Segoe UI"/>
        </w:rPr>
        <w:lastRenderedPageBreak/>
        <w:t>Seguridad digital confiable para la garantía de las libertades, la protección de la dignidad y el desarrollo integral de las personas</w:t>
      </w:r>
      <w:bookmarkEnd w:id="347"/>
      <w:r w:rsidRPr="00242AC8">
        <w:rPr>
          <w:rFonts w:cs="Segoe UI"/>
        </w:rPr>
        <w:t xml:space="preserve"> </w:t>
      </w:r>
    </w:p>
    <w:p w14:paraId="332AE76F" w14:textId="77777777" w:rsidR="00112FB1" w:rsidRPr="00242AC8" w:rsidRDefault="00112FB1" w:rsidP="008439F0">
      <w:pPr>
        <w:rPr>
          <w:rFonts w:cs="Segoe UI"/>
        </w:rPr>
      </w:pPr>
      <w:r w:rsidRPr="00242AC8">
        <w:rPr>
          <w:rFonts w:cs="Segoe UI"/>
        </w:rPr>
        <w:t>El cambio global en las interacciones humanas derivadas del uso de las TIC conlleva a que las personas estén expuestas a posibles amenazas a sus medios de vida y dignidad, coartando sus libertades y su desarrollo integral. Esta situación afecta más a la población que se encuentre en situación de vulnerabilidad. Por lo cual, se requiere que el país cuente con las suficientes capacidades para garantizar una adecuada y oportuna gestión de tales amenazas, y que dichas interacciones se puedan dar de manera segura y confiable.</w:t>
      </w:r>
    </w:p>
    <w:p w14:paraId="0FFD61FF" w14:textId="10A3B3D8" w:rsidR="00112FB1" w:rsidRPr="00242AC8" w:rsidRDefault="00227293">
      <w:pPr>
        <w:pStyle w:val="Ttulo4"/>
        <w:numPr>
          <w:ilvl w:val="0"/>
          <w:numId w:val="50"/>
        </w:numPr>
        <w:rPr>
          <w:rFonts w:cs="Segoe UI"/>
          <w:color w:val="000000" w:themeColor="text1"/>
        </w:rPr>
      </w:pPr>
      <w:bookmarkStart w:id="348" w:name="_Toc133347359"/>
      <w:r w:rsidRPr="00242AC8">
        <w:rPr>
          <w:rFonts w:cs="Segoe UI"/>
          <w:color w:val="000000" w:themeColor="text1"/>
        </w:rPr>
        <w:t>Dirección</w:t>
      </w:r>
      <w:r w:rsidR="00112FB1" w:rsidRPr="00242AC8">
        <w:rPr>
          <w:rFonts w:cs="Segoe UI"/>
          <w:color w:val="000000" w:themeColor="text1"/>
        </w:rPr>
        <w:t xml:space="preserve"> Nacional de Seguridad Digital</w:t>
      </w:r>
      <w:bookmarkEnd w:id="348"/>
    </w:p>
    <w:p w14:paraId="0A500466" w14:textId="5ADA5B29" w:rsidR="00112FB1" w:rsidRPr="00242AC8" w:rsidRDefault="68ED3DE2" w:rsidP="000E47E0">
      <w:pPr>
        <w:rPr>
          <w:rFonts w:cs="Segoe UI"/>
          <w:color w:val="000000" w:themeColor="text1"/>
        </w:rPr>
      </w:pPr>
      <w:r w:rsidRPr="00242AC8">
        <w:rPr>
          <w:rFonts w:eastAsia="Segoe UI" w:cs="Segoe UI"/>
          <w:color w:val="498205"/>
          <w:szCs w:val="24"/>
          <w:u w:val="single"/>
        </w:rPr>
        <w:t>Con el fin coordinar, definir, hacer seguimiento y control de las estrategias nacionales de seguridad digital y fortalecer la institucionalidad del país,</w:t>
      </w:r>
      <w:r w:rsidRPr="00242AC8">
        <w:rPr>
          <w:rFonts w:eastAsia="Segoe UI" w:cs="Segoe UI"/>
          <w:szCs w:val="24"/>
        </w:rPr>
        <w:t xml:space="preserve"> s</w:t>
      </w:r>
      <w:r w:rsidR="00112FB1" w:rsidRPr="00242AC8">
        <w:rPr>
          <w:rFonts w:cs="Segoe UI"/>
          <w:color w:val="000000" w:themeColor="text1"/>
        </w:rPr>
        <w:t>e creará la Agencia Nacional de Seguridad Digital</w:t>
      </w:r>
      <w:r w:rsidR="00227293" w:rsidRPr="00242AC8">
        <w:rPr>
          <w:rFonts w:cs="Segoe UI"/>
          <w:color w:val="000000" w:themeColor="text1"/>
        </w:rPr>
        <w:t xml:space="preserve"> y Asuntos </w:t>
      </w:r>
      <w:proofErr w:type="gramStart"/>
      <w:r w:rsidR="00227293" w:rsidRPr="00242AC8">
        <w:rPr>
          <w:rFonts w:cs="Segoe UI"/>
          <w:color w:val="000000" w:themeColor="text1"/>
        </w:rPr>
        <w:t>Espaciales</w:t>
      </w:r>
      <w:r w:rsidR="00DD18BE" w:rsidRPr="00242AC8">
        <w:rPr>
          <w:rFonts w:cs="Segoe UI"/>
          <w:color w:val="000000" w:themeColor="text1"/>
        </w:rPr>
        <w:t>,</w:t>
      </w:r>
      <w:r w:rsidR="00112FB1" w:rsidRPr="00242AC8">
        <w:rPr>
          <w:rFonts w:cs="Segoe UI"/>
          <w:color w:val="000000" w:themeColor="text1"/>
        </w:rPr>
        <w:t xml:space="preserve"> </w:t>
      </w:r>
      <w:r w:rsidR="00DD18BE" w:rsidRPr="00242AC8">
        <w:rPr>
          <w:rFonts w:cs="Segoe UI"/>
          <w:color w:val="000000" w:themeColor="text1"/>
        </w:rPr>
        <w:t xml:space="preserve"> </w:t>
      </w:r>
      <w:r w:rsidR="00112FB1" w:rsidRPr="00242AC8">
        <w:rPr>
          <w:rFonts w:cs="Segoe UI"/>
          <w:color w:val="000000" w:themeColor="text1"/>
        </w:rPr>
        <w:t>como</w:t>
      </w:r>
      <w:proofErr w:type="gramEnd"/>
      <w:r w:rsidR="00112FB1" w:rsidRPr="00242AC8">
        <w:rPr>
          <w:rFonts w:cs="Segoe UI"/>
          <w:color w:val="000000" w:themeColor="text1"/>
        </w:rPr>
        <w:t xml:space="preserve"> parte de la estructura de la Presidencia de la República, </w:t>
      </w:r>
      <w:r w:rsidR="00227293" w:rsidRPr="00242AC8">
        <w:rPr>
          <w:rFonts w:cs="Segoe UI"/>
          <w:color w:val="000000" w:themeColor="text1"/>
        </w:rPr>
        <w:t xml:space="preserve">cuya Dirección Nacional de Seguridad Digital tendrá como objeto </w:t>
      </w:r>
      <w:r w:rsidR="00112FB1" w:rsidRPr="00242AC8">
        <w:rPr>
          <w:rFonts w:cs="Segoe UI"/>
          <w:color w:val="000000" w:themeColor="text1"/>
        </w:rPr>
        <w:t xml:space="preserve">alcanzar un ecosistema digital confiable y seguro e implementar acciones para la protección del Estado en general. </w:t>
      </w:r>
      <w:r w:rsidR="001B2299" w:rsidRPr="00242AC8">
        <w:rPr>
          <w:rFonts w:cs="Segoe UI"/>
          <w:color w:val="000000" w:themeColor="text1"/>
        </w:rPr>
        <w:t xml:space="preserve">Esta </w:t>
      </w:r>
      <w:r w:rsidR="00227293" w:rsidRPr="00242AC8">
        <w:rPr>
          <w:rFonts w:cs="Segoe UI"/>
          <w:color w:val="000000" w:themeColor="text1"/>
        </w:rPr>
        <w:t>dirección</w:t>
      </w:r>
      <w:r w:rsidR="001B2299" w:rsidRPr="00242AC8">
        <w:rPr>
          <w:rFonts w:cs="Segoe UI"/>
          <w:color w:val="000000" w:themeColor="text1"/>
        </w:rPr>
        <w:t xml:space="preserve"> será la encargada de planificar, coordinar, articular </w:t>
      </w:r>
      <w:r w:rsidR="00112FB1" w:rsidRPr="00242AC8">
        <w:rPr>
          <w:rFonts w:cs="Segoe UI"/>
          <w:color w:val="000000" w:themeColor="text1"/>
        </w:rPr>
        <w:t>las actividades que fomenten la preparación y la resiliencia del país, la generación de hábitos de uso seguro y establecerá las propuestas de elementos vinculantes que aseguren el actuar de las entidades del Estado ante posibles amenazas y riesgos de índole digital. Colocará en marcha el Modelo de Gobernanza de la Seguridad Digital establecido en el Decreto 338 de 2022. También coordinará las actividades propuestas en los siguientes literales b y c.</w:t>
      </w:r>
    </w:p>
    <w:p w14:paraId="3AC5716E" w14:textId="7BE88558" w:rsidR="00112FB1" w:rsidRPr="00242AC8" w:rsidRDefault="00112FB1" w:rsidP="000E47E0">
      <w:pPr>
        <w:pStyle w:val="Ttulo4"/>
        <w:rPr>
          <w:rFonts w:cs="Segoe UI"/>
        </w:rPr>
      </w:pPr>
      <w:bookmarkStart w:id="349" w:name="_Toc133347360"/>
      <w:r w:rsidRPr="00242AC8">
        <w:rPr>
          <w:rFonts w:cs="Segoe UI"/>
        </w:rPr>
        <w:t>Protección de las personas, de las infraestructuras digitales, fortalecimiento de las entidades del Estado y garantía en la prestación de sus servicios en el entorno digital</w:t>
      </w:r>
      <w:bookmarkEnd w:id="349"/>
    </w:p>
    <w:p w14:paraId="07B34659" w14:textId="538F9072" w:rsidR="00112FB1" w:rsidRPr="00242AC8" w:rsidRDefault="00112FB1" w:rsidP="000E47E0">
      <w:pPr>
        <w:rPr>
          <w:rFonts w:cs="Segoe UI"/>
        </w:rPr>
      </w:pPr>
      <w:r w:rsidRPr="00242AC8">
        <w:rPr>
          <w:rFonts w:cs="Segoe UI"/>
        </w:rPr>
        <w:t>Se diseñará e implementará una estrategia para</w:t>
      </w:r>
      <w:r w:rsidR="00C5299B" w:rsidRPr="00242AC8">
        <w:rPr>
          <w:rFonts w:cs="Segoe UI"/>
        </w:rPr>
        <w:t xml:space="preserve"> adelantar las medidas enfocadas a </w:t>
      </w:r>
      <w:r w:rsidRPr="00242AC8">
        <w:rPr>
          <w:rFonts w:cs="Segoe UI"/>
        </w:rPr>
        <w:t>salvaguardar la infraestructura crítica cibernética del país. Se protegerá la información de las entidades gubernamentales y de las personas de posibles ataques cibernéticos y delitos informáticos, bajo principios de resiliencia y rápida recuperación. Adicionalmente se definirá una estrategia para impulsar el concepto de “seguridad digital por defecto” para garantizar la continua prestación de los servicios ofrecidos por las entidades públicas y se establecerán los lineamientos técnicos para adoptar los estándares y buenas prácticas en el tema. Estas estrategias se desarrollarán en el marco de los Derechos Humanos. Finalmente, con el fin de fortalecer estrategias de respuesta oportuna y adecuada frente a los riesgos y amenazas de índole digital, se creará un observatorio de ciberseguridad.</w:t>
      </w:r>
    </w:p>
    <w:p w14:paraId="039E70B2" w14:textId="68B709C0" w:rsidR="00112FB1" w:rsidRPr="00242AC8" w:rsidRDefault="00112FB1" w:rsidP="000E47E0">
      <w:pPr>
        <w:pStyle w:val="Ttulo4"/>
        <w:rPr>
          <w:rFonts w:cs="Segoe UI"/>
        </w:rPr>
      </w:pPr>
      <w:bookmarkStart w:id="350" w:name="_Toc133347361"/>
      <w:r w:rsidRPr="00242AC8">
        <w:rPr>
          <w:rFonts w:cs="Segoe UI"/>
        </w:rPr>
        <w:lastRenderedPageBreak/>
        <w:t>Legislación nacional para un ecosistema digital seguro y confiable</w:t>
      </w:r>
      <w:bookmarkEnd w:id="350"/>
    </w:p>
    <w:p w14:paraId="23660529" w14:textId="3CC2B4AA" w:rsidR="00112FB1" w:rsidRPr="00242AC8" w:rsidRDefault="00112FB1" w:rsidP="000E47E0">
      <w:pPr>
        <w:rPr>
          <w:rFonts w:cs="Segoe UI"/>
        </w:rPr>
      </w:pPr>
      <w:r w:rsidRPr="00242AC8">
        <w:rPr>
          <w:rFonts w:cs="Segoe UI"/>
        </w:rPr>
        <w:t>Se creará una hoja de ruta que integre los esfuerzos interinstitucionales en materia normativa, con el fin de adoptar las medidas legislativas nacionales y la cooperación internacional para combatir el ciberdelito, como los que trata el Convenio de Budapest.</w:t>
      </w:r>
    </w:p>
    <w:p w14:paraId="71BE6279" w14:textId="15676CE7" w:rsidR="00047C16" w:rsidRPr="00242AC8" w:rsidRDefault="00047C16">
      <w:pPr>
        <w:pStyle w:val="Ttulo3"/>
        <w:numPr>
          <w:ilvl w:val="0"/>
          <w:numId w:val="125"/>
        </w:numPr>
        <w:rPr>
          <w:rFonts w:cs="Segoe UI"/>
        </w:rPr>
      </w:pPr>
      <w:bookmarkStart w:id="351" w:name="_Toc133347362"/>
      <w:r w:rsidRPr="00242AC8">
        <w:rPr>
          <w:rFonts w:cs="Segoe UI"/>
        </w:rPr>
        <w:t>Legitimidad, transparencia e integridad de las instituciones para la seguridad humana</w:t>
      </w:r>
      <w:bookmarkEnd w:id="351"/>
    </w:p>
    <w:p w14:paraId="2FD4A203" w14:textId="77777777" w:rsidR="00047C16" w:rsidRPr="00242AC8" w:rsidRDefault="00047C16" w:rsidP="000E47E0">
      <w:pPr>
        <w:rPr>
          <w:rFonts w:cs="Segoe UI"/>
        </w:rPr>
      </w:pPr>
      <w:r w:rsidRPr="00242AC8">
        <w:rPr>
          <w:rFonts w:cs="Segoe UI"/>
        </w:rPr>
        <w:t>Es perentorio avanzar hacia la construcción de un entorno en donde predomine la legitimidad, la transparencia y la integridad. Con este propósito, se realizará una transformación donde se pondrá en el centro la garantía de los derechos de los miembros de la Fuerza Pública, sus familias y los veteranos. Así mismo, para aumentar la confianza en las instituciones se implementarán iniciativas respetuosas de los DD. HH. y el DIH y se fortalecerá la Justicia Penal Militar y Policial y la Defensa Técnica Especializada.</w:t>
      </w:r>
    </w:p>
    <w:p w14:paraId="0B580FDB" w14:textId="77777777" w:rsidR="00047C16" w:rsidRPr="00242AC8" w:rsidRDefault="00047C16">
      <w:pPr>
        <w:pStyle w:val="Ttulo4"/>
        <w:numPr>
          <w:ilvl w:val="0"/>
          <w:numId w:val="51"/>
        </w:numPr>
        <w:rPr>
          <w:rFonts w:cs="Segoe UI"/>
        </w:rPr>
      </w:pPr>
      <w:bookmarkStart w:id="352" w:name="_Toc133347363"/>
      <w:r w:rsidRPr="00242AC8">
        <w:rPr>
          <w:rFonts w:cs="Segoe UI"/>
        </w:rPr>
        <w:t>Nuevo servicio social para la paz y eliminación de la obligatoriedad del servicio militar</w:t>
      </w:r>
      <w:bookmarkEnd w:id="352"/>
    </w:p>
    <w:p w14:paraId="4C64F1F7" w14:textId="40BA909E" w:rsidR="00047C16" w:rsidRPr="00242AC8" w:rsidRDefault="00047C16" w:rsidP="000E47E0">
      <w:pPr>
        <w:rPr>
          <w:rFonts w:cs="Segoe UI"/>
        </w:rPr>
      </w:pPr>
      <w:r w:rsidRPr="00242AC8">
        <w:rPr>
          <w:rFonts w:cs="Segoe UI"/>
        </w:rPr>
        <w:t>Se implementará el servicio social para la paz en coordinación con las entidades del Gobierno Nacional. Los jóvenes podrán apoyar diversas actividades (refrendación y el cumplimiento de acuerdos de paz, ambientales, educación, trabajo con víctimas, alfabetización digital</w:t>
      </w:r>
      <w:r w:rsidR="00C5299B" w:rsidRPr="00242AC8">
        <w:rPr>
          <w:rFonts w:cs="Segoe UI"/>
        </w:rPr>
        <w:t>, entre otros</w:t>
      </w:r>
      <w:r w:rsidRPr="00242AC8">
        <w:rPr>
          <w:rFonts w:cs="Segoe UI"/>
        </w:rPr>
        <w:t>). La eliminación de la obligatoriedad del servicio militar se hará de manera gradual y sujeta a la profesionalización de la Fuerza Pública, conservando el servicio militar como una capacidad para el mantenimiento de la seguridad y defensa</w:t>
      </w:r>
      <w:r w:rsidR="00C5299B" w:rsidRPr="00242AC8">
        <w:rPr>
          <w:rFonts w:cs="Segoe UI"/>
        </w:rPr>
        <w:t xml:space="preserve">, fortaleciendo la incorporación a través de incentivos económicos, educativos, de bienestar entre otros. </w:t>
      </w:r>
    </w:p>
    <w:p w14:paraId="57A36D6A" w14:textId="77777777" w:rsidR="00047C16" w:rsidRPr="00242AC8" w:rsidRDefault="00047C16" w:rsidP="000E47E0">
      <w:pPr>
        <w:pStyle w:val="Ttulo4"/>
        <w:rPr>
          <w:rFonts w:cs="Segoe UI"/>
        </w:rPr>
      </w:pPr>
      <w:bookmarkStart w:id="353" w:name="_Toc133347364"/>
      <w:r w:rsidRPr="00242AC8">
        <w:rPr>
          <w:rFonts w:cs="Segoe UI"/>
        </w:rPr>
        <w:t>Sistema de Bienestar Integral de la Fuerza Pública, sus familias y de los veteranos</w:t>
      </w:r>
      <w:bookmarkEnd w:id="353"/>
    </w:p>
    <w:p w14:paraId="33A96FCC" w14:textId="51D10BD4" w:rsidR="00047C16" w:rsidRPr="00242AC8" w:rsidRDefault="00047C16" w:rsidP="000E47E0">
      <w:pPr>
        <w:rPr>
          <w:rFonts w:eastAsia="Calibri" w:cs="Segoe UI"/>
        </w:rPr>
      </w:pPr>
      <w:r w:rsidRPr="00242AC8">
        <w:rPr>
          <w:rFonts w:cs="Segoe UI"/>
        </w:rPr>
        <w:t xml:space="preserve">Se diseñará una nueva Política de Bienestar </w:t>
      </w:r>
      <w:r w:rsidR="00C5299B" w:rsidRPr="00242AC8">
        <w:rPr>
          <w:rFonts w:cs="Segoe UI"/>
        </w:rPr>
        <w:t>para la Fuerza Pública y sus familias, orientada a</w:t>
      </w:r>
      <w:r w:rsidRPr="00242AC8">
        <w:rPr>
          <w:rFonts w:cs="Segoe UI"/>
        </w:rPr>
        <w:t xml:space="preserve"> mejorar el portafolio de servicios y su cobertura y contribuir al mejoramiento de la calidad de vida, en especial de la población que integra la base de la Fuerza Pública. Se ampliarán las capacidades del Grupo Social y Empresarial de Defensa (GSED) para la implementación de planes y programas de bienestar. Dentro de esta política, </w:t>
      </w:r>
      <w:r w:rsidRPr="00242AC8">
        <w:rPr>
          <w:rFonts w:eastAsia="Segoe UI" w:cs="Segoe UI"/>
        </w:rPr>
        <w:t xml:space="preserve">se garantizará el otorgamiento de los subsidios de vivienda </w:t>
      </w:r>
      <w:r w:rsidR="00477F96" w:rsidRPr="00242AC8">
        <w:rPr>
          <w:rFonts w:eastAsia="Segoe UI" w:cs="Segoe UI"/>
        </w:rPr>
        <w:t>a</w:t>
      </w:r>
      <w:r w:rsidRPr="00242AC8">
        <w:rPr>
          <w:rFonts w:eastAsia="Segoe UI" w:cs="Segoe UI"/>
        </w:rPr>
        <w:t xml:space="preserve"> integrantes de la Fuerza Pública</w:t>
      </w:r>
      <w:r w:rsidR="00F10985" w:rsidRPr="00242AC8">
        <w:rPr>
          <w:rFonts w:eastAsia="Segoe UI" w:cs="Segoe UI"/>
        </w:rPr>
        <w:t xml:space="preserve"> y</w:t>
      </w:r>
      <w:r w:rsidRPr="00242AC8">
        <w:rPr>
          <w:rFonts w:eastAsia="Segoe UI" w:cs="Segoe UI"/>
        </w:rPr>
        <w:t xml:space="preserve"> </w:t>
      </w:r>
      <w:r w:rsidRPr="00242AC8">
        <w:rPr>
          <w:rFonts w:cs="Segoe UI"/>
        </w:rPr>
        <w:t xml:space="preserve">se modernizará el Sistema de Salud de las Fuerzas Militares y de la Policía Nacional. La gestión del capital humano tendrá como pilar fundamental el cierre de brechas en materia de educación, por lo que se diseñará una hoja de ruta que fortalezca las capacidades de formación, capacitación, investigación, instrucción, entrenamiento y reentrenamiento de acuerdo con los </w:t>
      </w:r>
      <w:r w:rsidRPr="00242AC8">
        <w:rPr>
          <w:rFonts w:cs="Segoe UI"/>
        </w:rPr>
        <w:lastRenderedPageBreak/>
        <w:t>perfiles y planes de carrera, que contribuyan al a la consolidación del sector defensa. Finalmente, se deberá implementar el Sistema Nacional de Atención Integral al Veterano, para cumplir con la Ley 1979 de 2019, en articulación con las entidades que integran la Comisión Intersectorial para la Atención Integral al Veterano.</w:t>
      </w:r>
    </w:p>
    <w:p w14:paraId="0632BB5B" w14:textId="7186A86D" w:rsidR="00047C16" w:rsidRPr="00242AC8" w:rsidRDefault="00047C16" w:rsidP="000E47E0">
      <w:pPr>
        <w:pStyle w:val="Ttulo4"/>
        <w:rPr>
          <w:rFonts w:cs="Segoe UI"/>
        </w:rPr>
      </w:pPr>
      <w:bookmarkStart w:id="354" w:name="_Toc133347365"/>
      <w:r w:rsidRPr="00242AC8">
        <w:rPr>
          <w:rFonts w:cs="Segoe UI"/>
        </w:rPr>
        <w:t>Respeto a los DD. HH. y al DIH desde un enfoque diferencial</w:t>
      </w:r>
      <w:bookmarkEnd w:id="354"/>
    </w:p>
    <w:p w14:paraId="21774C6D" w14:textId="34A6587A" w:rsidR="00AB49BA" w:rsidRPr="00242AC8" w:rsidRDefault="00AB49BA" w:rsidP="000E47E0">
      <w:pPr>
        <w:rPr>
          <w:rFonts w:cs="Segoe UI"/>
        </w:rPr>
      </w:pPr>
      <w:r w:rsidRPr="00242AC8">
        <w:rPr>
          <w:rFonts w:cs="Segoe UI"/>
        </w:rPr>
        <w:t>Se creará la política de Derechos Humanos que integre los estándares internacionales y nacionales, siguiendo las recomendaciones del informe de la Comisión de la Verdad y organismos internacionales de Derechos Humanos. De igual forma, se brindará capacitación y entrenamiento certificado con enfoque en DDHH al personal de la Fuerza Pública, desde su incorporación. Se profundizará la transversalización de los enfoques diferenciales en todo el Sector Defensa.</w:t>
      </w:r>
    </w:p>
    <w:p w14:paraId="33BF05EB" w14:textId="06FC1B2B" w:rsidR="00047C16" w:rsidRPr="00242AC8" w:rsidRDefault="00047C16" w:rsidP="000E47E0">
      <w:pPr>
        <w:pStyle w:val="Ttulo4"/>
        <w:rPr>
          <w:rFonts w:cs="Segoe UI"/>
        </w:rPr>
      </w:pPr>
      <w:bookmarkStart w:id="355" w:name="_Toc133347366"/>
      <w:r w:rsidRPr="00242AC8">
        <w:rPr>
          <w:rFonts w:cs="Segoe UI"/>
        </w:rPr>
        <w:t>Sistemas de Justicia Penal Militar y Policial y de Defensa Técnica y Especializada</w:t>
      </w:r>
      <w:bookmarkEnd w:id="355"/>
    </w:p>
    <w:p w14:paraId="4252C49D" w14:textId="69817F42" w:rsidR="00047C16" w:rsidRPr="00242AC8" w:rsidRDefault="00047C16" w:rsidP="000E47E0">
      <w:pPr>
        <w:rPr>
          <w:rFonts w:cs="Segoe UI"/>
        </w:rPr>
      </w:pPr>
      <w:r w:rsidRPr="00242AC8">
        <w:rPr>
          <w:rFonts w:cs="Segoe UI"/>
        </w:rPr>
        <w:t>Se establecerán controles y evaluaciones objetivas del desempeño para mejorar los procesos de investigación y juzgamiento de la Justicia Penal Militar y Policial (JPMP)</w:t>
      </w:r>
      <w:r w:rsidR="00AB49BA" w:rsidRPr="00242AC8">
        <w:rPr>
          <w:rFonts w:cs="Segoe UI"/>
        </w:rPr>
        <w:t>,</w:t>
      </w:r>
      <w:r w:rsidR="001D306F" w:rsidRPr="00242AC8">
        <w:rPr>
          <w:rFonts w:cs="Segoe UI"/>
        </w:rPr>
        <w:t xml:space="preserve"> la calidad, la oportunidad y transparencia en la prestación de sus servicios, con autonomía e independencia</w:t>
      </w:r>
      <w:r w:rsidRPr="00242AC8" w:rsidDel="001D306F">
        <w:rPr>
          <w:rFonts w:cs="Segoe UI"/>
        </w:rPr>
        <w:t>.</w:t>
      </w:r>
      <w:r w:rsidRPr="00242AC8">
        <w:rPr>
          <w:rFonts w:cs="Segoe UI"/>
        </w:rPr>
        <w:t xml:space="preserve"> Adicionalmente, se implementarán herramientas logísticas y tecnológicas que simplifiquen y agilicen los procesos</w:t>
      </w:r>
      <w:r w:rsidR="001D306F" w:rsidRPr="00242AC8">
        <w:rPr>
          <w:rFonts w:cs="Segoe UI"/>
        </w:rPr>
        <w:t>,</w:t>
      </w:r>
      <w:r w:rsidR="00A3692E" w:rsidRPr="00242AC8">
        <w:rPr>
          <w:rFonts w:cs="Segoe UI"/>
        </w:rPr>
        <w:t xml:space="preserve"> que permitan un uso racional de los recursos y disminuyan las posibilidades del error judicial</w:t>
      </w:r>
      <w:r w:rsidRPr="00242AC8">
        <w:rPr>
          <w:rFonts w:cs="Segoe UI"/>
        </w:rPr>
        <w:t>. Con el fin de atender de manera más adecuada y oportuna los diferentes casos del Fondo de Defensa Técnica y Especializada de los miembros de la Fuerza Pública, se ampliará la cobertura a las jurisdicciones ordinarias, especial para la paz y penal militar, y de asuntos disciplinarios.</w:t>
      </w:r>
    </w:p>
    <w:p w14:paraId="7C4D965F" w14:textId="6E0A7D0D" w:rsidR="00047C16" w:rsidRPr="00242AC8" w:rsidRDefault="00047C16" w:rsidP="000E47E0">
      <w:pPr>
        <w:pStyle w:val="Ttulo4"/>
        <w:rPr>
          <w:rFonts w:cs="Segoe UI"/>
        </w:rPr>
      </w:pPr>
      <w:bookmarkStart w:id="356" w:name="_Toc133347367"/>
      <w:r w:rsidRPr="00242AC8">
        <w:rPr>
          <w:rFonts w:cs="Segoe UI"/>
        </w:rPr>
        <w:t>Ascensos de la Fuerza Pública desde la meritocracia y la igualdad de condiciones</w:t>
      </w:r>
      <w:bookmarkEnd w:id="356"/>
    </w:p>
    <w:p w14:paraId="478EA476" w14:textId="77777777" w:rsidR="00047C16" w:rsidRPr="00242AC8" w:rsidRDefault="00047C16" w:rsidP="000E47E0">
      <w:pPr>
        <w:rPr>
          <w:rFonts w:cs="Segoe UI"/>
        </w:rPr>
      </w:pPr>
      <w:r w:rsidRPr="00242AC8">
        <w:rPr>
          <w:rFonts w:cs="Segoe UI"/>
        </w:rPr>
        <w:t>Se realizará una revisión de los procesos de evaluación para ascensos y cambios de categoría de los uniformados de la Fuerza Pública, en el marco del régimen de carrera, de manera que sean más equitativos y se rijan por procedimientos sustentados en la meritocracia.</w:t>
      </w:r>
    </w:p>
    <w:p w14:paraId="464816B6" w14:textId="77777777" w:rsidR="00047C16" w:rsidRPr="00242AC8" w:rsidRDefault="00047C16" w:rsidP="000E47E0">
      <w:pPr>
        <w:pStyle w:val="Ttulo4"/>
        <w:rPr>
          <w:rFonts w:cs="Segoe UI"/>
        </w:rPr>
      </w:pPr>
      <w:bookmarkStart w:id="357" w:name="_Toc133347368"/>
      <w:r w:rsidRPr="00242AC8">
        <w:rPr>
          <w:rFonts w:cs="Segoe UI"/>
        </w:rPr>
        <w:t>Industria y CTeI desde la seguridad y defensa para la transformación, la conectividad y el desarrollo</w:t>
      </w:r>
      <w:bookmarkEnd w:id="357"/>
      <w:r w:rsidRPr="00242AC8">
        <w:rPr>
          <w:rFonts w:cs="Segoe UI"/>
        </w:rPr>
        <w:t xml:space="preserve"> </w:t>
      </w:r>
    </w:p>
    <w:p w14:paraId="569C27C5" w14:textId="4D54C32F" w:rsidR="00047C16" w:rsidRPr="00242AC8" w:rsidRDefault="00047C16" w:rsidP="000E47E0">
      <w:pPr>
        <w:rPr>
          <w:rFonts w:cs="Segoe UI"/>
        </w:rPr>
      </w:pPr>
      <w:r w:rsidRPr="00242AC8">
        <w:rPr>
          <w:rFonts w:cs="Segoe UI"/>
        </w:rPr>
        <w:t>Desde el sector Defensa, se desarrollarán proyectos de ciencia, tecnología e innovación (</w:t>
      </w:r>
      <w:proofErr w:type="spellStart"/>
      <w:r w:rsidRPr="00242AC8">
        <w:rPr>
          <w:rFonts w:cs="Segoe UI"/>
        </w:rPr>
        <w:t>CTeI</w:t>
      </w:r>
      <w:proofErr w:type="spellEnd"/>
      <w:r w:rsidRPr="00242AC8">
        <w:rPr>
          <w:rFonts w:cs="Segoe UI"/>
        </w:rPr>
        <w:t>) y alianzas estratégicas con los sectores público, privado y con la academia, que incorporen lineamientos para el aprovechamiento comercial de los bienes intangibles y derechos de propiedad intelectual. Con las entidades del GSED se adoptará una estrategia que contribuya al desarrollo de capacidades y encadenamientos productivos de la industria de defensa (</w:t>
      </w:r>
      <w:proofErr w:type="spellStart"/>
      <w:r w:rsidRPr="00242AC8">
        <w:rPr>
          <w:rFonts w:cs="Segoe UI"/>
        </w:rPr>
        <w:t>astillera</w:t>
      </w:r>
      <w:proofErr w:type="spellEnd"/>
      <w:r w:rsidRPr="00242AC8">
        <w:rPr>
          <w:rFonts w:cs="Segoe UI"/>
        </w:rPr>
        <w:t xml:space="preserve">, aeroespacial, </w:t>
      </w:r>
      <w:r w:rsidRPr="00242AC8">
        <w:rPr>
          <w:rFonts w:cs="Segoe UI"/>
        </w:rPr>
        <w:lastRenderedPageBreak/>
        <w:t>metalmecánica, de comunicaciones, de transporte, entre otros) con el sector productivo nacional. Por último, para incrementar la presencia del Estado en todo el territorio nacional, mejorar la conectividad y promover la competitividad regional, el Estado hará uso de las capacidades duales de la Fuerza Pública y fortalecerá la operación de SATENA, mediante su capitalización y la subvención de la operación de rutas aéreas sociales. Con este mismo propósito, en conjunto con las entidades territoriales,</w:t>
      </w:r>
      <w:r w:rsidR="0041234F" w:rsidRPr="00242AC8">
        <w:rPr>
          <w:rFonts w:cs="Segoe UI"/>
        </w:rPr>
        <w:t xml:space="preserve"> se promoverá la conectividad, </w:t>
      </w:r>
      <w:r w:rsidR="00706821" w:rsidRPr="00242AC8">
        <w:rPr>
          <w:rFonts w:cs="Segoe UI"/>
        </w:rPr>
        <w:t>competitividad y la infraestructura aeronáutica existente, en el marco del Plan Estratégico Aeronáutico 2030 de la Aeronáutica Civil, garantizando la seguridad operacional y de la aviación civil</w:t>
      </w:r>
      <w:r w:rsidRPr="00242AC8">
        <w:rPr>
          <w:rFonts w:cs="Segoe UI"/>
        </w:rPr>
        <w:t>.</w:t>
      </w:r>
    </w:p>
    <w:p w14:paraId="3FAEA0BC" w14:textId="076DD535" w:rsidR="00047C16" w:rsidRPr="00242AC8" w:rsidRDefault="00047C16" w:rsidP="000E47E0">
      <w:pPr>
        <w:pStyle w:val="Ttulo4"/>
        <w:rPr>
          <w:rFonts w:cs="Segoe UI"/>
        </w:rPr>
      </w:pPr>
      <w:bookmarkStart w:id="358" w:name="_Toc133347369"/>
      <w:r w:rsidRPr="00242AC8">
        <w:rPr>
          <w:rFonts w:cs="Segoe UI"/>
        </w:rPr>
        <w:t>Modernización para incrementar el valor público, la integridad y la transparencia en la seguridad</w:t>
      </w:r>
      <w:bookmarkEnd w:id="358"/>
    </w:p>
    <w:p w14:paraId="3AC96582" w14:textId="10782C5D" w:rsidR="00C46695" w:rsidRPr="00242AC8" w:rsidRDefault="001B07E9" w:rsidP="000E47E0">
      <w:pPr>
        <w:rPr>
          <w:rFonts w:cs="Segoe UI"/>
        </w:rPr>
      </w:pPr>
      <w:r w:rsidRPr="00242AC8">
        <w:rPr>
          <w:rFonts w:cs="Segoe UI"/>
        </w:rPr>
        <w:t>Se revisará y ajustará la estructura organizacional y los procesos bajo los principios y enfoques de trasformación digital, gestión del conocimiento e innovación, integridad, transparencia, reducción del riesgo de corrupción, vocación por el servicio público y servicio ciudadano. Así mismo, se implementará el Modelo de Planeación y Desarrollo de las Capacidades de la Fuerza Pública y aplicará herramientas de sostenibilidad y eficiencia del gasto con el fin de que su presupuesto responda a la estrategia y las políticas sectoriales. Como complemento de la adecuación organizacional, se construirá un nuevo edificio para el funcionamiento del Ministerio de Defensa Nacional.</w:t>
      </w:r>
    </w:p>
    <w:p w14:paraId="6D4A9CA3" w14:textId="39DB98AF" w:rsidR="00EE3C28" w:rsidRPr="00242AC8" w:rsidRDefault="00EE3C28" w:rsidP="000E47E0">
      <w:pPr>
        <w:rPr>
          <w:rFonts w:cs="Segoe UI"/>
        </w:rPr>
      </w:pPr>
    </w:p>
    <w:p w14:paraId="387D4160" w14:textId="3841C483" w:rsidR="00EE3C28" w:rsidRPr="00242AC8" w:rsidRDefault="00EE3C28" w:rsidP="000E47E0">
      <w:pPr>
        <w:rPr>
          <w:rFonts w:cs="Segoe UI"/>
        </w:rPr>
      </w:pPr>
    </w:p>
    <w:p w14:paraId="4E1C97C0" w14:textId="734198AC" w:rsidR="00EE3C28" w:rsidRPr="00242AC8" w:rsidRDefault="00EE3C28" w:rsidP="000E47E0">
      <w:pPr>
        <w:rPr>
          <w:rFonts w:cs="Segoe UI"/>
        </w:rPr>
      </w:pPr>
    </w:p>
    <w:p w14:paraId="368AF0E7" w14:textId="0B488F7C" w:rsidR="00EE3C28" w:rsidRPr="00242AC8" w:rsidRDefault="00EE3C28" w:rsidP="000E47E0">
      <w:pPr>
        <w:rPr>
          <w:rFonts w:cs="Segoe UI"/>
        </w:rPr>
      </w:pPr>
    </w:p>
    <w:p w14:paraId="79B5390C" w14:textId="37D69E66" w:rsidR="00EE3C28" w:rsidRPr="00242AC8" w:rsidRDefault="00EE3C28" w:rsidP="000E47E0">
      <w:pPr>
        <w:rPr>
          <w:rFonts w:cs="Segoe UI"/>
        </w:rPr>
      </w:pPr>
    </w:p>
    <w:p w14:paraId="3F8777D0" w14:textId="55FE5E46" w:rsidR="00EE3C28" w:rsidRPr="00242AC8" w:rsidRDefault="00EE3C28" w:rsidP="000E47E0">
      <w:pPr>
        <w:rPr>
          <w:rFonts w:cs="Segoe UI"/>
        </w:rPr>
      </w:pPr>
    </w:p>
    <w:p w14:paraId="1A7392C7" w14:textId="77777777" w:rsidR="00EE3C28" w:rsidRPr="00242AC8" w:rsidRDefault="00EE3C28" w:rsidP="000E47E0">
      <w:pPr>
        <w:rPr>
          <w:rFonts w:cs="Segoe UI"/>
        </w:rPr>
      </w:pPr>
    </w:p>
    <w:p w14:paraId="5B47FD39" w14:textId="77777777" w:rsidR="00C46695" w:rsidRPr="00242AC8" w:rsidRDefault="00C46695" w:rsidP="00C46695">
      <w:pPr>
        <w:pStyle w:val="Descripcin"/>
        <w:spacing w:after="0"/>
        <w:jc w:val="both"/>
        <w:rPr>
          <w:rFonts w:cs="Segoe UI"/>
        </w:rPr>
      </w:pPr>
      <w:r w:rsidRPr="00242AC8">
        <w:rPr>
          <w:rFonts w:cs="Segoe UI"/>
          <w:noProof/>
        </w:rPr>
        <mc:AlternateContent>
          <mc:Choice Requires="wps">
            <w:drawing>
              <wp:anchor distT="0" distB="0" distL="114300" distR="114300" simplePos="0" relativeHeight="251658246" behindDoc="0" locked="0" layoutInCell="1" allowOverlap="1" wp14:anchorId="443C62C2" wp14:editId="5BA58D5C">
                <wp:simplePos x="0" y="0"/>
                <wp:positionH relativeFrom="column">
                  <wp:posOffset>-201949</wp:posOffset>
                </wp:positionH>
                <wp:positionV relativeFrom="paragraph">
                  <wp:posOffset>164875</wp:posOffset>
                </wp:positionV>
                <wp:extent cx="5811306" cy="2263322"/>
                <wp:effectExtent l="0" t="0" r="18415" b="10160"/>
                <wp:wrapNone/>
                <wp:docPr id="30" name="Rectángulo 30"/>
                <wp:cNvGraphicFramePr/>
                <a:graphic xmlns:a="http://schemas.openxmlformats.org/drawingml/2006/main">
                  <a:graphicData uri="http://schemas.microsoft.com/office/word/2010/wordprocessingShape">
                    <wps:wsp>
                      <wps:cNvSpPr/>
                      <wps:spPr>
                        <a:xfrm>
                          <a:off x="0" y="0"/>
                          <a:ext cx="5811306" cy="2263322"/>
                        </a:xfrm>
                        <a:prstGeom prst="rect">
                          <a:avLst/>
                        </a:prstGeom>
                        <a:solidFill>
                          <a:schemeClr val="bg1">
                            <a:alpha val="72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911186" id="Rectángulo 30" o:spid="_x0000_s1026" style="position:absolute;margin-left:-15.9pt;margin-top:13pt;width:457.6pt;height:178.2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" fillcolor="white [3212]" strokecolor="white [3212]" strokeweight="1pt">
                <v:fill opacity="47288f"/>
              </v:rect>
            </w:pict>
          </mc:Fallback>
        </mc:AlternateContent>
      </w:r>
      <w:r w:rsidRPr="00242AC8">
        <w:rPr>
          <w:rFonts w:cs="Segoe UI"/>
        </w:rPr>
        <w:t xml:space="preserve">Figura 2.5 </w:t>
      </w:r>
      <w:r w:rsidRPr="00242AC8">
        <w:rPr>
          <w:rFonts w:cs="Segoe UI"/>
          <w:b w:val="0"/>
          <w:bCs w:val="0"/>
        </w:rPr>
        <w:t xml:space="preserve">Esquema de Seguridad Humana </w:t>
      </w:r>
    </w:p>
    <w:p w14:paraId="73CA5B1B" w14:textId="77777777" w:rsidR="00C46695" w:rsidRPr="00242AC8" w:rsidRDefault="00C46695" w:rsidP="00C46695">
      <w:pPr>
        <w:rPr>
          <w:rFonts w:cs="Segoe UI"/>
        </w:rPr>
      </w:pPr>
      <w:r w:rsidRPr="00242AC8">
        <w:rPr>
          <w:rFonts w:cs="Segoe UI"/>
          <w:noProof/>
        </w:rPr>
        <w:lastRenderedPageBreak/>
        <mc:AlternateContent>
          <mc:Choice Requires="wps">
            <w:drawing>
              <wp:anchor distT="0" distB="0" distL="114300" distR="114300" simplePos="0" relativeHeight="251658247" behindDoc="0" locked="0" layoutInCell="1" allowOverlap="1" wp14:anchorId="792CD6F0" wp14:editId="22A8F4B4">
                <wp:simplePos x="0" y="0"/>
                <wp:positionH relativeFrom="column">
                  <wp:posOffset>2993390</wp:posOffset>
                </wp:positionH>
                <wp:positionV relativeFrom="paragraph">
                  <wp:posOffset>1207559</wp:posOffset>
                </wp:positionV>
                <wp:extent cx="2697933" cy="334979"/>
                <wp:effectExtent l="0" t="0" r="7620" b="8255"/>
                <wp:wrapNone/>
                <wp:docPr id="31" name="Rectángulo 31"/>
                <wp:cNvGraphicFramePr/>
                <a:graphic xmlns:a="http://schemas.openxmlformats.org/drawingml/2006/main">
                  <a:graphicData uri="http://schemas.microsoft.com/office/word/2010/wordprocessingShape">
                    <wps:wsp>
                      <wps:cNvSpPr/>
                      <wps:spPr>
                        <a:xfrm>
                          <a:off x="0" y="0"/>
                          <a:ext cx="2697933" cy="33497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90AC0E" w14:textId="77777777" w:rsidR="00C46695" w:rsidRPr="00F11A84" w:rsidRDefault="00C46695" w:rsidP="00C46695">
                            <w:pPr>
                              <w:jc w:val="center"/>
                              <w:rPr>
                                <w:rFonts w:cs="Segoe UI"/>
                                <w:color w:val="FFFFFF" w:themeColor="light1"/>
                                <w:kern w:val="24"/>
                                <w:szCs w:val="24"/>
                              </w:rPr>
                            </w:pPr>
                            <w:r>
                              <w:rPr>
                                <w:rFonts w:cs="Segoe UI"/>
                                <w:color w:val="FFFFFF" w:themeColor="light1"/>
                                <w:kern w:val="24"/>
                                <w:szCs w:val="24"/>
                              </w:rPr>
                              <w:t>Justicia para el cambio social</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92CD6F0" id="Rectángulo 31" o:spid="_x0000_s1029" style="position:absolute;left:0;text-align:left;margin-left:235.7pt;margin-top:95.1pt;width:212.45pt;height:26.4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" fillcolor="#a5a5a5 [2092]" strokecolor="#a5a5a5 [2092]" strokeweight="1pt">
                <v:textbox>
                  <w:txbxContent>
                    <w:p w14:paraId="3890AC0E" w14:textId="77777777" w:rsidR="00C46695" w:rsidRPr="00F11A84" w:rsidRDefault="00C46695" w:rsidP="00C46695">
                      <w:pPr>
                        <w:jc w:val="center"/>
                        <w:rPr>
                          <w:rFonts w:cs="Segoe UI"/>
                          <w:color w:val="FFFFFF" w:themeColor="light1"/>
                          <w:kern w:val="24"/>
                          <w:szCs w:val="24"/>
                        </w:rPr>
                      </w:pPr>
                      <w:r>
                        <w:rPr>
                          <w:rFonts w:cs="Segoe UI"/>
                          <w:color w:val="FFFFFF" w:themeColor="light1"/>
                          <w:kern w:val="24"/>
                          <w:szCs w:val="24"/>
                        </w:rPr>
                        <w:t>Justicia para el cambio social</w:t>
                      </w:r>
                    </w:p>
                  </w:txbxContent>
                </v:textbox>
              </v:rect>
            </w:pict>
          </mc:Fallback>
        </mc:AlternateContent>
      </w:r>
      <w:r w:rsidRPr="00242AC8">
        <w:rPr>
          <w:rFonts w:cs="Segoe UI"/>
          <w:noProof/>
        </w:rPr>
        <w:drawing>
          <wp:inline distT="0" distB="0" distL="0" distR="0" wp14:anchorId="28209652" wp14:editId="05338263">
            <wp:extent cx="5612130" cy="2200275"/>
            <wp:effectExtent l="0" t="0" r="127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12130" cy="2200275"/>
                    </a:xfrm>
                    <a:prstGeom prst="rect">
                      <a:avLst/>
                    </a:prstGeom>
                  </pic:spPr>
                </pic:pic>
              </a:graphicData>
            </a:graphic>
          </wp:inline>
        </w:drawing>
      </w:r>
      <w:r w:rsidRPr="00242AC8">
        <w:rPr>
          <w:rFonts w:cs="Segoe UI"/>
          <w:noProof/>
        </w:rPr>
        <w:t xml:space="preserve"> </w:t>
      </w:r>
    </w:p>
    <w:p w14:paraId="35160E20" w14:textId="77777777" w:rsidR="00C46695" w:rsidRPr="00242AC8" w:rsidRDefault="00C46695" w:rsidP="00C46695">
      <w:pPr>
        <w:pStyle w:val="Piefiguraytabla"/>
        <w:jc w:val="left"/>
        <w:rPr>
          <w:rFonts w:eastAsia="Times New Roman" w:cs="Segoe UI"/>
          <w:i/>
          <w:iCs/>
          <w:noProof w:val="0"/>
          <w:u w:val="single"/>
        </w:rPr>
      </w:pPr>
      <w:r w:rsidRPr="00242AC8">
        <w:rPr>
          <w:rFonts w:cs="Segoe UI"/>
          <w:noProof w:val="0"/>
        </w:rPr>
        <w:t xml:space="preserve">Fuente: DNP,2022. </w:t>
      </w:r>
    </w:p>
    <w:p w14:paraId="6DC60CC8" w14:textId="348E1B09" w:rsidR="00BE7FA0" w:rsidRPr="00242AC8" w:rsidRDefault="00BE7FA0">
      <w:pPr>
        <w:pStyle w:val="Ttulo3"/>
        <w:numPr>
          <w:ilvl w:val="0"/>
          <w:numId w:val="125"/>
        </w:numPr>
        <w:rPr>
          <w:rFonts w:cs="Segoe UI"/>
        </w:rPr>
      </w:pPr>
      <w:bookmarkStart w:id="359" w:name="_Toc133347370"/>
      <w:bookmarkStart w:id="360" w:name="_Toc126172958"/>
      <w:r w:rsidRPr="00242AC8">
        <w:rPr>
          <w:rFonts w:cs="Segoe UI"/>
        </w:rPr>
        <w:t>Servicios de justicia centrados en las personas, comunidades y territorios</w:t>
      </w:r>
      <w:bookmarkEnd w:id="359"/>
    </w:p>
    <w:p w14:paraId="61E53C35" w14:textId="77777777" w:rsidR="00BE7FA0" w:rsidRPr="00242AC8" w:rsidRDefault="00BE7FA0" w:rsidP="000E47E0">
      <w:pPr>
        <w:rPr>
          <w:rFonts w:cs="Segoe UI"/>
        </w:rPr>
      </w:pPr>
      <w:r w:rsidRPr="00242AC8">
        <w:rPr>
          <w:rStyle w:val="selectable-text"/>
          <w:rFonts w:cs="Segoe UI"/>
        </w:rPr>
        <w:t>El acceso efectivo a la justicia es fundamental para alcanzar el bienestar, la dignidad y el goce efectivo de los derechos sin ninguna discriminación.</w:t>
      </w:r>
      <w:r w:rsidRPr="00242AC8">
        <w:rPr>
          <w:rFonts w:cs="Segoe UI"/>
        </w:rPr>
        <w:t xml:space="preserve"> Bajo esta premisa, se formulará, implementará y evaluará intervenciones y políticas basadas en evidencia para la prestación efectiva del servicio de justicia; se promoverá la solución efectiva de los conflictos en las comunidades; se reconocerá la importancia de las justicias de los pueblos, y sus diferentes necesidades territoriales; y se protegerán los intereses litigiosos de la Nación.</w:t>
      </w:r>
    </w:p>
    <w:p w14:paraId="3243984B" w14:textId="1495840E" w:rsidR="00BE7FA0" w:rsidRPr="00242AC8" w:rsidRDefault="00BE7FA0">
      <w:pPr>
        <w:pStyle w:val="Ttulo4"/>
        <w:numPr>
          <w:ilvl w:val="0"/>
          <w:numId w:val="52"/>
        </w:numPr>
        <w:rPr>
          <w:rFonts w:cs="Segoe UI"/>
        </w:rPr>
      </w:pPr>
      <w:bookmarkStart w:id="361" w:name="_Toc133347371"/>
      <w:r w:rsidRPr="00242AC8">
        <w:rPr>
          <w:rFonts w:cs="Segoe UI"/>
        </w:rPr>
        <w:t>Prestación efectiva de justicia con enfoque diferencial y métodos de resolución de conflictos</w:t>
      </w:r>
      <w:bookmarkEnd w:id="361"/>
    </w:p>
    <w:p w14:paraId="66364352" w14:textId="77777777" w:rsidR="00BE7FA0" w:rsidRPr="00242AC8" w:rsidRDefault="00BE7FA0" w:rsidP="000E47E0">
      <w:pPr>
        <w:rPr>
          <w:rFonts w:cs="Segoe UI"/>
        </w:rPr>
      </w:pPr>
      <w:r w:rsidRPr="00242AC8">
        <w:rPr>
          <w:rFonts w:cs="Segoe UI"/>
        </w:rPr>
        <w:t>Se desarrollará la política de fortalecimiento de la justicia familiar con énfasis en las Comisarías de Familia, garantizando la atención territorial y el restablecimiento de los derechos de los niños, niñas, adolescentes y personas en general en el marco de las violencias ocurridas en la familia. Además, se extenderá el uso y apropiación de métodos de resolución de conflictos y del Programa Nacional de Casas de Justicia y Centros de Convivencia. Se promoverá el uso pertinente de los servicios de justicia, las habilidades, los conocimientos, y las circunstancias que permitan a las personas identificar, evaluar y actuar ante sus conflictos y necesidades jurídicas.</w:t>
      </w:r>
    </w:p>
    <w:p w14:paraId="4AC184F8" w14:textId="77777777" w:rsidR="00BE7FA0" w:rsidRPr="00242AC8" w:rsidRDefault="00BE7FA0" w:rsidP="000E47E0">
      <w:pPr>
        <w:pStyle w:val="Ttulo4"/>
        <w:rPr>
          <w:rFonts w:cs="Segoe UI"/>
        </w:rPr>
      </w:pPr>
      <w:bookmarkStart w:id="362" w:name="_Toc133347372"/>
      <w:r w:rsidRPr="00242AC8">
        <w:rPr>
          <w:rFonts w:cs="Segoe UI"/>
        </w:rPr>
        <w:t>Jurisdicción especial indígena, justicias propias y comunitaria, y desarrollo de justicia ambiental</w:t>
      </w:r>
      <w:bookmarkEnd w:id="362"/>
      <w:r w:rsidRPr="00242AC8">
        <w:rPr>
          <w:rFonts w:cs="Segoe UI"/>
        </w:rPr>
        <w:t xml:space="preserve"> </w:t>
      </w:r>
    </w:p>
    <w:p w14:paraId="7D16F24F" w14:textId="285FD2D1" w:rsidR="00BE7FA0" w:rsidRPr="00242AC8" w:rsidRDefault="00BE7FA0" w:rsidP="000E47E0">
      <w:pPr>
        <w:rPr>
          <w:rFonts w:cs="Segoe UI"/>
        </w:rPr>
      </w:pPr>
      <w:r w:rsidRPr="00242AC8">
        <w:rPr>
          <w:rFonts w:cs="Segoe UI"/>
        </w:rPr>
        <w:t xml:space="preserve">Se identificarán, planificarán y gestionarán fuentes de financiación efectivas y sostenibles para el funcionamiento autónomo de la Jurisdicción Especial Indígena. Se caracterizarán las justicias propias y comunitaria para robustecer su reconocimiento por las autoridades locales, con énfasis en sus prácticas, saberes </w:t>
      </w:r>
      <w:r w:rsidRPr="00242AC8">
        <w:rPr>
          <w:rFonts w:cs="Segoe UI"/>
        </w:rPr>
        <w:lastRenderedPageBreak/>
        <w:t xml:space="preserve">ancestrales y la promoción de respuestas efectivas a sus necesidades específicas. Adicionalmente, </w:t>
      </w:r>
      <w:r w:rsidR="00761ACF" w:rsidRPr="00242AC8">
        <w:rPr>
          <w:rFonts w:cs="Segoe UI"/>
        </w:rPr>
        <w:t xml:space="preserve">se </w:t>
      </w:r>
      <w:r w:rsidRPr="00242AC8">
        <w:rPr>
          <w:rFonts w:cs="Segoe UI"/>
        </w:rPr>
        <w:t>promoverá el acceso a la justicia en asuntos ambientales.</w:t>
      </w:r>
    </w:p>
    <w:p w14:paraId="745AC731" w14:textId="77777777" w:rsidR="00BE7FA0" w:rsidRPr="00242AC8" w:rsidRDefault="00BE7FA0" w:rsidP="000E47E0">
      <w:pPr>
        <w:pStyle w:val="Ttulo4"/>
        <w:rPr>
          <w:rFonts w:cs="Segoe UI"/>
        </w:rPr>
      </w:pPr>
      <w:bookmarkStart w:id="363" w:name="_Toc133347373"/>
      <w:r w:rsidRPr="00242AC8">
        <w:rPr>
          <w:rFonts w:cs="Segoe UI"/>
        </w:rPr>
        <w:t>Renovación de la arquitectura institucional del Sistema de Justicia</w:t>
      </w:r>
      <w:bookmarkEnd w:id="363"/>
    </w:p>
    <w:p w14:paraId="5998A4CD" w14:textId="77777777" w:rsidR="00BE7FA0" w:rsidRPr="00242AC8" w:rsidRDefault="00BE7FA0" w:rsidP="000E47E0">
      <w:pPr>
        <w:rPr>
          <w:rFonts w:cs="Segoe UI"/>
        </w:rPr>
      </w:pPr>
      <w:r w:rsidRPr="00242AC8">
        <w:rPr>
          <w:rFonts w:cs="Segoe UI"/>
        </w:rPr>
        <w:t>Se realizará una estrategia de desarrollo de capacidades institucionales, técnicas y tecnológicas del Sistema de Justicia que le permitan funcionar como un ecosistema institucional integrado, descentralizado y enfocado en la dignidad de las personas, las comunidades y los territorios.  Además, se reformará o actualizará el Plan Decenal del Sistema de Justicia 2017-2027 para fortalecer el acceso a la justicia y la productividad del sistema.</w:t>
      </w:r>
    </w:p>
    <w:p w14:paraId="4FF72C01" w14:textId="46EC765D" w:rsidR="00BE7FA0" w:rsidRPr="00242AC8" w:rsidRDefault="00BE7FA0" w:rsidP="000E47E0">
      <w:pPr>
        <w:pStyle w:val="Ttulo4"/>
        <w:rPr>
          <w:rFonts w:cs="Segoe UI"/>
        </w:rPr>
      </w:pPr>
      <w:bookmarkStart w:id="364" w:name="_Toc133347374"/>
      <w:r w:rsidRPr="00242AC8">
        <w:rPr>
          <w:rFonts w:cs="Segoe UI"/>
        </w:rPr>
        <w:t>Transformación de la evidencia para el diseño de las pol</w:t>
      </w:r>
      <w:r w:rsidR="00761ACF" w:rsidRPr="00242AC8">
        <w:rPr>
          <w:rFonts w:cs="Segoe UI"/>
        </w:rPr>
        <w:t>í</w:t>
      </w:r>
      <w:r w:rsidRPr="00242AC8">
        <w:rPr>
          <w:rFonts w:cs="Segoe UI"/>
        </w:rPr>
        <w:t>ticas de justicia</w:t>
      </w:r>
      <w:bookmarkEnd w:id="364"/>
    </w:p>
    <w:p w14:paraId="586012E8" w14:textId="77777777" w:rsidR="00BE7FA0" w:rsidRPr="00242AC8" w:rsidRDefault="00BE7FA0" w:rsidP="000E47E0">
      <w:pPr>
        <w:rPr>
          <w:rFonts w:cs="Segoe UI"/>
        </w:rPr>
      </w:pPr>
      <w:r w:rsidRPr="00242AC8">
        <w:rPr>
          <w:rFonts w:cs="Segoe UI"/>
        </w:rPr>
        <w:t>Se diseñarán e implementarán encuestas de necesidades jurídicas centradas en personas, índices sintéticos y modelos de optimización</w:t>
      </w:r>
      <w:r w:rsidRPr="00242AC8">
        <w:rPr>
          <w:rFonts w:eastAsia="Segoe UI" w:cs="Segoe UI"/>
        </w:rPr>
        <w:t>, sustentados en</w:t>
      </w:r>
      <w:r w:rsidRPr="00242AC8">
        <w:rPr>
          <w:rFonts w:cs="Segoe UI"/>
        </w:rPr>
        <w:t xml:space="preserve"> la gestión y producción de información de calidad del sistema de justicia. Esta información permitirá que los servicios de justicia se centren en las vidas y libertades de las personas, comunidades y empresas, y se reconozcan las necesidades, brechas y barreras que enfrentan al acceder a la justicia.</w:t>
      </w:r>
    </w:p>
    <w:p w14:paraId="78C22160" w14:textId="24D60840" w:rsidR="00BE7FA0" w:rsidRPr="00242AC8" w:rsidRDefault="00BE7FA0" w:rsidP="000E47E0">
      <w:pPr>
        <w:pStyle w:val="Ttulo4"/>
        <w:rPr>
          <w:rFonts w:cs="Segoe UI"/>
        </w:rPr>
      </w:pPr>
      <w:bookmarkStart w:id="365" w:name="_Toc133347375"/>
      <w:r w:rsidRPr="00242AC8">
        <w:rPr>
          <w:rFonts w:cs="Segoe UI"/>
        </w:rPr>
        <w:t xml:space="preserve">Sistema Nacional de Defensa </w:t>
      </w:r>
      <w:r w:rsidR="007B7A54" w:rsidRPr="00242AC8">
        <w:rPr>
          <w:rFonts w:cs="Segoe UI"/>
        </w:rPr>
        <w:t>J</w:t>
      </w:r>
      <w:r w:rsidRPr="00242AC8">
        <w:rPr>
          <w:rFonts w:cs="Segoe UI"/>
        </w:rPr>
        <w:t>urídica del Estado</w:t>
      </w:r>
      <w:bookmarkEnd w:id="365"/>
    </w:p>
    <w:p w14:paraId="4A874A93" w14:textId="77777777" w:rsidR="00BE7FA0" w:rsidRPr="00242AC8" w:rsidRDefault="00BE7FA0" w:rsidP="000E47E0">
      <w:pPr>
        <w:rPr>
          <w:rFonts w:cs="Segoe UI"/>
        </w:rPr>
      </w:pPr>
      <w:r w:rsidRPr="00242AC8">
        <w:rPr>
          <w:rFonts w:cs="Segoe UI"/>
        </w:rPr>
        <w:t>Se formalizará el Sistema Nacional de Defensa Jurídica del Estado, que integre las entidades del orden nacional y territorial, para gestionar de manera efectiva, vinculante y articulada el ciclo de defensa jurídica, con el fin de disminuir los pagos; generar ahorros al Estado por sentencias, conciliaciones y laudos; y reducir la deuda vigente. La defensa jurídica se posicionará como política de Estado para disminuir el impacto fiscal de la litigiosidad de las entidades, bajo un modelo de gestión por resultados, sustentado en la gestión del conocimiento y la transformación digital. Se consolidará la cultura de prevención del daño antijurídico, resolución de conflictos y gerencia eficiente del litigio, a través de una correcta articulación interinstitucional y comprometiendo a todas las instituciones del Estado a disminuir el número de procesos, aumentar la tasa de éxito procesal y generar ahorros al Estado.</w:t>
      </w:r>
    </w:p>
    <w:p w14:paraId="4344B60E" w14:textId="6FE2397F" w:rsidR="00BE7FA0" w:rsidRPr="00242AC8" w:rsidRDefault="00BE7FA0">
      <w:pPr>
        <w:pStyle w:val="Ttulo3"/>
        <w:numPr>
          <w:ilvl w:val="0"/>
          <w:numId w:val="125"/>
        </w:numPr>
        <w:rPr>
          <w:rFonts w:cs="Segoe UI"/>
        </w:rPr>
      </w:pPr>
      <w:bookmarkStart w:id="366" w:name="_Toc133347376"/>
      <w:r w:rsidRPr="00242AC8">
        <w:rPr>
          <w:rFonts w:cs="Segoe UI"/>
        </w:rPr>
        <w:t xml:space="preserve">Justicia digital eficiente e incluyente </w:t>
      </w:r>
      <w:r w:rsidR="00664345" w:rsidRPr="00242AC8">
        <w:rPr>
          <w:rFonts w:cs="Segoe UI"/>
        </w:rPr>
        <w:t>para el bienestar de las personas en los territorios</w:t>
      </w:r>
      <w:bookmarkEnd w:id="366"/>
    </w:p>
    <w:p w14:paraId="3E0909F5" w14:textId="77777777" w:rsidR="00BE7FA0" w:rsidRPr="00242AC8" w:rsidRDefault="00BE7FA0" w:rsidP="003E7DB6">
      <w:pPr>
        <w:rPr>
          <w:rFonts w:cs="Segoe UI"/>
        </w:rPr>
      </w:pPr>
      <w:r w:rsidRPr="00242AC8">
        <w:rPr>
          <w:rFonts w:cs="Segoe UI"/>
        </w:rPr>
        <w:t>La digitalización y el uso de herramientas tecnológicas permitirá aumentar la productividad, efectividad, eficiencia y oportunidad de la justicia. Por ello, el Gobierno Nacional formulará una política de Estado de Transformación Digital de la Justicia, fortalecerá la infraestructura tecnológica, promoverá la seguridad jurídica, y buscará cerrar las brechas de acceso a la justicia digital de grupos poblaciones vulnerables.</w:t>
      </w:r>
    </w:p>
    <w:p w14:paraId="7BCFD1CB" w14:textId="1BD3B873" w:rsidR="00BE7FA0" w:rsidRPr="00242AC8" w:rsidRDefault="00BE7FA0">
      <w:pPr>
        <w:pStyle w:val="Ttulo4"/>
        <w:numPr>
          <w:ilvl w:val="0"/>
          <w:numId w:val="53"/>
        </w:numPr>
        <w:rPr>
          <w:rFonts w:cs="Segoe UI"/>
        </w:rPr>
      </w:pPr>
      <w:bookmarkStart w:id="367" w:name="_Toc133347377"/>
      <w:r w:rsidRPr="00242AC8">
        <w:rPr>
          <w:rFonts w:cs="Segoe UI"/>
        </w:rPr>
        <w:lastRenderedPageBreak/>
        <w:t>Política de Estado de Transformación Digital de la Justicia</w:t>
      </w:r>
      <w:r w:rsidR="00FD6948" w:rsidRPr="00242AC8">
        <w:rPr>
          <w:rFonts w:cs="Segoe UI"/>
        </w:rPr>
        <w:t xml:space="preserve"> de mediano y largo plazo</w:t>
      </w:r>
      <w:bookmarkEnd w:id="367"/>
    </w:p>
    <w:p w14:paraId="6EB0581F" w14:textId="0E9E5FBB" w:rsidR="00BE7FA0" w:rsidRPr="00242AC8" w:rsidRDefault="00BE7FA0" w:rsidP="003E7DB6">
      <w:pPr>
        <w:rPr>
          <w:rFonts w:eastAsia="Segoe UI" w:cs="Segoe UI"/>
        </w:rPr>
      </w:pPr>
      <w:r w:rsidRPr="00242AC8">
        <w:rPr>
          <w:rFonts w:cs="Segoe UI"/>
        </w:rPr>
        <w:t xml:space="preserve">Se formulará una única política integral de Estado de mediano y largo plazo para la transformación </w:t>
      </w:r>
      <w:r w:rsidR="004E447A" w:rsidRPr="00242AC8">
        <w:rPr>
          <w:rFonts w:cs="Segoe UI"/>
        </w:rPr>
        <w:t>D</w:t>
      </w:r>
      <w:r w:rsidRPr="00242AC8">
        <w:rPr>
          <w:rFonts w:cs="Segoe UI"/>
        </w:rPr>
        <w:t xml:space="preserve">igital de la </w:t>
      </w:r>
      <w:r w:rsidR="004E447A" w:rsidRPr="00242AC8">
        <w:rPr>
          <w:rFonts w:cs="Segoe UI"/>
        </w:rPr>
        <w:t>J</w:t>
      </w:r>
      <w:r w:rsidRPr="00242AC8">
        <w:rPr>
          <w:rFonts w:cs="Segoe UI"/>
        </w:rPr>
        <w:t xml:space="preserve">usticia, centrada en procesos de modernización y uso de herramientas TIC para ampliar la cobertura y mejorar la calidad de la prestación del servicio de justicia, así como orientar su diseño para que responda a las necesidades y capacidades de las personas. </w:t>
      </w:r>
    </w:p>
    <w:p w14:paraId="7E31955E" w14:textId="22CD9D82" w:rsidR="00BE7FA0" w:rsidRPr="00242AC8" w:rsidRDefault="00BE7FA0" w:rsidP="003E7DB6">
      <w:pPr>
        <w:pStyle w:val="Ttulo4"/>
        <w:rPr>
          <w:rFonts w:cs="Segoe UI"/>
        </w:rPr>
      </w:pPr>
      <w:bookmarkStart w:id="368" w:name="_Toc133347378"/>
      <w:r w:rsidRPr="00242AC8">
        <w:rPr>
          <w:rFonts w:cs="Segoe UI"/>
        </w:rPr>
        <w:t>Conectividad integral y estrategia multicanal para los servicios de justicia digital</w:t>
      </w:r>
      <w:bookmarkEnd w:id="368"/>
    </w:p>
    <w:p w14:paraId="4F3C3DF2" w14:textId="71C210E9" w:rsidR="00BE7FA0" w:rsidRPr="00242AC8" w:rsidRDefault="00BE7FA0" w:rsidP="00BE7FA0">
      <w:pPr>
        <w:rPr>
          <w:rFonts w:cs="Segoe UI"/>
        </w:rPr>
      </w:pPr>
      <w:r w:rsidRPr="00242AC8">
        <w:rPr>
          <w:rFonts w:cs="Segoe UI"/>
        </w:rPr>
        <w:t xml:space="preserve">Se ampliará la conectividad, las capacidades tecnológicas de los operadores de justicia, los servicios digitales de justicia y su uso a nivel territorial, por medio del fortalecimiento de la infraestructura tecnológica. </w:t>
      </w:r>
    </w:p>
    <w:p w14:paraId="767DD2F2" w14:textId="65AC450C" w:rsidR="00A12F41" w:rsidRPr="00242AC8" w:rsidRDefault="00A12F41" w:rsidP="003E7DB6">
      <w:pPr>
        <w:pStyle w:val="Ttulo4"/>
        <w:rPr>
          <w:rFonts w:cs="Segoe UI"/>
          <w:szCs w:val="24"/>
        </w:rPr>
      </w:pPr>
      <w:bookmarkStart w:id="369" w:name="_TOC_250306"/>
      <w:bookmarkStart w:id="370" w:name="_Toc133347379"/>
      <w:r w:rsidRPr="00242AC8">
        <w:rPr>
          <w:rFonts w:cs="Segoe UI"/>
        </w:rPr>
        <w:t xml:space="preserve">Herramientas tecnológicas con enfoques diferenciales para la divulgación </w:t>
      </w:r>
      <w:bookmarkEnd w:id="369"/>
      <w:r w:rsidRPr="00242AC8">
        <w:rPr>
          <w:rFonts w:cs="Segoe UI"/>
        </w:rPr>
        <w:t>y acceso al ordenamiento jurídico</w:t>
      </w:r>
      <w:bookmarkEnd w:id="370"/>
    </w:p>
    <w:p w14:paraId="669DE9BF" w14:textId="361472DD" w:rsidR="00A12F41" w:rsidRPr="00242AC8" w:rsidRDefault="00A12F41" w:rsidP="003E7DB6">
      <w:pPr>
        <w:pStyle w:val="Textoindependiente"/>
        <w:spacing w:before="36"/>
        <w:ind w:left="0" w:right="49"/>
        <w:rPr>
          <w:lang w:val="es-ES"/>
        </w:rPr>
      </w:pPr>
      <w:r w:rsidRPr="00242AC8">
        <w:rPr>
          <w:lang w:val="es-ES"/>
        </w:rPr>
        <w:t>Se</w:t>
      </w:r>
      <w:r w:rsidRPr="00242AC8">
        <w:rPr>
          <w:spacing w:val="-15"/>
          <w:lang w:val="es-ES"/>
        </w:rPr>
        <w:t xml:space="preserve"> </w:t>
      </w:r>
      <w:r w:rsidRPr="00242AC8">
        <w:rPr>
          <w:lang w:val="es-ES"/>
        </w:rPr>
        <w:t>formulará</w:t>
      </w:r>
      <w:r w:rsidRPr="00242AC8">
        <w:rPr>
          <w:spacing w:val="-15"/>
          <w:lang w:val="es-ES"/>
        </w:rPr>
        <w:t xml:space="preserve"> </w:t>
      </w:r>
      <w:r w:rsidRPr="00242AC8">
        <w:rPr>
          <w:lang w:val="es-ES"/>
        </w:rPr>
        <w:t>una</w:t>
      </w:r>
      <w:r w:rsidRPr="00242AC8">
        <w:rPr>
          <w:spacing w:val="-15"/>
          <w:lang w:val="es-ES"/>
        </w:rPr>
        <w:t xml:space="preserve"> </w:t>
      </w:r>
      <w:r w:rsidRPr="00242AC8">
        <w:rPr>
          <w:lang w:val="es-ES"/>
        </w:rPr>
        <w:t>estrategia</w:t>
      </w:r>
      <w:r w:rsidRPr="00242AC8">
        <w:rPr>
          <w:spacing w:val="-14"/>
          <w:lang w:val="es-ES"/>
        </w:rPr>
        <w:t xml:space="preserve"> </w:t>
      </w:r>
      <w:r w:rsidRPr="00242AC8">
        <w:rPr>
          <w:lang w:val="es-ES"/>
        </w:rPr>
        <w:t>que</w:t>
      </w:r>
      <w:r w:rsidRPr="00242AC8">
        <w:rPr>
          <w:spacing w:val="-15"/>
          <w:lang w:val="es-ES"/>
        </w:rPr>
        <w:t xml:space="preserve"> </w:t>
      </w:r>
      <w:r w:rsidRPr="00242AC8">
        <w:rPr>
          <w:lang w:val="es-ES"/>
        </w:rPr>
        <w:t>permita</w:t>
      </w:r>
      <w:r w:rsidRPr="00242AC8">
        <w:rPr>
          <w:spacing w:val="-16"/>
          <w:lang w:val="es-ES"/>
        </w:rPr>
        <w:t xml:space="preserve"> </w:t>
      </w:r>
      <w:r w:rsidRPr="00242AC8">
        <w:rPr>
          <w:lang w:val="es-ES"/>
        </w:rPr>
        <w:t>a</w:t>
      </w:r>
      <w:r w:rsidRPr="00242AC8">
        <w:rPr>
          <w:spacing w:val="-14"/>
          <w:lang w:val="es-ES"/>
        </w:rPr>
        <w:t xml:space="preserve"> </w:t>
      </w:r>
      <w:r w:rsidRPr="00242AC8">
        <w:rPr>
          <w:lang w:val="es-ES"/>
        </w:rPr>
        <w:t>las</w:t>
      </w:r>
      <w:r w:rsidRPr="00242AC8">
        <w:rPr>
          <w:spacing w:val="-15"/>
          <w:lang w:val="es-ES"/>
        </w:rPr>
        <w:t xml:space="preserve"> </w:t>
      </w:r>
      <w:r w:rsidRPr="00242AC8">
        <w:rPr>
          <w:lang w:val="es-ES"/>
        </w:rPr>
        <w:t>personas</w:t>
      </w:r>
      <w:r w:rsidRPr="00242AC8">
        <w:rPr>
          <w:spacing w:val="-15"/>
          <w:lang w:val="es-ES"/>
        </w:rPr>
        <w:t xml:space="preserve"> </w:t>
      </w:r>
      <w:r w:rsidRPr="00242AC8">
        <w:rPr>
          <w:lang w:val="es-ES"/>
        </w:rPr>
        <w:t>acceder</w:t>
      </w:r>
      <w:r w:rsidRPr="00242AC8">
        <w:rPr>
          <w:spacing w:val="-14"/>
          <w:lang w:val="es-ES"/>
        </w:rPr>
        <w:t xml:space="preserve"> </w:t>
      </w:r>
      <w:r w:rsidRPr="00242AC8">
        <w:rPr>
          <w:lang w:val="es-ES"/>
        </w:rPr>
        <w:t>y</w:t>
      </w:r>
      <w:r w:rsidRPr="00242AC8">
        <w:rPr>
          <w:spacing w:val="-15"/>
          <w:lang w:val="es-ES"/>
        </w:rPr>
        <w:t xml:space="preserve"> </w:t>
      </w:r>
      <w:r w:rsidRPr="00242AC8">
        <w:rPr>
          <w:lang w:val="es-ES"/>
        </w:rPr>
        <w:t>conocer</w:t>
      </w:r>
      <w:r w:rsidRPr="00242AC8">
        <w:rPr>
          <w:spacing w:val="-15"/>
          <w:lang w:val="es-ES"/>
        </w:rPr>
        <w:t xml:space="preserve"> </w:t>
      </w:r>
      <w:r w:rsidRPr="00242AC8">
        <w:rPr>
          <w:lang w:val="es-ES"/>
        </w:rPr>
        <w:t>las</w:t>
      </w:r>
      <w:r w:rsidRPr="00242AC8">
        <w:rPr>
          <w:spacing w:val="-15"/>
          <w:lang w:val="es-ES"/>
        </w:rPr>
        <w:t xml:space="preserve"> </w:t>
      </w:r>
      <w:r w:rsidRPr="00242AC8">
        <w:rPr>
          <w:lang w:val="es-ES"/>
        </w:rPr>
        <w:t>normas</w:t>
      </w:r>
      <w:r w:rsidRPr="00242AC8">
        <w:rPr>
          <w:spacing w:val="-63"/>
          <w:lang w:val="es-ES"/>
        </w:rPr>
        <w:t xml:space="preserve"> </w:t>
      </w:r>
      <w:r w:rsidRPr="00242AC8">
        <w:rPr>
          <w:lang w:val="es-ES"/>
        </w:rPr>
        <w:t>vigentes, a través de los diferentes sistemas ofrecidos por las entidades del sector</w:t>
      </w:r>
      <w:r w:rsidRPr="00242AC8">
        <w:rPr>
          <w:spacing w:val="1"/>
          <w:lang w:val="es-ES"/>
        </w:rPr>
        <w:t xml:space="preserve"> </w:t>
      </w:r>
      <w:r w:rsidRPr="00242AC8">
        <w:rPr>
          <w:lang w:val="es-ES"/>
        </w:rPr>
        <w:t>justicia. Además, se promoverá la mejora en la calidad jurídica de la producción</w:t>
      </w:r>
      <w:r w:rsidRPr="00242AC8">
        <w:rPr>
          <w:spacing w:val="1"/>
          <w:lang w:val="es-ES"/>
        </w:rPr>
        <w:t xml:space="preserve"> </w:t>
      </w:r>
      <w:r w:rsidRPr="00242AC8">
        <w:rPr>
          <w:lang w:val="es-ES"/>
        </w:rPr>
        <w:t>normativa</w:t>
      </w:r>
      <w:r w:rsidRPr="00242AC8">
        <w:rPr>
          <w:spacing w:val="-14"/>
          <w:lang w:val="es-ES"/>
        </w:rPr>
        <w:t xml:space="preserve"> </w:t>
      </w:r>
      <w:r w:rsidRPr="00242AC8">
        <w:rPr>
          <w:lang w:val="es-ES"/>
        </w:rPr>
        <w:t>y</w:t>
      </w:r>
      <w:r w:rsidRPr="00242AC8">
        <w:rPr>
          <w:spacing w:val="-13"/>
          <w:lang w:val="es-ES"/>
        </w:rPr>
        <w:t xml:space="preserve"> </w:t>
      </w:r>
      <w:r w:rsidRPr="00242AC8">
        <w:rPr>
          <w:lang w:val="es-ES"/>
        </w:rPr>
        <w:t>su</w:t>
      </w:r>
      <w:r w:rsidRPr="00242AC8">
        <w:rPr>
          <w:spacing w:val="-14"/>
          <w:lang w:val="es-ES"/>
        </w:rPr>
        <w:t xml:space="preserve"> </w:t>
      </w:r>
      <w:r w:rsidRPr="00242AC8">
        <w:rPr>
          <w:lang w:val="es-ES"/>
        </w:rPr>
        <w:t>depuración.</w:t>
      </w:r>
      <w:r w:rsidRPr="00242AC8">
        <w:rPr>
          <w:spacing w:val="39"/>
          <w:lang w:val="es-ES"/>
        </w:rPr>
        <w:t xml:space="preserve"> </w:t>
      </w:r>
      <w:r w:rsidRPr="00242AC8">
        <w:rPr>
          <w:lang w:val="es-ES"/>
        </w:rPr>
        <w:t>Lo</w:t>
      </w:r>
      <w:r w:rsidRPr="00242AC8">
        <w:rPr>
          <w:spacing w:val="-13"/>
          <w:lang w:val="es-ES"/>
        </w:rPr>
        <w:t xml:space="preserve"> </w:t>
      </w:r>
      <w:r w:rsidRPr="00242AC8">
        <w:rPr>
          <w:lang w:val="es-ES"/>
        </w:rPr>
        <w:t>anterior,</w:t>
      </w:r>
      <w:r w:rsidRPr="00242AC8">
        <w:rPr>
          <w:spacing w:val="-14"/>
          <w:lang w:val="es-ES"/>
        </w:rPr>
        <w:t xml:space="preserve"> </w:t>
      </w:r>
      <w:r w:rsidRPr="00242AC8">
        <w:rPr>
          <w:lang w:val="es-ES"/>
        </w:rPr>
        <w:t>con</w:t>
      </w:r>
      <w:r w:rsidRPr="00242AC8">
        <w:rPr>
          <w:spacing w:val="-13"/>
          <w:lang w:val="es-ES"/>
        </w:rPr>
        <w:t xml:space="preserve"> </w:t>
      </w:r>
      <w:r w:rsidRPr="00242AC8">
        <w:rPr>
          <w:lang w:val="es-ES"/>
        </w:rPr>
        <w:t>el</w:t>
      </w:r>
      <w:r w:rsidRPr="00242AC8">
        <w:rPr>
          <w:spacing w:val="-14"/>
          <w:lang w:val="es-ES"/>
        </w:rPr>
        <w:t xml:space="preserve"> </w:t>
      </w:r>
      <w:r w:rsidRPr="00242AC8">
        <w:rPr>
          <w:lang w:val="es-ES"/>
        </w:rPr>
        <w:t>fin</w:t>
      </w:r>
      <w:r w:rsidRPr="00242AC8">
        <w:rPr>
          <w:spacing w:val="-13"/>
          <w:lang w:val="es-ES"/>
        </w:rPr>
        <w:t xml:space="preserve"> </w:t>
      </w:r>
      <w:r w:rsidRPr="00242AC8">
        <w:rPr>
          <w:lang w:val="es-ES"/>
        </w:rPr>
        <w:t>de</w:t>
      </w:r>
      <w:r w:rsidRPr="00242AC8">
        <w:rPr>
          <w:spacing w:val="-14"/>
          <w:lang w:val="es-ES"/>
        </w:rPr>
        <w:t xml:space="preserve"> </w:t>
      </w:r>
      <w:r w:rsidRPr="00242AC8">
        <w:rPr>
          <w:lang w:val="es-ES"/>
        </w:rPr>
        <w:t>divulgar</w:t>
      </w:r>
      <w:r w:rsidRPr="00242AC8">
        <w:rPr>
          <w:spacing w:val="-13"/>
          <w:lang w:val="es-ES"/>
        </w:rPr>
        <w:t xml:space="preserve"> </w:t>
      </w:r>
      <w:r w:rsidRPr="00242AC8">
        <w:rPr>
          <w:lang w:val="es-ES"/>
        </w:rPr>
        <w:t>información</w:t>
      </w:r>
      <w:r w:rsidRPr="00242AC8">
        <w:rPr>
          <w:spacing w:val="-14"/>
          <w:lang w:val="es-ES"/>
        </w:rPr>
        <w:t xml:space="preserve"> </w:t>
      </w:r>
      <w:r w:rsidRPr="00242AC8">
        <w:rPr>
          <w:lang w:val="es-ES"/>
        </w:rPr>
        <w:t>normativa,</w:t>
      </w:r>
      <w:r w:rsidRPr="00242AC8">
        <w:rPr>
          <w:spacing w:val="-63"/>
          <w:lang w:val="es-ES"/>
        </w:rPr>
        <w:t xml:space="preserve"> </w:t>
      </w:r>
      <w:r w:rsidRPr="00242AC8">
        <w:rPr>
          <w:lang w:val="es-ES"/>
        </w:rPr>
        <w:t>y</w:t>
      </w:r>
      <w:r w:rsidRPr="00242AC8">
        <w:rPr>
          <w:spacing w:val="-1"/>
          <w:lang w:val="es-ES"/>
        </w:rPr>
        <w:t xml:space="preserve"> </w:t>
      </w:r>
      <w:r w:rsidRPr="00242AC8">
        <w:rPr>
          <w:lang w:val="es-ES"/>
        </w:rPr>
        <w:t>facilitar el acceso</w:t>
      </w:r>
      <w:r w:rsidRPr="00242AC8">
        <w:rPr>
          <w:spacing w:val="-1"/>
          <w:lang w:val="es-ES"/>
        </w:rPr>
        <w:t xml:space="preserve"> </w:t>
      </w:r>
      <w:r w:rsidRPr="00242AC8">
        <w:rPr>
          <w:lang w:val="es-ES"/>
        </w:rPr>
        <w:t>al ordenamiento</w:t>
      </w:r>
      <w:r w:rsidRPr="00242AC8">
        <w:rPr>
          <w:spacing w:val="-1"/>
          <w:lang w:val="es-ES"/>
        </w:rPr>
        <w:t xml:space="preserve"> </w:t>
      </w:r>
      <w:r w:rsidRPr="00242AC8">
        <w:rPr>
          <w:lang w:val="es-ES"/>
        </w:rPr>
        <w:t>jurídico.</w:t>
      </w:r>
    </w:p>
    <w:p w14:paraId="31F08EE9" w14:textId="77777777" w:rsidR="003E7DB6" w:rsidRPr="00242AC8" w:rsidRDefault="003E7DB6" w:rsidP="003E7DB6">
      <w:pPr>
        <w:pStyle w:val="Textoindependiente"/>
        <w:spacing w:before="36"/>
        <w:ind w:left="0" w:right="49"/>
        <w:rPr>
          <w:lang w:val="es-ES"/>
        </w:rPr>
      </w:pPr>
    </w:p>
    <w:p w14:paraId="531D3AEC" w14:textId="3F1B8815" w:rsidR="00A12F41" w:rsidRPr="00242AC8" w:rsidRDefault="00A12F41" w:rsidP="003E7DB6">
      <w:pPr>
        <w:pStyle w:val="Ttulo4"/>
        <w:rPr>
          <w:rFonts w:cs="Segoe UI"/>
        </w:rPr>
      </w:pPr>
      <w:bookmarkStart w:id="371" w:name="_TOC_250305"/>
      <w:bookmarkStart w:id="372" w:name="_Toc133347380"/>
      <w:r w:rsidRPr="00242AC8">
        <w:rPr>
          <w:rFonts w:cs="Segoe UI"/>
        </w:rPr>
        <w:t xml:space="preserve">Capacidades y la oferta del Sistema </w:t>
      </w:r>
      <w:bookmarkEnd w:id="371"/>
      <w:r w:rsidRPr="00242AC8">
        <w:rPr>
          <w:rFonts w:cs="Segoe UI"/>
        </w:rPr>
        <w:t>de Justicia</w:t>
      </w:r>
      <w:bookmarkEnd w:id="372"/>
    </w:p>
    <w:p w14:paraId="46419B06" w14:textId="15211965" w:rsidR="00A12F41" w:rsidRPr="00242AC8" w:rsidRDefault="00A12F41" w:rsidP="003E7DB6">
      <w:pPr>
        <w:rPr>
          <w:rFonts w:cs="Segoe UI"/>
        </w:rPr>
      </w:pPr>
      <w:r w:rsidRPr="00242AC8">
        <w:rPr>
          <w:rFonts w:cs="Segoe UI"/>
        </w:rPr>
        <w:t>Se</w:t>
      </w:r>
      <w:r w:rsidRPr="00242AC8">
        <w:rPr>
          <w:rFonts w:cs="Segoe UI"/>
          <w:spacing w:val="-12"/>
        </w:rPr>
        <w:t xml:space="preserve"> </w:t>
      </w:r>
      <w:r w:rsidRPr="00242AC8">
        <w:rPr>
          <w:rFonts w:cs="Segoe UI"/>
        </w:rPr>
        <w:t>realizará</w:t>
      </w:r>
      <w:r w:rsidRPr="00242AC8">
        <w:rPr>
          <w:rFonts w:cs="Segoe UI"/>
          <w:spacing w:val="-12"/>
        </w:rPr>
        <w:t xml:space="preserve"> </w:t>
      </w:r>
      <w:r w:rsidRPr="00242AC8">
        <w:rPr>
          <w:rFonts w:cs="Segoe UI"/>
        </w:rPr>
        <w:t>un</w:t>
      </w:r>
      <w:r w:rsidRPr="00242AC8">
        <w:rPr>
          <w:rFonts w:cs="Segoe UI"/>
          <w:spacing w:val="-11"/>
        </w:rPr>
        <w:t xml:space="preserve"> </w:t>
      </w:r>
      <w:r w:rsidRPr="00242AC8">
        <w:rPr>
          <w:rFonts w:cs="Segoe UI"/>
        </w:rPr>
        <w:t>mapa</w:t>
      </w:r>
      <w:r w:rsidRPr="00242AC8">
        <w:rPr>
          <w:rFonts w:cs="Segoe UI"/>
          <w:spacing w:val="-11"/>
        </w:rPr>
        <w:t xml:space="preserve"> </w:t>
      </w:r>
      <w:r w:rsidRPr="00242AC8">
        <w:rPr>
          <w:rFonts w:cs="Segoe UI"/>
        </w:rPr>
        <w:t>de</w:t>
      </w:r>
      <w:r w:rsidRPr="00242AC8">
        <w:rPr>
          <w:rFonts w:cs="Segoe UI"/>
          <w:spacing w:val="-10"/>
        </w:rPr>
        <w:t xml:space="preserve"> </w:t>
      </w:r>
      <w:r w:rsidRPr="00242AC8">
        <w:rPr>
          <w:rFonts w:cs="Segoe UI"/>
        </w:rPr>
        <w:t>justicia</w:t>
      </w:r>
      <w:r w:rsidRPr="00242AC8">
        <w:rPr>
          <w:rFonts w:cs="Segoe UI"/>
          <w:spacing w:val="-11"/>
        </w:rPr>
        <w:t xml:space="preserve"> </w:t>
      </w:r>
      <w:r w:rsidRPr="00242AC8">
        <w:rPr>
          <w:rFonts w:cs="Segoe UI"/>
        </w:rPr>
        <w:t>con</w:t>
      </w:r>
      <w:r w:rsidRPr="00242AC8">
        <w:rPr>
          <w:rFonts w:cs="Segoe UI"/>
          <w:spacing w:val="-10"/>
        </w:rPr>
        <w:t xml:space="preserve"> </w:t>
      </w:r>
      <w:r w:rsidRPr="00242AC8">
        <w:rPr>
          <w:rFonts w:cs="Segoe UI"/>
        </w:rPr>
        <w:t>la</w:t>
      </w:r>
      <w:r w:rsidRPr="00242AC8">
        <w:rPr>
          <w:rFonts w:cs="Segoe UI"/>
          <w:spacing w:val="-11"/>
        </w:rPr>
        <w:t xml:space="preserve"> </w:t>
      </w:r>
      <w:r w:rsidRPr="00242AC8">
        <w:rPr>
          <w:rFonts w:cs="Segoe UI"/>
        </w:rPr>
        <w:t>caracterización</w:t>
      </w:r>
      <w:r w:rsidRPr="00242AC8">
        <w:rPr>
          <w:rFonts w:cs="Segoe UI"/>
          <w:spacing w:val="-11"/>
        </w:rPr>
        <w:t xml:space="preserve"> </w:t>
      </w:r>
      <w:r w:rsidRPr="00242AC8">
        <w:rPr>
          <w:rFonts w:cs="Segoe UI"/>
        </w:rPr>
        <w:t>de</w:t>
      </w:r>
      <w:r w:rsidRPr="00242AC8">
        <w:rPr>
          <w:rFonts w:cs="Segoe UI"/>
          <w:spacing w:val="-10"/>
        </w:rPr>
        <w:t xml:space="preserve"> </w:t>
      </w:r>
      <w:r w:rsidRPr="00242AC8">
        <w:rPr>
          <w:rFonts w:cs="Segoe UI"/>
        </w:rPr>
        <w:t>las</w:t>
      </w:r>
      <w:r w:rsidRPr="00242AC8">
        <w:rPr>
          <w:rFonts w:cs="Segoe UI"/>
          <w:spacing w:val="-11"/>
        </w:rPr>
        <w:t xml:space="preserve"> </w:t>
      </w:r>
      <w:r w:rsidRPr="00242AC8">
        <w:rPr>
          <w:rFonts w:cs="Segoe UI"/>
        </w:rPr>
        <w:t>capacidades</w:t>
      </w:r>
      <w:r w:rsidRPr="00242AC8">
        <w:rPr>
          <w:rFonts w:cs="Segoe UI"/>
          <w:spacing w:val="-11"/>
        </w:rPr>
        <w:t xml:space="preserve"> </w:t>
      </w:r>
      <w:r w:rsidRPr="00242AC8">
        <w:rPr>
          <w:rFonts w:cs="Segoe UI"/>
        </w:rPr>
        <w:t>de</w:t>
      </w:r>
      <w:r w:rsidRPr="00242AC8">
        <w:rPr>
          <w:rFonts w:cs="Segoe UI"/>
          <w:spacing w:val="-11"/>
        </w:rPr>
        <w:t xml:space="preserve"> </w:t>
      </w:r>
      <w:r w:rsidRPr="00242AC8">
        <w:rPr>
          <w:rFonts w:cs="Segoe UI"/>
        </w:rPr>
        <w:t>la</w:t>
      </w:r>
      <w:r w:rsidRPr="00242AC8">
        <w:rPr>
          <w:rFonts w:cs="Segoe UI"/>
          <w:spacing w:val="-10"/>
        </w:rPr>
        <w:t xml:space="preserve"> </w:t>
      </w:r>
      <w:r w:rsidRPr="00242AC8">
        <w:rPr>
          <w:rFonts w:cs="Segoe UI"/>
        </w:rPr>
        <w:t>oferta</w:t>
      </w:r>
      <w:r w:rsidRPr="00242AC8">
        <w:rPr>
          <w:rFonts w:cs="Segoe UI"/>
          <w:spacing w:val="-64"/>
        </w:rPr>
        <w:t xml:space="preserve"> </w:t>
      </w:r>
      <w:r w:rsidRPr="00242AC8">
        <w:rPr>
          <w:rFonts w:cs="Segoe UI"/>
        </w:rPr>
        <w:t>en los territorios; un modelo de articulación y coordinación entre el Sistema de</w:t>
      </w:r>
      <w:r w:rsidRPr="00242AC8">
        <w:rPr>
          <w:rFonts w:cs="Segoe UI"/>
          <w:spacing w:val="1"/>
        </w:rPr>
        <w:t xml:space="preserve"> </w:t>
      </w:r>
      <w:r w:rsidRPr="00242AC8">
        <w:rPr>
          <w:rFonts w:cs="Segoe UI"/>
        </w:rPr>
        <w:t>Justicia y los Sistemas Locales de Justicia; y una estrategia diferenciada para el</w:t>
      </w:r>
      <w:r w:rsidRPr="00242AC8">
        <w:rPr>
          <w:rFonts w:cs="Segoe UI"/>
          <w:spacing w:val="1"/>
        </w:rPr>
        <w:t xml:space="preserve"> </w:t>
      </w:r>
      <w:r w:rsidRPr="00242AC8">
        <w:rPr>
          <w:rFonts w:cs="Segoe UI"/>
        </w:rPr>
        <w:t>fortalecimiento de las capacidades institucionales, técnicas y tecnológicas de los</w:t>
      </w:r>
      <w:r w:rsidRPr="00242AC8">
        <w:rPr>
          <w:rFonts w:cs="Segoe UI"/>
          <w:spacing w:val="1"/>
        </w:rPr>
        <w:t xml:space="preserve"> </w:t>
      </w:r>
      <w:r w:rsidRPr="00242AC8">
        <w:rPr>
          <w:rFonts w:cs="Segoe UI"/>
        </w:rPr>
        <w:t>prestadores</w:t>
      </w:r>
      <w:r w:rsidRPr="00242AC8">
        <w:rPr>
          <w:rFonts w:cs="Segoe UI"/>
          <w:spacing w:val="-2"/>
        </w:rPr>
        <w:t xml:space="preserve"> </w:t>
      </w:r>
      <w:r w:rsidRPr="00242AC8">
        <w:rPr>
          <w:rFonts w:cs="Segoe UI"/>
        </w:rPr>
        <w:t>de</w:t>
      </w:r>
      <w:r w:rsidRPr="00242AC8">
        <w:rPr>
          <w:rFonts w:cs="Segoe UI"/>
          <w:spacing w:val="-1"/>
        </w:rPr>
        <w:t xml:space="preserve"> </w:t>
      </w:r>
      <w:r w:rsidRPr="00242AC8">
        <w:rPr>
          <w:rFonts w:cs="Segoe UI"/>
        </w:rPr>
        <w:t>servicios.</w:t>
      </w:r>
    </w:p>
    <w:p w14:paraId="55213E0F" w14:textId="10BABDC1" w:rsidR="00BE7FA0" w:rsidRPr="00242AC8" w:rsidRDefault="00BE7FA0">
      <w:pPr>
        <w:pStyle w:val="Ttulo3"/>
        <w:numPr>
          <w:ilvl w:val="0"/>
          <w:numId w:val="125"/>
        </w:numPr>
        <w:rPr>
          <w:rFonts w:cs="Segoe UI"/>
        </w:rPr>
      </w:pPr>
      <w:bookmarkStart w:id="373" w:name="_Toc133347381"/>
      <w:r w:rsidRPr="00242AC8">
        <w:rPr>
          <w:rFonts w:cs="Segoe UI"/>
        </w:rPr>
        <w:t>Humanización de la política criminal</w:t>
      </w:r>
      <w:r w:rsidRPr="00242AC8" w:rsidDel="001F5E61">
        <w:rPr>
          <w:rFonts w:cs="Segoe UI"/>
        </w:rPr>
        <w:t xml:space="preserve"> y </w:t>
      </w:r>
      <w:r w:rsidRPr="00242AC8">
        <w:rPr>
          <w:rFonts w:cs="Segoe UI"/>
        </w:rPr>
        <w:t xml:space="preserve">superación del Estado de </w:t>
      </w:r>
      <w:r w:rsidR="00CF65A4" w:rsidRPr="00242AC8">
        <w:rPr>
          <w:rFonts w:cs="Segoe UI"/>
        </w:rPr>
        <w:t>Cosas inc</w:t>
      </w:r>
      <w:r w:rsidRPr="00242AC8">
        <w:rPr>
          <w:rFonts w:cs="Segoe UI"/>
        </w:rPr>
        <w:t>onstitucional en materia penitenciaria y carcelaria</w:t>
      </w:r>
      <w:bookmarkEnd w:id="373"/>
    </w:p>
    <w:p w14:paraId="7756BAC9" w14:textId="77777777" w:rsidR="00BE7FA0" w:rsidRPr="00242AC8" w:rsidRDefault="00BE7FA0" w:rsidP="003E7DB6">
      <w:pPr>
        <w:rPr>
          <w:rFonts w:cs="Segoe UI"/>
        </w:rPr>
      </w:pPr>
      <w:r w:rsidRPr="00242AC8">
        <w:rPr>
          <w:rFonts w:cs="Segoe UI"/>
        </w:rPr>
        <w:t xml:space="preserve">La aplicación de una política criminal desde un enfoque de derechos humanos promueve la garantía de la dignidad humana, la resocialización efectiva, las oportunidades e inclusión social y la recomposición de los lazos sociales afectados por el delito. Por lo anterior, es necesario transformar la política criminal y penitenciaria del país, priorizar la aplicación de la justicia restaurativa y la alternatividad penal frente al enfoque punitivo, fortalecer la atención penitenciaria para mitigar los riesgos de reincidencia, articular la labor y la oferta institucional para la inclusión social de las personas </w:t>
      </w:r>
      <w:proofErr w:type="spellStart"/>
      <w:r w:rsidRPr="00242AC8">
        <w:rPr>
          <w:rFonts w:cs="Segoe UI"/>
        </w:rPr>
        <w:t>pospenadas</w:t>
      </w:r>
      <w:proofErr w:type="spellEnd"/>
      <w:r w:rsidRPr="00242AC8">
        <w:rPr>
          <w:rFonts w:cs="Segoe UI"/>
        </w:rPr>
        <w:t xml:space="preserve">, y mitigar los riesgos de vinculación al delito por parte de adolescentes y jóvenes. Con lo anterior, se busca atender las </w:t>
      </w:r>
      <w:r w:rsidRPr="00242AC8">
        <w:rPr>
          <w:rFonts w:cs="Segoe UI"/>
        </w:rPr>
        <w:lastRenderedPageBreak/>
        <w:t>órdenes estructurales de la Corte Constitucional para la superación del Estado de Cosas Inconstitucional en la materia.</w:t>
      </w:r>
    </w:p>
    <w:p w14:paraId="55489C17" w14:textId="43DD577D" w:rsidR="00BE7FA0" w:rsidRPr="00242AC8" w:rsidRDefault="00BE7FA0">
      <w:pPr>
        <w:pStyle w:val="Ttulo4"/>
        <w:numPr>
          <w:ilvl w:val="0"/>
          <w:numId w:val="54"/>
        </w:numPr>
        <w:rPr>
          <w:rFonts w:cs="Segoe UI"/>
        </w:rPr>
      </w:pPr>
      <w:bookmarkStart w:id="374" w:name="_Toc133347382"/>
      <w:r w:rsidRPr="00242AC8">
        <w:rPr>
          <w:rFonts w:cs="Segoe UI"/>
        </w:rPr>
        <w:t>Tratamiento penitenciario, resocialización y no reincidencia para un proyecto de vida digno</w:t>
      </w:r>
      <w:bookmarkEnd w:id="374"/>
    </w:p>
    <w:p w14:paraId="5D990DEC" w14:textId="65D4324E" w:rsidR="00BE7FA0" w:rsidRPr="00242AC8" w:rsidRDefault="00E93E47" w:rsidP="003E7DB6">
      <w:pPr>
        <w:rPr>
          <w:rStyle w:val="normaltextrun"/>
          <w:rFonts w:cs="Segoe UI"/>
          <w:color w:val="000000" w:themeColor="text1"/>
          <w:shd w:val="clear" w:color="auto" w:fill="FFFFFF"/>
        </w:rPr>
      </w:pPr>
      <w:r w:rsidRPr="00242AC8">
        <w:rPr>
          <w:rFonts w:cs="Segoe UI"/>
        </w:rPr>
        <w:t>Se realizará la supresión, fusión y/o determinación de la estructura, organización y funciones de las entidades del Sistema Nacional Penitenciario y Carcelario del Sector Administrativo de Justicia y del Derecho para mejorar las condiciones de vida en reclusión de las personas privadas de la libertad y para el pleno cumplimiento de la finalidad resocializadora de la pena. Adicionalmente, s</w:t>
      </w:r>
      <w:r w:rsidR="00BE7FA0" w:rsidRPr="00242AC8">
        <w:rPr>
          <w:rFonts w:cs="Segoe UI"/>
        </w:rPr>
        <w:t>e elabora</w:t>
      </w:r>
      <w:r w:rsidR="00BE7FA0" w:rsidRPr="00242AC8">
        <w:rPr>
          <w:rFonts w:cs="Segoe UI"/>
          <w:color w:val="000000" w:themeColor="text1"/>
        </w:rPr>
        <w:t xml:space="preserve">rá un protocolo de tratamiento penitenciario y de resocialización para la población privada de la libertad, atendiendo los enfoques de género y diferenciales, y las necesidades y particularidades de los grupos poblaciones de mujeres, LGBTIQ+, discapacidad, persona mayor, extranjeros, migrantes, comunidades étnicas, entre otros. </w:t>
      </w:r>
      <w:r w:rsidR="00BE7FA0" w:rsidRPr="00242AC8">
        <w:rPr>
          <w:rStyle w:val="normaltextrun"/>
          <w:rFonts w:cs="Segoe UI"/>
          <w:color w:val="000000" w:themeColor="text1"/>
          <w:shd w:val="clear" w:color="auto" w:fill="FFFFFF"/>
        </w:rPr>
        <w:t xml:space="preserve">Se adoptará el Plan Integral de Programas y Actividades de Resocialización. Se implementarán </w:t>
      </w:r>
      <w:proofErr w:type="gramStart"/>
      <w:r w:rsidR="00BE7FA0" w:rsidRPr="00242AC8">
        <w:rPr>
          <w:rStyle w:val="normaltextrun"/>
          <w:rFonts w:cs="Segoe UI"/>
          <w:color w:val="000000" w:themeColor="text1"/>
          <w:shd w:val="clear" w:color="auto" w:fill="FFFFFF"/>
        </w:rPr>
        <w:t>acciones  para</w:t>
      </w:r>
      <w:proofErr w:type="gramEnd"/>
      <w:r w:rsidR="00BE7FA0" w:rsidRPr="00242AC8">
        <w:rPr>
          <w:rStyle w:val="normaltextrun"/>
          <w:rFonts w:cs="Segoe UI"/>
          <w:color w:val="000000" w:themeColor="text1"/>
          <w:shd w:val="clear" w:color="auto" w:fill="FFFFFF"/>
        </w:rPr>
        <w:t xml:space="preserve"> que las personas privadas de la libertad reciban asesoría jurídica para el trámite de obtención de subrogados penales y beneficios administrativos como parte de su tratamiento penitenciario de carácter progresivo.</w:t>
      </w:r>
    </w:p>
    <w:p w14:paraId="01743B3A" w14:textId="6BB09F9A" w:rsidR="00E93E47" w:rsidRPr="00242AC8" w:rsidRDefault="00830E75" w:rsidP="003E7DB6">
      <w:pPr>
        <w:rPr>
          <w:rStyle w:val="normaltextrun"/>
          <w:rFonts w:cs="Segoe UI"/>
          <w:color w:val="000000" w:themeColor="text1"/>
        </w:rPr>
      </w:pPr>
      <w:r w:rsidRPr="00242AC8">
        <w:rPr>
          <w:rStyle w:val="normaltextrun"/>
          <w:rFonts w:eastAsiaTheme="minorEastAsia" w:cs="Segoe UI"/>
          <w:color w:val="000000" w:themeColor="text1"/>
        </w:rPr>
        <w:t>Finalmente, se realizarán convenios para el fortalecimiento progresivo de los Centros de Armonización Indígenas o sus equivalentes en el marco de la colaboración armónica entre los organismos del Estado, sin perjuicio de la autonomía que le asiste a las Autoridades Indígenas en la determinación o creación de dichos centros y la destinación de estos.</w:t>
      </w:r>
      <w:r w:rsidRPr="00242AC8">
        <w:rPr>
          <w:rStyle w:val="normaltextrun"/>
          <w:rFonts w:eastAsiaTheme="minorEastAsia" w:cs="Segoe UI"/>
        </w:rPr>
        <w:t> </w:t>
      </w:r>
    </w:p>
    <w:p w14:paraId="53B80255" w14:textId="10C1B401" w:rsidR="00BE7FA0" w:rsidRPr="00242AC8" w:rsidRDefault="00BE7FA0" w:rsidP="003E7DB6">
      <w:pPr>
        <w:pStyle w:val="Ttulo4"/>
        <w:rPr>
          <w:rFonts w:cs="Segoe UI"/>
        </w:rPr>
      </w:pPr>
      <w:bookmarkStart w:id="375" w:name="_Toc133347383"/>
      <w:r w:rsidRPr="00242AC8">
        <w:rPr>
          <w:rFonts w:cs="Segoe UI"/>
        </w:rPr>
        <w:t>Justicia restaurativa para la recomposición de los lazos sociales</w:t>
      </w:r>
      <w:bookmarkEnd w:id="375"/>
    </w:p>
    <w:p w14:paraId="553E4A6C" w14:textId="2AB18A58" w:rsidR="00BE7FA0" w:rsidRPr="00242AC8" w:rsidRDefault="00BE7FA0" w:rsidP="003E7DB6">
      <w:pPr>
        <w:rPr>
          <w:rFonts w:cs="Segoe UI"/>
        </w:rPr>
      </w:pPr>
      <w:r w:rsidRPr="00242AC8">
        <w:rPr>
          <w:rFonts w:cs="Segoe UI"/>
        </w:rPr>
        <w:t xml:space="preserve">Se diseñará una estrategia para preservar los vínculos sociales de las personas privadas de la libertad con su entorno. Ello permitirá garantizar sus derechos, especialmente, a la integración social y familiar; y mitigar los efectos negativos por la privación de la libertad. De igual manera, </w:t>
      </w:r>
      <w:r w:rsidR="00C62CFA" w:rsidRPr="00242AC8">
        <w:rPr>
          <w:rFonts w:cs="Segoe UI"/>
        </w:rPr>
        <w:t>se reformará el Sistema de Responsabilidad Penal para Adolescentes -SRPA bajo un enfoque de justicia restaurativa y pedagógico para prevenir la reiteración del delito. S</w:t>
      </w:r>
      <w:r w:rsidRPr="00242AC8">
        <w:rPr>
          <w:rFonts w:cs="Segoe UI"/>
        </w:rPr>
        <w:t>e implementará la política nacional de justicia juvenil restaurativa en los territorios, impulsando la i</w:t>
      </w:r>
      <w:r w:rsidR="00C62CFA" w:rsidRPr="00242AC8">
        <w:rPr>
          <w:rFonts w:cs="Segoe UI"/>
        </w:rPr>
        <w:t>mplementación</w:t>
      </w:r>
      <w:r w:rsidRPr="00242AC8">
        <w:rPr>
          <w:rFonts w:cs="Segoe UI"/>
        </w:rPr>
        <w:t xml:space="preserve"> de programas, prácticas y procesos de justicia restaurativa</w:t>
      </w:r>
      <w:r w:rsidR="00916787" w:rsidRPr="00242AC8">
        <w:rPr>
          <w:rFonts w:cs="Segoe UI"/>
        </w:rPr>
        <w:t xml:space="preserve"> en el SRPA</w:t>
      </w:r>
      <w:r w:rsidRPr="00242AC8">
        <w:rPr>
          <w:rFonts w:cs="Segoe UI"/>
        </w:rPr>
        <w:t>.</w:t>
      </w:r>
      <w:r w:rsidR="0079148E" w:rsidRPr="00242AC8">
        <w:rPr>
          <w:rFonts w:cs="Segoe UI"/>
        </w:rPr>
        <w:t xml:space="preserve"> Finalmente,</w:t>
      </w:r>
      <w:r w:rsidRPr="00242AC8">
        <w:rPr>
          <w:rFonts w:cs="Segoe UI"/>
        </w:rPr>
        <w:t xml:space="preserve"> </w:t>
      </w:r>
      <w:r w:rsidR="0079148E" w:rsidRPr="00242AC8">
        <w:rPr>
          <w:rFonts w:cs="Segoe UI"/>
        </w:rPr>
        <w:t>s</w:t>
      </w:r>
      <w:r w:rsidRPr="00242AC8">
        <w:rPr>
          <w:rFonts w:cs="Segoe UI"/>
        </w:rPr>
        <w:t>e promoverá la protección integral de los adolescentes y jóvenes, garantizando los derechos a la verdad y reparación integral de las víctimas, así como, el restablecimiento de los vínculos comunitarios para reducir la reiteración en el delito.</w:t>
      </w:r>
    </w:p>
    <w:p w14:paraId="51B9FF61" w14:textId="5AC2A917" w:rsidR="00BE7FA0" w:rsidRPr="00242AC8" w:rsidRDefault="00BE7FA0" w:rsidP="003E7DB6">
      <w:pPr>
        <w:pStyle w:val="Ttulo4"/>
        <w:rPr>
          <w:rFonts w:cs="Segoe UI"/>
        </w:rPr>
      </w:pPr>
      <w:bookmarkStart w:id="376" w:name="_Toc133347384"/>
      <w:r w:rsidRPr="00242AC8">
        <w:rPr>
          <w:rFonts w:cs="Segoe UI"/>
        </w:rPr>
        <w:lastRenderedPageBreak/>
        <w:t>Atención a la población condenada, sindicada y pospenada en los territorios</w:t>
      </w:r>
      <w:bookmarkEnd w:id="376"/>
      <w:r w:rsidRPr="00242AC8">
        <w:rPr>
          <w:rFonts w:cs="Segoe UI"/>
        </w:rPr>
        <w:t xml:space="preserve"> </w:t>
      </w:r>
    </w:p>
    <w:p w14:paraId="67870686" w14:textId="22F2DF3D" w:rsidR="00BE7FA0" w:rsidRPr="00242AC8" w:rsidRDefault="00BE7FA0" w:rsidP="003E7DB6">
      <w:pPr>
        <w:rPr>
          <w:rFonts w:cs="Segoe UI"/>
        </w:rPr>
      </w:pPr>
      <w:r w:rsidRPr="00242AC8">
        <w:rPr>
          <w:rFonts w:cs="Segoe UI"/>
        </w:rPr>
        <w:t xml:space="preserve">Se implementará una estrategia articulada entre el orden nacional y las entidades territoriales para </w:t>
      </w:r>
      <w:r w:rsidR="00C44D20" w:rsidRPr="00242AC8">
        <w:rPr>
          <w:rFonts w:cs="Segoe UI"/>
        </w:rPr>
        <w:t xml:space="preserve">la implementación de la justicia restaurativa, además de garantizar </w:t>
      </w:r>
      <w:r w:rsidRPr="00242AC8">
        <w:rPr>
          <w:rFonts w:cs="Segoe UI"/>
        </w:rPr>
        <w:t xml:space="preserve">la prestación de los servicios de salud, alimentación, educación y trabajo </w:t>
      </w:r>
      <w:r w:rsidRPr="00242AC8">
        <w:rPr>
          <w:rStyle w:val="normaltextrun"/>
          <w:rFonts w:cs="Segoe UI"/>
          <w:color w:val="000000" w:themeColor="text1"/>
          <w:shd w:val="clear" w:color="auto" w:fill="FFFFFF"/>
        </w:rPr>
        <w:t>y servicios públicos (luz, agua, entre otros), incluyendo la identificación de fuentes de financiación y cofinanciación para las entidades territoriales</w:t>
      </w:r>
      <w:r w:rsidRPr="00242AC8">
        <w:rPr>
          <w:rFonts w:cs="Segoe UI"/>
        </w:rPr>
        <w:t xml:space="preserve">. Además, se impulsará la implementación del programa de atención postpenitenciaria en los territorios, para prevenir la reincidencia y garantizar la inclusión social de la población </w:t>
      </w:r>
      <w:proofErr w:type="spellStart"/>
      <w:r w:rsidRPr="00242AC8">
        <w:rPr>
          <w:rFonts w:cs="Segoe UI"/>
        </w:rPr>
        <w:t>pospenada</w:t>
      </w:r>
      <w:proofErr w:type="spellEnd"/>
      <w:r w:rsidRPr="00242AC8">
        <w:rPr>
          <w:rFonts w:cs="Segoe UI"/>
        </w:rPr>
        <w:t>.</w:t>
      </w:r>
    </w:p>
    <w:p w14:paraId="42123E29" w14:textId="6A3F3DA2" w:rsidR="00BE7FA0" w:rsidRPr="00242AC8" w:rsidRDefault="00BE7FA0" w:rsidP="003E7DB6">
      <w:pPr>
        <w:pStyle w:val="Ttulo4"/>
        <w:rPr>
          <w:rFonts w:cs="Segoe UI"/>
        </w:rPr>
      </w:pPr>
      <w:bookmarkStart w:id="377" w:name="_Toc133347385"/>
      <w:r w:rsidRPr="00242AC8">
        <w:rPr>
          <w:rFonts w:cs="Segoe UI"/>
        </w:rPr>
        <w:t>Robustecimiento de la alternatividad penal, tratamiento diferenciado y prevención del delito</w:t>
      </w:r>
      <w:bookmarkEnd w:id="377"/>
    </w:p>
    <w:p w14:paraId="50E791EC" w14:textId="1E516A29" w:rsidR="00BE7FA0" w:rsidRPr="00242AC8" w:rsidRDefault="00BE7FA0" w:rsidP="003E7DB6">
      <w:pPr>
        <w:rPr>
          <w:rFonts w:cs="Segoe UI"/>
        </w:rPr>
      </w:pPr>
      <w:r w:rsidRPr="00242AC8">
        <w:rPr>
          <w:rFonts w:cs="Segoe UI"/>
        </w:rPr>
        <w:t xml:space="preserve">Se desarrollará una estrategia para la promoción del uso de sanciones no privativas de la libertad, la aplicación de beneficios administrativos y medidas sustitutivas de la pena de prisión, incluyendo la formulación del programa de coordinación de la prestación de servicios de utilidad pública. Ello permitirá racionalizar, humanizar y descongestionar el sistema penal; implementar el nuevo enfoque restaurativo; y garantizar los derechos procesales. Se implementará un tratamiento penal diferenciado con enfoque de género y perspectiva interseccional en los casos en los que se presenten factores de vulnerabilidad. </w:t>
      </w:r>
      <w:r w:rsidR="001953E6" w:rsidRPr="00242AC8">
        <w:rPr>
          <w:rFonts w:cs="Segoe UI"/>
        </w:rPr>
        <w:t>Así mismo, s</w:t>
      </w:r>
      <w:r w:rsidRPr="00242AC8">
        <w:rPr>
          <w:rFonts w:cs="Segoe UI"/>
        </w:rPr>
        <w:t xml:space="preserve">e implementará la Política Pública de Prevención del Delito de Adolescentes y Jóvenes priorizando la ejecución de acciones articuladas entre el orden nacional y territorial. </w:t>
      </w:r>
      <w:r w:rsidRPr="00242AC8">
        <w:rPr>
          <w:rStyle w:val="normaltextrun"/>
          <w:rFonts w:cs="Segoe UI"/>
          <w:color w:val="000000" w:themeColor="text1"/>
          <w:shd w:val="clear" w:color="auto" w:fill="FFFFFF"/>
        </w:rPr>
        <w:t xml:space="preserve">Finalmente, se realizarán campañas de concientización ciudadana sobre los fines del derecho penal </w:t>
      </w:r>
      <w:r w:rsidR="005646EA" w:rsidRPr="00242AC8">
        <w:rPr>
          <w:rStyle w:val="normaltextrun"/>
          <w:rFonts w:cs="Segoe UI"/>
          <w:color w:val="000000" w:themeColor="text1"/>
          <w:shd w:val="clear" w:color="auto" w:fill="FFFFFF"/>
        </w:rPr>
        <w:t xml:space="preserve">para el reconocimiento de </w:t>
      </w:r>
      <w:r w:rsidRPr="00242AC8">
        <w:rPr>
          <w:rStyle w:val="normaltextrun"/>
          <w:rFonts w:cs="Segoe UI"/>
          <w:color w:val="000000" w:themeColor="text1"/>
          <w:shd w:val="clear" w:color="auto" w:fill="FFFFFF"/>
        </w:rPr>
        <w:t xml:space="preserve">la alternatividad penal, la resocialización y la prevención del delito </w:t>
      </w:r>
      <w:r w:rsidR="005646EA" w:rsidRPr="00242AC8">
        <w:rPr>
          <w:rStyle w:val="normaltextrun"/>
          <w:rFonts w:cs="Segoe UI"/>
          <w:color w:val="000000" w:themeColor="text1"/>
          <w:shd w:val="clear" w:color="auto" w:fill="FFFFFF"/>
        </w:rPr>
        <w:t>como</w:t>
      </w:r>
      <w:r w:rsidRPr="00242AC8">
        <w:rPr>
          <w:rStyle w:val="normaltextrun"/>
          <w:rFonts w:cs="Segoe UI"/>
          <w:color w:val="000000" w:themeColor="text1"/>
          <w:shd w:val="clear" w:color="auto" w:fill="FFFFFF"/>
        </w:rPr>
        <w:t xml:space="preserve"> formas de tramitar la conflictividad social en materia penal del uso irreflexivo e incapacitante de la prisión.</w:t>
      </w:r>
    </w:p>
    <w:p w14:paraId="5ED5DB35" w14:textId="77777777" w:rsidR="00BE7FA0" w:rsidRPr="00242AC8" w:rsidRDefault="00BE7FA0" w:rsidP="003E7DB6">
      <w:pPr>
        <w:pStyle w:val="Ttulo4"/>
        <w:rPr>
          <w:rFonts w:cs="Segoe UI"/>
        </w:rPr>
      </w:pPr>
      <w:bookmarkStart w:id="378" w:name="_Toc133347386"/>
      <w:r w:rsidRPr="00242AC8">
        <w:rPr>
          <w:rFonts w:cs="Segoe UI"/>
        </w:rPr>
        <w:t>De un enfoque reactivo de la política criminal y penitenciaria a uno sustentado en evidencia empírica</w:t>
      </w:r>
      <w:bookmarkEnd w:id="378"/>
    </w:p>
    <w:p w14:paraId="4D475D3D" w14:textId="77777777" w:rsidR="00BE7FA0" w:rsidRPr="00242AC8" w:rsidRDefault="00BE7FA0" w:rsidP="003E7DB6">
      <w:pPr>
        <w:rPr>
          <w:rFonts w:cs="Segoe UI"/>
        </w:rPr>
      </w:pPr>
      <w:r w:rsidRPr="00242AC8">
        <w:rPr>
          <w:rFonts w:cs="Segoe UI"/>
        </w:rPr>
        <w:t xml:space="preserve">Se promoverá la articulación de los sistemas de información de las entidades que participan en las diferentes etapas de la política criminal de adultos, y adolescentes y jóvenes. </w:t>
      </w:r>
      <w:r w:rsidRPr="00242AC8">
        <w:rPr>
          <w:rStyle w:val="normaltextrun"/>
          <w:rFonts w:cs="Segoe UI"/>
          <w:color w:val="000000" w:themeColor="text1"/>
          <w:shd w:val="clear" w:color="auto" w:fill="FFFFFF"/>
        </w:rPr>
        <w:t>Se establecerá una línea base de goce efectivo de derechos de personas privadas de la libertad.</w:t>
      </w:r>
    </w:p>
    <w:p w14:paraId="45D0D6F5" w14:textId="6097A3B6" w:rsidR="00BE7FA0" w:rsidRPr="00242AC8" w:rsidRDefault="00BE7FA0" w:rsidP="003E7DB6">
      <w:pPr>
        <w:pStyle w:val="Ttulo4"/>
        <w:rPr>
          <w:rFonts w:cs="Segoe UI"/>
        </w:rPr>
      </w:pPr>
      <w:bookmarkStart w:id="379" w:name="_Toc133347387"/>
      <w:r w:rsidRPr="00242AC8">
        <w:rPr>
          <w:rFonts w:cs="Segoe UI"/>
        </w:rPr>
        <w:t>Extinción de dominio para el beneficio social</w:t>
      </w:r>
      <w:bookmarkEnd w:id="379"/>
    </w:p>
    <w:p w14:paraId="77D3611F" w14:textId="72F8E49C" w:rsidR="00BE7FA0" w:rsidRPr="00242AC8" w:rsidRDefault="00BE7FA0" w:rsidP="003E7DB6">
      <w:pPr>
        <w:rPr>
          <w:rFonts w:cs="Segoe UI"/>
        </w:rPr>
      </w:pPr>
      <w:r w:rsidRPr="00242AC8">
        <w:rPr>
          <w:rFonts w:cs="Segoe UI"/>
        </w:rPr>
        <w:t>Se realizarán ajustes normativos e institucionales, en articulación con el poder judicial, para garantizar mayor efectividad de los procesos judiciales de extinción de domino, y la administración y destinación de los bienes para el desarrollo de modelos cooperativos y asociativos de las poblaciones vulnerables y promoción de la economía popular</w:t>
      </w:r>
      <w:r w:rsidR="005646EA" w:rsidRPr="00242AC8">
        <w:rPr>
          <w:rFonts w:cs="Segoe UI"/>
        </w:rPr>
        <w:t xml:space="preserve">, así como </w:t>
      </w:r>
      <w:r w:rsidR="00892833" w:rsidRPr="00242AC8">
        <w:rPr>
          <w:rFonts w:cs="Segoe UI"/>
        </w:rPr>
        <w:t xml:space="preserve">para la vivienda de población en proceso de </w:t>
      </w:r>
      <w:r w:rsidR="00892833" w:rsidRPr="00242AC8">
        <w:rPr>
          <w:rFonts w:cs="Segoe UI"/>
        </w:rPr>
        <w:lastRenderedPageBreak/>
        <w:t>reincorporación</w:t>
      </w:r>
      <w:r w:rsidRPr="00242AC8">
        <w:rPr>
          <w:rFonts w:eastAsia="Segoe UI" w:cs="Segoe UI"/>
        </w:rPr>
        <w:t>.</w:t>
      </w:r>
      <w:r w:rsidRPr="00242AC8">
        <w:rPr>
          <w:rFonts w:cs="Segoe UI"/>
        </w:rPr>
        <w:t xml:space="preserve"> Este proceso permitirá que la gestión de los activos administrados por la Sociedad de Activos Especiales (SAE) se realice de manera eficiente, planificada y transparente.</w:t>
      </w:r>
    </w:p>
    <w:p w14:paraId="0341E697" w14:textId="0FA9CE07" w:rsidR="00BE7FA0" w:rsidRPr="00242AC8" w:rsidRDefault="00BE7FA0">
      <w:pPr>
        <w:pStyle w:val="Ttulo3"/>
        <w:numPr>
          <w:ilvl w:val="0"/>
          <w:numId w:val="125"/>
        </w:numPr>
        <w:rPr>
          <w:rFonts w:cs="Segoe UI"/>
        </w:rPr>
      </w:pPr>
      <w:bookmarkStart w:id="380" w:name="_Toc133347388"/>
      <w:r w:rsidRPr="00242AC8">
        <w:rPr>
          <w:rFonts w:cs="Segoe UI"/>
        </w:rPr>
        <w:t>Justicia transicional para la reconciliación sustentada en la verdad, justicia, reparación y no repetición</w:t>
      </w:r>
      <w:bookmarkEnd w:id="380"/>
    </w:p>
    <w:p w14:paraId="12E26512" w14:textId="08874842" w:rsidR="00892833" w:rsidRPr="00242AC8" w:rsidRDefault="002D7034" w:rsidP="003E7DB6">
      <w:pPr>
        <w:rPr>
          <w:rFonts w:cs="Segoe UI"/>
        </w:rPr>
      </w:pPr>
      <w:r w:rsidRPr="00242AC8">
        <w:rPr>
          <w:rFonts w:cs="Segoe UI"/>
        </w:rPr>
        <w:t>La justicia transicional es una condición mínima para la construcción de una cultura de paz y la garantía de derechos, verdad, justicia, reparación y no repetición. Con el propósito de honrar el compromiso de Estado expresado en el Acuerdo Final de Paz y sentar las bases para la Paz Total, el Gobierno Nacional trabajará en el fortalecimiento de la búsqueda de personas dadas por desaparecidas, la integración de la oferta institucional de</w:t>
      </w:r>
      <w:r w:rsidR="28CF65B2" w:rsidRPr="00242AC8">
        <w:rPr>
          <w:rFonts w:cs="Segoe UI"/>
        </w:rPr>
        <w:t xml:space="preserve"> </w:t>
      </w:r>
      <w:r w:rsidRPr="00242AC8">
        <w:rPr>
          <w:rFonts w:cs="Segoe UI"/>
        </w:rPr>
        <w:t>los mecanismos de justicia transicional, la implementación del Sistema Restaurativo de la JEP, y en un plan de socialización de los mecanismos restaurativos. Lo anterior, considerando las barreras sociales que impidan el goce de los derechos en razón al sexo, la orientación sexual o identidad de género diversa, la pertenencia étnica, entre otras.</w:t>
      </w:r>
    </w:p>
    <w:p w14:paraId="03B0B70B" w14:textId="2285FEF7" w:rsidR="00BE7FA0" w:rsidRPr="00242AC8" w:rsidRDefault="00BE7FA0">
      <w:pPr>
        <w:pStyle w:val="Ttulo4"/>
        <w:numPr>
          <w:ilvl w:val="0"/>
          <w:numId w:val="55"/>
        </w:numPr>
        <w:rPr>
          <w:rFonts w:cs="Segoe UI"/>
        </w:rPr>
      </w:pPr>
      <w:bookmarkStart w:id="381" w:name="_Toc133347389"/>
      <w:r w:rsidRPr="00242AC8">
        <w:rPr>
          <w:rFonts w:cs="Segoe UI"/>
        </w:rPr>
        <w:t>Fortalecimiento de la búsqueda de personas dadas por desaparecidas</w:t>
      </w:r>
      <w:bookmarkEnd w:id="381"/>
    </w:p>
    <w:p w14:paraId="35F75835" w14:textId="170CA8F7" w:rsidR="00D90E8E" w:rsidRPr="00242AC8" w:rsidRDefault="00BE7FA0" w:rsidP="003E7DB6">
      <w:pPr>
        <w:rPr>
          <w:rFonts w:cs="Segoe UI"/>
        </w:rPr>
      </w:pPr>
      <w:r w:rsidRPr="00242AC8">
        <w:rPr>
          <w:rFonts w:cs="Segoe UI"/>
        </w:rPr>
        <w:t xml:space="preserve">Se creará el Sistema Nacional de Búsqueda de Personas Dadas por Desaparecidas en contexto y razón del conflicto armado para la articulación </w:t>
      </w:r>
      <w:r w:rsidR="002D7034" w:rsidRPr="00242AC8">
        <w:rPr>
          <w:rFonts w:cs="Segoe UI"/>
        </w:rPr>
        <w:t>de</w:t>
      </w:r>
      <w:r w:rsidRPr="00242AC8">
        <w:rPr>
          <w:rFonts w:cs="Segoe UI"/>
        </w:rPr>
        <w:t xml:space="preserve"> los procesos de búsqueda de la Unidad de Búsqueda de Personas dadas por Desaparecidas, la Fiscalía General de la Nación, el Instituto Nacional de Medicina Legal y Ciencias Forenses, el Ministerio Público, la Policía Nacional, el </w:t>
      </w:r>
      <w:r w:rsidR="00FF2C9C" w:rsidRPr="00242AC8">
        <w:rPr>
          <w:rFonts w:cs="Segoe UI"/>
        </w:rPr>
        <w:t>Sistema Integral de Verdad, Justicia, Reparación y No Repetición -</w:t>
      </w:r>
      <w:r w:rsidRPr="00242AC8">
        <w:rPr>
          <w:rFonts w:cs="Segoe UI"/>
        </w:rPr>
        <w:t>SIVJRNR y demás entidades competentes.</w:t>
      </w:r>
      <w:r w:rsidR="008B00AD" w:rsidRPr="00242AC8">
        <w:rPr>
          <w:rFonts w:cs="Segoe UI"/>
        </w:rPr>
        <w:t xml:space="preserve"> Este sistema atenderá la participación de las víctimas, las comunidades y las autoridades propias. </w:t>
      </w:r>
      <w:r w:rsidRPr="00242AC8">
        <w:rPr>
          <w:rFonts w:cs="Segoe UI"/>
        </w:rPr>
        <w:t xml:space="preserve"> Lo anterior, permitirá el diseño de una política pública integral participativa de protección de derechos de las víctimas para la prevención y erradicación de la desaparición forzada de personas; y facilitará la implementación del Plan Nacional de Búsqueda de Personas dadas por Desaparecidas. Se fortalecerá el Mecanismo de Búsqueda Urgente – MBU a través de acciones de seguimiento y monitoreo.</w:t>
      </w:r>
    </w:p>
    <w:p w14:paraId="2A7666B2" w14:textId="772DBA03" w:rsidR="00D90E8E" w:rsidRPr="00242AC8" w:rsidRDefault="00D90E8E" w:rsidP="003E7DB6">
      <w:pPr>
        <w:rPr>
          <w:rFonts w:cs="Segoe UI"/>
        </w:rPr>
      </w:pPr>
      <w:r w:rsidRPr="00242AC8">
        <w:rPr>
          <w:rFonts w:cs="Segoe UI"/>
        </w:rPr>
        <w:t>Adicionalmente, las entidades territoriales, en coordinación con el Ministerio del Interior, incorporarán en sus instrumentos de planeación, una línea dirigida a fortalecer la gestión de los cementerios que tengan en sus terrenos inhumados cuerpos o restos de personas no identificadas y/o identificadas no reclamadas, cualquiera que sea su naturaleza jurídica, como apoyo al proceso de búsqueda de personas desaparecidas.</w:t>
      </w:r>
    </w:p>
    <w:p w14:paraId="743570D8" w14:textId="123DA019" w:rsidR="00BE7FA0" w:rsidRPr="00242AC8" w:rsidRDefault="00BE7FA0" w:rsidP="003E7DB6">
      <w:pPr>
        <w:pStyle w:val="Ttulo4"/>
        <w:rPr>
          <w:rFonts w:cs="Segoe UI"/>
        </w:rPr>
      </w:pPr>
      <w:bookmarkStart w:id="382" w:name="_Toc133347390"/>
      <w:r w:rsidRPr="00242AC8">
        <w:rPr>
          <w:rFonts w:cs="Segoe UI"/>
        </w:rPr>
        <w:t>Oferta institucional y de los mecanismos de justicia transicional</w:t>
      </w:r>
      <w:bookmarkEnd w:id="382"/>
    </w:p>
    <w:p w14:paraId="1E536D64" w14:textId="3DA333AF" w:rsidR="004A11EC" w:rsidRPr="00242AC8" w:rsidRDefault="00727638" w:rsidP="003E7DB6">
      <w:pPr>
        <w:rPr>
          <w:rFonts w:cs="Segoe UI"/>
        </w:rPr>
      </w:pPr>
      <w:r w:rsidRPr="00242AC8">
        <w:rPr>
          <w:rFonts w:cs="Segoe UI"/>
        </w:rPr>
        <w:t xml:space="preserve">Se integrará la oferta institucional de los diferentes sistemas de justicia transicional con el fin de promover el acceso a la justicia y el fortalecimiento de la </w:t>
      </w:r>
      <w:r w:rsidRPr="00242AC8">
        <w:rPr>
          <w:rFonts w:cs="Segoe UI"/>
        </w:rPr>
        <w:lastRenderedPageBreak/>
        <w:t>institucionalidad local, los liderazgos sociales y procesos organizativos. Esto se realizará a través de una estrategia de acompañamiento sostenido a los territorios priorizados que permita construir, con participación de las víctimas, las comunidades afectadas y sus autoridades propias, una respuesta interinstitucional ajustada a sus necesidades.</w:t>
      </w:r>
    </w:p>
    <w:p w14:paraId="0C050DFE" w14:textId="1925C79A" w:rsidR="00160727" w:rsidRPr="00242AC8" w:rsidRDefault="00160727" w:rsidP="003E7DB6">
      <w:pPr>
        <w:pStyle w:val="Ttulo4"/>
        <w:rPr>
          <w:rFonts w:cs="Segoe UI"/>
        </w:rPr>
      </w:pPr>
      <w:bookmarkStart w:id="383" w:name="_Toc133347391"/>
      <w:r w:rsidRPr="00242AC8">
        <w:rPr>
          <w:rFonts w:cs="Segoe UI"/>
        </w:rPr>
        <w:t>Implementación del Sistema Restaurativo de la Jurisdicción Especial para la Paz</w:t>
      </w:r>
      <w:bookmarkEnd w:id="383"/>
    </w:p>
    <w:p w14:paraId="3F0FEFD0" w14:textId="5271AF29" w:rsidR="00CB2107" w:rsidRPr="00242AC8" w:rsidRDefault="00160727" w:rsidP="003E7DB6">
      <w:pPr>
        <w:rPr>
          <w:rFonts w:cs="Segoe UI"/>
        </w:rPr>
      </w:pPr>
      <w:r w:rsidRPr="00242AC8">
        <w:rPr>
          <w:rFonts w:cs="Segoe UI"/>
        </w:rPr>
        <w:t xml:space="preserve">Se elaborarán los instrumentos normativos necesarios para determinar las competencias, tanto a nivel nacional como territorial, para la implementación del sistema restaurativo de la Jurisdicción Especial para la Paz. Esto permitirá definir los ámbitos de acción de las distintas entidades del ejecutivo en la implementación de las sanciones propias, incluyendo las condiciones efectivas de restricción de libertades y derechos, y las medidas de contribución a la reparación, así como las medidas no sancionatorias en su régimen de condicionalidad. Se desarrollarán informes anuales de monitoreo, análisis y evaluación de la información sobre la oferta institucional en materia de justicia transicional, que permita activar rutas para la implementación y seguimiento de los componentes de las sanciones propias y medidas de contribución a la reparación en el marco de la justicia transicional. </w:t>
      </w:r>
    </w:p>
    <w:p w14:paraId="7C911A16" w14:textId="0E2F2EEE" w:rsidR="00BE7FA0" w:rsidRPr="00242AC8" w:rsidRDefault="00BE7FA0" w:rsidP="003E7DB6">
      <w:pPr>
        <w:pStyle w:val="Ttulo4"/>
        <w:rPr>
          <w:rFonts w:cs="Segoe UI"/>
        </w:rPr>
      </w:pPr>
      <w:bookmarkStart w:id="384" w:name="_Toc133347392"/>
      <w:r w:rsidRPr="00242AC8">
        <w:rPr>
          <w:rFonts w:cs="Segoe UI"/>
        </w:rPr>
        <w:t>Plan de socialización y promoción de los mecanismos restaurativos en la justicia transicional</w:t>
      </w:r>
      <w:bookmarkEnd w:id="384"/>
    </w:p>
    <w:p w14:paraId="65A2BCD8" w14:textId="77777777" w:rsidR="00BE7FA0" w:rsidRPr="00242AC8" w:rsidRDefault="00BE7FA0" w:rsidP="003E7DB6">
      <w:pPr>
        <w:rPr>
          <w:rFonts w:cs="Segoe UI"/>
        </w:rPr>
      </w:pPr>
      <w:r w:rsidRPr="00242AC8">
        <w:rPr>
          <w:rFonts w:cs="Segoe UI"/>
        </w:rPr>
        <w:t>Se creará una estrategia de socialización y pedagogía de los mecanismos restaurativos de la justicia transicional, incluyendo las sanciones propias y medidas de contribución a la reparación, para aportar a la reconciliación social, tanto a nivel nacional como territorial, con pertinencia étnica.</w:t>
      </w:r>
    </w:p>
    <w:p w14:paraId="19AD76CB" w14:textId="2FCF3511" w:rsidR="007B0662" w:rsidRPr="00242AC8" w:rsidRDefault="007B0662" w:rsidP="003E7DB6">
      <w:pPr>
        <w:pStyle w:val="Ttulo4"/>
        <w:rPr>
          <w:rFonts w:cs="Segoe UI"/>
        </w:rPr>
      </w:pPr>
      <w:bookmarkStart w:id="385" w:name="_Toc133347393"/>
      <w:r w:rsidRPr="00242AC8">
        <w:rPr>
          <w:rFonts w:cs="Segoe UI"/>
        </w:rPr>
        <w:t>Ciudadanías activas y participativas que construyen paz y justicia social</w:t>
      </w:r>
      <w:bookmarkEnd w:id="385"/>
    </w:p>
    <w:p w14:paraId="4C1A067E" w14:textId="14892AEE" w:rsidR="0034329C" w:rsidRPr="00242AC8" w:rsidRDefault="007B0662" w:rsidP="003E7DB6">
      <w:pPr>
        <w:rPr>
          <w:rFonts w:cs="Segoe UI"/>
        </w:rPr>
      </w:pPr>
      <w:r w:rsidRPr="00242AC8">
        <w:rPr>
          <w:rFonts w:cs="Segoe UI"/>
        </w:rPr>
        <w:t xml:space="preserve">Se formulará un programa para la consolidación de vocerías ciudadanas que fortalezca liderazgos juveniles y promueva la participación social, la construcción de la paz con justicia, la resolución pacífica de conflictos y el </w:t>
      </w:r>
      <w:proofErr w:type="spellStart"/>
      <w:r w:rsidRPr="00242AC8">
        <w:rPr>
          <w:rFonts w:cs="Segoe UI"/>
        </w:rPr>
        <w:t>desescalamiento</w:t>
      </w:r>
      <w:proofErr w:type="spellEnd"/>
      <w:r w:rsidRPr="00242AC8">
        <w:rPr>
          <w:rFonts w:cs="Segoe UI"/>
        </w:rPr>
        <w:t xml:space="preserve"> de la conflictividad social.</w:t>
      </w:r>
    </w:p>
    <w:p w14:paraId="2F33983D" w14:textId="1DEB8B03" w:rsidR="00BE7FA0" w:rsidRPr="00242AC8" w:rsidRDefault="00BE7FA0">
      <w:pPr>
        <w:pStyle w:val="Ttulo3"/>
        <w:numPr>
          <w:ilvl w:val="0"/>
          <w:numId w:val="125"/>
        </w:numPr>
        <w:rPr>
          <w:rFonts w:cs="Segoe UI"/>
        </w:rPr>
      </w:pPr>
      <w:bookmarkStart w:id="386" w:name="_Toc133347394"/>
      <w:r w:rsidRPr="00242AC8">
        <w:rPr>
          <w:rFonts w:cs="Segoe UI"/>
        </w:rPr>
        <w:t>Regulación de las drogas: del prohibicionismo a la dignificación de las personas, comunidades, territorios y el medio ambiente</w:t>
      </w:r>
      <w:bookmarkEnd w:id="386"/>
    </w:p>
    <w:p w14:paraId="696439F8" w14:textId="24A17BE2" w:rsidR="00BE7FA0" w:rsidRPr="00242AC8" w:rsidRDefault="4B61A5C9" w:rsidP="003E7DB6">
      <w:pPr>
        <w:rPr>
          <w:rFonts w:cs="Segoe UI"/>
        </w:rPr>
      </w:pPr>
      <w:r w:rsidRPr="00242AC8">
        <w:rPr>
          <w:rFonts w:cs="Segoe UI"/>
        </w:rPr>
        <w:t xml:space="preserve"> La nueva política de drogas implica un cambio cultural para dejar atrás el prohibicionismo como paradigma dominante, implementando estrategias que atiendan las causas estructurales de este fenómeno como la pobreza, la falta de acceso a oportunidades, la debilidad institucional, entre otras. Con este objetivo, se promoverá la regulación para construir una política de drogas con visión de largo plazo, basada en el cuidado de la vida con enfoque territorial, ambiental y diferencial. </w:t>
      </w:r>
      <w:r w:rsidRPr="00242AC8">
        <w:rPr>
          <w:rFonts w:cs="Segoe UI"/>
        </w:rPr>
        <w:lastRenderedPageBreak/>
        <w:t xml:space="preserve">Se impulsará el desarrollo territorial con la sustitución de economías ilegales a legales, considerando las vocaciones productivas de las zonas intervenidas. </w:t>
      </w:r>
      <w:r w:rsidR="2C5548AE" w:rsidRPr="00242AC8">
        <w:rPr>
          <w:rFonts w:cs="Segoe UI"/>
        </w:rPr>
        <w:t>Además, s</w:t>
      </w:r>
      <w:r w:rsidRPr="00242AC8">
        <w:rPr>
          <w:rFonts w:cs="Segoe UI"/>
        </w:rPr>
        <w:t xml:space="preserve">e sustentará en la participación e inclusión de todos los sectores, comunidades y territorios, contribuyendo a </w:t>
      </w:r>
      <w:r w:rsidR="2484DDD1" w:rsidRPr="00242AC8">
        <w:rPr>
          <w:rFonts w:cs="Segoe UI"/>
        </w:rPr>
        <w:t xml:space="preserve">la implementación del Acuerdo de Paz, </w:t>
      </w:r>
      <w:r w:rsidRPr="00242AC8">
        <w:rPr>
          <w:rFonts w:cs="Segoe UI"/>
        </w:rPr>
        <w:t>la construcción de la paz total, y será posicionada en el ámbito internacional.</w:t>
      </w:r>
      <w:r w:rsidRPr="00242AC8">
        <w:rPr>
          <w:rStyle w:val="normaltextrun"/>
          <w:rFonts w:cs="Segoe UI"/>
        </w:rPr>
        <w:t xml:space="preserve"> En este contexto, se priorizará el cuidado de las poblaciones rurales, la naturaleza y los territorios afectados por el uso ilícito, tráfico y comercialización de sustancias psicoactivas.</w:t>
      </w:r>
    </w:p>
    <w:p w14:paraId="4510C8D1" w14:textId="77777777" w:rsidR="00BE7FA0" w:rsidRPr="00242AC8" w:rsidRDefault="00BE7FA0">
      <w:pPr>
        <w:pStyle w:val="Ttulo4"/>
        <w:numPr>
          <w:ilvl w:val="0"/>
          <w:numId w:val="56"/>
        </w:numPr>
        <w:rPr>
          <w:rFonts w:cs="Segoe UI"/>
        </w:rPr>
      </w:pPr>
      <w:bookmarkStart w:id="387" w:name="_Toc133347395"/>
      <w:r w:rsidRPr="00242AC8">
        <w:rPr>
          <w:rFonts w:cs="Segoe UI"/>
        </w:rPr>
        <w:t>Regulación para la garantía de derechos y libertades</w:t>
      </w:r>
      <w:bookmarkEnd w:id="387"/>
    </w:p>
    <w:p w14:paraId="2FF4DF15" w14:textId="77777777" w:rsidR="00BE7FA0" w:rsidRPr="00242AC8" w:rsidRDefault="00BE7FA0" w:rsidP="003E7DB6">
      <w:pPr>
        <w:rPr>
          <w:rFonts w:cs="Segoe UI"/>
        </w:rPr>
      </w:pPr>
      <w:r w:rsidRPr="00242AC8">
        <w:rPr>
          <w:rFonts w:cs="Segoe UI"/>
        </w:rPr>
        <w:t>Se modificará la legislación vigente en los siguientes temas: (i) regulación de usos alternativos de la planta de coca; (</w:t>
      </w:r>
      <w:proofErr w:type="spellStart"/>
      <w:r w:rsidRPr="00242AC8">
        <w:rPr>
          <w:rFonts w:cs="Segoe UI"/>
        </w:rPr>
        <w:t>ii</w:t>
      </w:r>
      <w:proofErr w:type="spellEnd"/>
      <w:r w:rsidRPr="00242AC8">
        <w:rPr>
          <w:rFonts w:cs="Segoe UI"/>
        </w:rPr>
        <w:t>) uso adulto, producción y comercialización del cannabis; (</w:t>
      </w:r>
      <w:proofErr w:type="spellStart"/>
      <w:r w:rsidRPr="00242AC8">
        <w:rPr>
          <w:rFonts w:cs="Segoe UI"/>
        </w:rPr>
        <w:t>iii</w:t>
      </w:r>
      <w:proofErr w:type="spellEnd"/>
      <w:r w:rsidRPr="00242AC8">
        <w:rPr>
          <w:rFonts w:cs="Segoe UI"/>
        </w:rPr>
        <w:t>) usos para fines medicinales, terapéuticos, industriales y científicos de sustancias psicoactivas; y (</w:t>
      </w:r>
      <w:proofErr w:type="spellStart"/>
      <w:r w:rsidRPr="00242AC8">
        <w:rPr>
          <w:rFonts w:cs="Segoe UI"/>
        </w:rPr>
        <w:t>iv</w:t>
      </w:r>
      <w:proofErr w:type="spellEnd"/>
      <w:r w:rsidRPr="00242AC8">
        <w:rPr>
          <w:rFonts w:cs="Segoe UI"/>
        </w:rPr>
        <w:t>) protección del uso ancestral y popular, priorizando la participación de los campesinos y de las comunidades étnicas. Además, se implementará: (i) el tratamiento penal diferenciado para pequeños cultivadores, (</w:t>
      </w:r>
      <w:proofErr w:type="spellStart"/>
      <w:r w:rsidRPr="00242AC8">
        <w:rPr>
          <w:rFonts w:cs="Segoe UI"/>
        </w:rPr>
        <w:t>ii</w:t>
      </w:r>
      <w:proofErr w:type="spellEnd"/>
      <w:r w:rsidRPr="00242AC8">
        <w:rPr>
          <w:rFonts w:cs="Segoe UI"/>
        </w:rPr>
        <w:t>) medidas para la inclusión social y productiva, y (</w:t>
      </w:r>
      <w:proofErr w:type="spellStart"/>
      <w:r w:rsidRPr="00242AC8">
        <w:rPr>
          <w:rFonts w:cs="Segoe UI"/>
        </w:rPr>
        <w:t>iii</w:t>
      </w:r>
      <w:proofErr w:type="spellEnd"/>
      <w:r w:rsidRPr="00242AC8">
        <w:rPr>
          <w:rFonts w:cs="Segoe UI"/>
        </w:rPr>
        <w:t xml:space="preserve">) alternativas a la privación de la libertad en delitos menores asociados a drogas. Por último, se adelantarán ajustes institucionales que promuevan </w:t>
      </w:r>
      <w:r w:rsidRPr="00242AC8">
        <w:rPr>
          <w:rStyle w:val="normaltextrun"/>
          <w:rFonts w:eastAsia="Segoe UI" w:cs="Segoe UI"/>
        </w:rPr>
        <w:t xml:space="preserve">la actuación coordinada para diseñar e implementar la nueva política de drogas. </w:t>
      </w:r>
    </w:p>
    <w:p w14:paraId="601EE458" w14:textId="73ADD7BD" w:rsidR="00BE7FA0" w:rsidRPr="00242AC8" w:rsidRDefault="00BE7FA0" w:rsidP="003E7DB6">
      <w:pPr>
        <w:pStyle w:val="Ttulo4"/>
        <w:rPr>
          <w:rFonts w:cs="Segoe UI"/>
        </w:rPr>
      </w:pPr>
      <w:bookmarkStart w:id="388" w:name="_Toc133347396"/>
      <w:r w:rsidRPr="00242AC8">
        <w:rPr>
          <w:rFonts w:cs="Segoe UI"/>
        </w:rPr>
        <w:t>Transformación integral de los territorios, tránsito a la legalidad, cuidado de la naturaleza y protección de la vida</w:t>
      </w:r>
      <w:bookmarkEnd w:id="388"/>
    </w:p>
    <w:p w14:paraId="0A9B4F52" w14:textId="0D284717" w:rsidR="00AC4B28" w:rsidRPr="00242AC8" w:rsidRDefault="46678B08" w:rsidP="003E7DB6">
      <w:pPr>
        <w:rPr>
          <w:rFonts w:cs="Segoe UI"/>
          <w:lang w:val="es"/>
        </w:rPr>
      </w:pPr>
      <w:r w:rsidRPr="00242AC8">
        <w:rPr>
          <w:rFonts w:cs="Segoe UI"/>
          <w:lang w:val="es"/>
        </w:rPr>
        <w:t>Se formulará una política nacional de drogas que impulse la transición gradual de economías ilegales a legales por medio de la transformación territorial y la implementación de modelos económicos sostenibles que dignifiquen a las comunidades y protejan la naturaleza</w:t>
      </w:r>
      <w:r w:rsidR="5A5198F4" w:rsidRPr="00242AC8">
        <w:rPr>
          <w:rFonts w:cs="Segoe UI"/>
          <w:lang w:val="es"/>
        </w:rPr>
        <w:t xml:space="preserve">, donde se impulsen estrategias de reconversión productiva preferentemente de carácter colectivo con enfoque territorial, </w:t>
      </w:r>
      <w:r w:rsidR="2F389F5D" w:rsidRPr="00242AC8">
        <w:rPr>
          <w:rFonts w:cs="Segoe UI"/>
          <w:lang w:val="es"/>
        </w:rPr>
        <w:t xml:space="preserve"> con</w:t>
      </w:r>
      <w:r w:rsidRPr="00242AC8">
        <w:rPr>
          <w:rFonts w:cs="Segoe UI"/>
          <w:lang w:val="es"/>
        </w:rPr>
        <w:t xml:space="preserve"> proyectos productivos regionales con cultivos de alta rotación y generación de agroindustria que incluyan créditos de fácil acceso, titulación de tierras y generación de modelos asociativos de trabajo. Adicionalmente, promoverá prácticas culturales, ancestrales, medicinales y de procesamiento lícito de cultivos de coca, marihuana, amapola y otras sustancias psicoactivas para la obtención de productos comerciales y contarán con espacios plurales de diálogo con actores y autoridades territoriales y nacionales. Finalmente, el Gobierno Nacional, a través de la Sociedad de Activos Especiales (SAE) gestionará y administrará los activos extintos y en proceso de extinción de dominio de forma articulada con el nuevo paradigma de la política de drogas y la Paz Total.</w:t>
      </w:r>
    </w:p>
    <w:p w14:paraId="37F5CD0C" w14:textId="44925012" w:rsidR="00BE7FA0" w:rsidRPr="00242AC8" w:rsidRDefault="00BE7FA0" w:rsidP="003E7DB6">
      <w:pPr>
        <w:pStyle w:val="Ttulo4"/>
        <w:rPr>
          <w:rFonts w:cs="Segoe UI"/>
        </w:rPr>
      </w:pPr>
      <w:bookmarkStart w:id="389" w:name="_Toc133347397"/>
      <w:r w:rsidRPr="00242AC8">
        <w:rPr>
          <w:rFonts w:cs="Segoe UI"/>
        </w:rPr>
        <w:lastRenderedPageBreak/>
        <w:t>Desarticulación de estructuras multicrimen relacionadas con el fenómeno de las drogas y otras economías ilegales</w:t>
      </w:r>
      <w:bookmarkEnd w:id="389"/>
    </w:p>
    <w:p w14:paraId="6BC8166E" w14:textId="77777777" w:rsidR="00BE7FA0" w:rsidRPr="00242AC8" w:rsidRDefault="00BE7FA0" w:rsidP="00BE7FA0">
      <w:pPr>
        <w:rPr>
          <w:rFonts w:cs="Segoe UI"/>
        </w:rPr>
      </w:pPr>
      <w:r w:rsidRPr="00242AC8">
        <w:rPr>
          <w:rFonts w:cs="Segoe UI"/>
        </w:rPr>
        <w:t>Se definirán las acciones para la desarticulación de organizaciones criminales, especialmente, a través del sometimiento individual y colectivo de dichas estructuras, en el marco de la paz total. Se estructurará una estrategia en donde la actuación del Estado se concentrará en los actores del sistema criminal que generan violencia, lavan activos, extorsionan y se lucran en mayor proporción de las actividades ilegales. En este sentido, la Fuerza Pública priorizará la interdicción de sustancias ilícitas y los insumos para su procesamiento, así como la destrucción de infraestructuras para su producción, y la erradicación forzosa de cultivos industriales.</w:t>
      </w:r>
    </w:p>
    <w:p w14:paraId="76116854" w14:textId="6F9FFED1" w:rsidR="00BE7FA0" w:rsidRPr="00242AC8" w:rsidRDefault="00BE7FA0" w:rsidP="003E7DB6">
      <w:pPr>
        <w:pStyle w:val="Ttulo4"/>
        <w:rPr>
          <w:rFonts w:cs="Segoe UI"/>
        </w:rPr>
      </w:pPr>
      <w:bookmarkStart w:id="390" w:name="_Toc133347398"/>
      <w:r w:rsidRPr="00242AC8">
        <w:rPr>
          <w:rFonts w:cs="Segoe UI"/>
        </w:rPr>
        <w:t>Estrategia de política exterior para el cambio del paradigma del fenómeno de las drogas</w:t>
      </w:r>
      <w:bookmarkEnd w:id="390"/>
    </w:p>
    <w:p w14:paraId="14DC4DC9" w14:textId="13500BE3" w:rsidR="00BE7FA0" w:rsidRPr="00242AC8" w:rsidRDefault="00BE7FA0" w:rsidP="003E7DB6">
      <w:pPr>
        <w:rPr>
          <w:rFonts w:eastAsia="Segoe UI" w:cs="Segoe UI"/>
        </w:rPr>
      </w:pPr>
      <w:r w:rsidRPr="00242AC8">
        <w:rPr>
          <w:rFonts w:cs="Segoe UI"/>
        </w:rPr>
        <w:t xml:space="preserve">Se implementará una estrategia internacional de drogas de corto y mediano plazo orientada a liderar el cambio del enfoque global basado en la guerra contra las drogas articulada interinstitucionalmente </w:t>
      </w:r>
      <w:r w:rsidR="005263B3" w:rsidRPr="00242AC8">
        <w:rPr>
          <w:rFonts w:cs="Segoe UI"/>
        </w:rPr>
        <w:t>con</w:t>
      </w:r>
      <w:r w:rsidRPr="00242AC8">
        <w:rPr>
          <w:rFonts w:cs="Segoe UI"/>
        </w:rPr>
        <w:t xml:space="preserve"> el Ministerio de Relaciones Exteriores y en desarrollo de los principios y lineamientos que determine el Alto Gobierno para tal fin. De esta manera será posible </w:t>
      </w:r>
      <w:r w:rsidRPr="00242AC8">
        <w:rPr>
          <w:rFonts w:cs="Segoe UI"/>
          <w:lang w:val="es"/>
        </w:rPr>
        <w:t xml:space="preserve">articular y coordinar los esfuerzos internacionales para </w:t>
      </w:r>
      <w:r w:rsidRPr="00242AC8">
        <w:rPr>
          <w:rFonts w:cs="Segoe UI"/>
        </w:rPr>
        <w:t>promover consensos y debates orientados a consolidar alternativas al prohibicionismo en materia de drogas.</w:t>
      </w:r>
    </w:p>
    <w:p w14:paraId="62A0E7D1" w14:textId="62F0B2D7" w:rsidR="00BE7FA0" w:rsidRPr="00242AC8" w:rsidRDefault="00BE7FA0" w:rsidP="003E7DB6">
      <w:pPr>
        <w:pStyle w:val="Ttulo4"/>
        <w:rPr>
          <w:rFonts w:cs="Segoe UI"/>
        </w:rPr>
      </w:pPr>
      <w:bookmarkStart w:id="391" w:name="_Toc133347399"/>
      <w:r w:rsidRPr="00242AC8">
        <w:rPr>
          <w:rFonts w:cs="Segoe UI"/>
        </w:rPr>
        <w:t>Reducción de las vulnerabilidades asociadas al consumo de sustancias psicoactivas y protección de la salud pública</w:t>
      </w:r>
      <w:bookmarkEnd w:id="391"/>
    </w:p>
    <w:p w14:paraId="10DF9E3C" w14:textId="6D2F26C7" w:rsidR="00BE7FA0" w:rsidRPr="00242AC8" w:rsidRDefault="00BE7FA0" w:rsidP="003E7DB6">
      <w:pPr>
        <w:rPr>
          <w:rFonts w:cs="Segoe UI"/>
        </w:rPr>
      </w:pPr>
      <w:r w:rsidRPr="00242AC8">
        <w:rPr>
          <w:rFonts w:cs="Segoe UI"/>
        </w:rPr>
        <w:t xml:space="preserve">Se desarrollarán acciones basadas en evidencia con enfoque en salud pública y derechos humanos relacionadas con: i) reducción de riesgos y daños del consumidor, </w:t>
      </w:r>
      <w:proofErr w:type="spellStart"/>
      <w:r w:rsidRPr="00242AC8">
        <w:rPr>
          <w:rFonts w:cs="Segoe UI"/>
        </w:rPr>
        <w:t>ii</w:t>
      </w:r>
      <w:proofErr w:type="spellEnd"/>
      <w:r w:rsidRPr="00242AC8">
        <w:rPr>
          <w:rFonts w:cs="Segoe UI"/>
        </w:rPr>
        <w:t xml:space="preserve">) descriminalización del consumidor, </w:t>
      </w:r>
      <w:proofErr w:type="spellStart"/>
      <w:r w:rsidRPr="00242AC8">
        <w:rPr>
          <w:rFonts w:cs="Segoe UI"/>
        </w:rPr>
        <w:t>iii</w:t>
      </w:r>
      <w:proofErr w:type="spellEnd"/>
      <w:r w:rsidRPr="00242AC8">
        <w:rPr>
          <w:rFonts w:cs="Segoe UI"/>
        </w:rPr>
        <w:t xml:space="preserve">) prevención del consumo en niños, niñas y adolescentes, </w:t>
      </w:r>
      <w:proofErr w:type="spellStart"/>
      <w:r w:rsidRPr="00242AC8">
        <w:rPr>
          <w:rFonts w:cs="Segoe UI"/>
        </w:rPr>
        <w:t>iv</w:t>
      </w:r>
      <w:proofErr w:type="spellEnd"/>
      <w:r w:rsidRPr="00242AC8">
        <w:rPr>
          <w:rFonts w:cs="Segoe UI"/>
        </w:rPr>
        <w:t xml:space="preserve">) protección social de las personas que consumen sustancias psicoactivas y, v) la atención del consumo problemático. </w:t>
      </w:r>
      <w:r w:rsidR="005263B3" w:rsidRPr="00242AC8">
        <w:rPr>
          <w:rFonts w:cs="Segoe UI"/>
        </w:rPr>
        <w:t>Adicionalmente, s</w:t>
      </w:r>
      <w:r w:rsidRPr="00242AC8">
        <w:rPr>
          <w:rFonts w:cs="Segoe UI"/>
        </w:rPr>
        <w:t>e buscará mitigar el riesgo asociado al consumo de sustancias y dejar atrás la estigmatización. Para ello, la implementación de las acciones tendrá en cuenta, entre otros, el Plan Nacional de Salud Rural, el Plan Decenal de Salud Pública y el Programa Integral de atención y prevención del consumo que define el Punto 4 del Acuerdo de Paz.</w:t>
      </w:r>
    </w:p>
    <w:p w14:paraId="152B4324" w14:textId="0ADD6BD4" w:rsidR="00964F20" w:rsidRPr="00242AC8" w:rsidRDefault="00C46695">
      <w:pPr>
        <w:pStyle w:val="Ttulo5"/>
        <w:rPr>
          <w:rFonts w:cs="Segoe UI"/>
        </w:rPr>
      </w:pPr>
      <w:bookmarkStart w:id="392" w:name="_Toc133347400"/>
      <w:r w:rsidRPr="00242AC8">
        <w:rPr>
          <w:rFonts w:cs="Segoe UI"/>
        </w:rPr>
        <w:t>Superación de privaciones como fundamento de la dignidad humana y condiciones básicas para el bienestar</w:t>
      </w:r>
      <w:bookmarkEnd w:id="360"/>
      <w:bookmarkEnd w:id="392"/>
    </w:p>
    <w:p w14:paraId="7287B305" w14:textId="3CB210E4" w:rsidR="00964F20" w:rsidRPr="00242AC8" w:rsidRDefault="00964F20" w:rsidP="000B6070">
      <w:pPr>
        <w:rPr>
          <w:rFonts w:cs="Segoe UI"/>
        </w:rPr>
      </w:pPr>
      <w:r w:rsidRPr="00242AC8">
        <w:rPr>
          <w:rFonts w:cs="Segoe UI"/>
        </w:rPr>
        <w:t xml:space="preserve">El desarrollo humano y bienestar de la población requiere garantizar unas condiciones o capacidades mínimas para superar la situación de vulnerabilidad, emprender su desarrollo personal y ejercer plenamente su libertad. Entre otros factores, el acceso a los servicios básicos como la salud, educación, saneamiento </w:t>
      </w:r>
      <w:r w:rsidRPr="00242AC8">
        <w:rPr>
          <w:rFonts w:cs="Segoe UI"/>
        </w:rPr>
        <w:lastRenderedPageBreak/>
        <w:t xml:space="preserve">básico, conectividad digital son condiciones fundamentales para la dignidad humana. </w:t>
      </w:r>
    </w:p>
    <w:p w14:paraId="5AEBAA3F" w14:textId="6070B119" w:rsidR="00964F20" w:rsidRPr="00242AC8" w:rsidRDefault="00964F20">
      <w:pPr>
        <w:pStyle w:val="Ttulo3"/>
        <w:numPr>
          <w:ilvl w:val="0"/>
          <w:numId w:val="130"/>
        </w:numPr>
        <w:rPr>
          <w:rFonts w:cs="Segoe UI"/>
        </w:rPr>
      </w:pPr>
      <w:bookmarkStart w:id="393" w:name="_Toc119237907"/>
      <w:bookmarkStart w:id="394" w:name="_Toc119414908"/>
      <w:bookmarkStart w:id="395" w:name="_Toc133347401"/>
      <w:r w:rsidRPr="00242AC8">
        <w:rPr>
          <w:rFonts w:cs="Segoe UI"/>
        </w:rPr>
        <w:t>Hacia un sistema de salud garantista, universal</w:t>
      </w:r>
      <w:r w:rsidR="09E64A2B" w:rsidRPr="00242AC8">
        <w:rPr>
          <w:rFonts w:cs="Segoe UI"/>
        </w:rPr>
        <w:t>,</w:t>
      </w:r>
      <w:r w:rsidRPr="00242AC8">
        <w:rPr>
          <w:rFonts w:cs="Segoe UI"/>
        </w:rPr>
        <w:t xml:space="preserve"> basado en un modelo de salud preventivo y predictivo</w:t>
      </w:r>
      <w:bookmarkEnd w:id="393"/>
      <w:bookmarkEnd w:id="394"/>
      <w:bookmarkEnd w:id="395"/>
    </w:p>
    <w:p w14:paraId="1979E29E" w14:textId="32EF54B5" w:rsidR="002B0C4A" w:rsidRPr="00242AC8" w:rsidRDefault="00964F20">
      <w:pPr>
        <w:pStyle w:val="Ttulo4"/>
        <w:numPr>
          <w:ilvl w:val="0"/>
          <w:numId w:val="57"/>
        </w:numPr>
        <w:rPr>
          <w:rFonts w:cs="Segoe UI"/>
        </w:rPr>
      </w:pPr>
      <w:bookmarkStart w:id="396" w:name="_Toc119054118"/>
      <w:bookmarkStart w:id="397" w:name="_Toc119060744"/>
      <w:bookmarkStart w:id="398" w:name="_Toc119061363"/>
      <w:bookmarkStart w:id="399" w:name="_Toc119146719"/>
      <w:bookmarkStart w:id="400" w:name="_Toc119061364"/>
      <w:bookmarkStart w:id="401" w:name="_Toc133347402"/>
      <w:bookmarkEnd w:id="396"/>
      <w:bookmarkEnd w:id="397"/>
      <w:bookmarkEnd w:id="398"/>
      <w:bookmarkEnd w:id="399"/>
      <w:r w:rsidRPr="00242AC8">
        <w:rPr>
          <w:rFonts w:cs="Segoe UI"/>
        </w:rPr>
        <w:t>Colombia como territorio saludable con APS a partir de un modelo preventivo y predictivo</w:t>
      </w:r>
      <w:bookmarkEnd w:id="400"/>
      <w:r w:rsidR="002B0C4A" w:rsidRPr="00242AC8">
        <w:rPr>
          <w:rFonts w:cs="Segoe UI"/>
        </w:rPr>
        <w:t>.</w:t>
      </w:r>
      <w:bookmarkEnd w:id="401"/>
      <w:r w:rsidR="002B0C4A" w:rsidRPr="00242AC8">
        <w:rPr>
          <w:rFonts w:cs="Segoe UI"/>
        </w:rPr>
        <w:t xml:space="preserve"> </w:t>
      </w:r>
    </w:p>
    <w:p w14:paraId="113122BB" w14:textId="34F503D9" w:rsidR="00964F20" w:rsidRPr="00242AC8" w:rsidRDefault="685DFAE6" w:rsidP="000B6070">
      <w:pPr>
        <w:rPr>
          <w:rFonts w:eastAsia="Segoe UI" w:cs="Segoe UI"/>
        </w:rPr>
      </w:pPr>
      <w:r w:rsidRPr="00242AC8">
        <w:rPr>
          <w:rFonts w:cs="Segoe UI"/>
        </w:rPr>
        <w:t xml:space="preserve">Se buscará hacer efectiva la APS a través de la reorientación de los servicios de salud y el cumplimiento efectivo de las competencias de los </w:t>
      </w:r>
      <w:r w:rsidR="06CF3E00" w:rsidRPr="00242AC8">
        <w:rPr>
          <w:rFonts w:cs="Segoe UI"/>
        </w:rPr>
        <w:t>integrantes</w:t>
      </w:r>
      <w:r w:rsidRPr="00242AC8">
        <w:rPr>
          <w:rFonts w:cs="Segoe UI"/>
        </w:rPr>
        <w:t xml:space="preserve"> del S</w:t>
      </w:r>
      <w:r w:rsidR="06CF3E00" w:rsidRPr="00242AC8">
        <w:rPr>
          <w:rFonts w:cs="Segoe UI"/>
        </w:rPr>
        <w:t>istema de Salud</w:t>
      </w:r>
      <w:r w:rsidRPr="00242AC8">
        <w:rPr>
          <w:rFonts w:cs="Segoe UI"/>
        </w:rPr>
        <w:t>, para lo cual  se propone (i) desarrollar equipos interdisciplinarios territorializados permanentes y sistemáticos, para garantizar la promoción de la salud y prevención de la enfermedad, a través de la coordinación de acciones sectoriales e intersectoriales; (</w:t>
      </w:r>
      <w:proofErr w:type="spellStart"/>
      <w:r w:rsidRPr="00242AC8">
        <w:rPr>
          <w:rFonts w:cs="Segoe UI"/>
        </w:rPr>
        <w:t>ii</w:t>
      </w:r>
      <w:proofErr w:type="spellEnd"/>
      <w:r w:rsidRPr="00242AC8">
        <w:rPr>
          <w:rFonts w:cs="Segoe UI"/>
        </w:rPr>
        <w:t xml:space="preserve">) conformar redes integrales e integradas territoriales de salud, en las que participan prestadores públicos,  privados y mixtos que garantizan </w:t>
      </w:r>
      <w:r w:rsidRPr="00242AC8">
        <w:rPr>
          <w:rFonts w:eastAsia="Segoe UI" w:cs="Segoe UI"/>
        </w:rPr>
        <w:t>servicios con calidad, oportunidad y pertinencia, cerca de donde viven las poblaciones;</w:t>
      </w:r>
      <w:r w:rsidRPr="00242AC8">
        <w:rPr>
          <w:rFonts w:cs="Segoe UI"/>
        </w:rPr>
        <w:t xml:space="preserve"> (</w:t>
      </w:r>
      <w:proofErr w:type="spellStart"/>
      <w:r w:rsidRPr="00242AC8">
        <w:rPr>
          <w:rFonts w:cs="Segoe UI"/>
        </w:rPr>
        <w:t>iii</w:t>
      </w:r>
      <w:proofErr w:type="spellEnd"/>
      <w:r w:rsidRPr="00242AC8">
        <w:rPr>
          <w:rFonts w:cs="Segoe UI"/>
        </w:rPr>
        <w:t xml:space="preserve">) </w:t>
      </w:r>
      <w:r w:rsidRPr="00242AC8">
        <w:rPr>
          <w:rFonts w:eastAsia="Segoe UI" w:cs="Segoe UI"/>
        </w:rPr>
        <w:t xml:space="preserve"> se recuperará, fortalecerá y modernizará la red pública hospitalaria, en particular en las zonas con baja oferta de servicios, apoyado en la ejecución de un plan maestro de inversiones en infraestructura y dotación; (</w:t>
      </w:r>
      <w:proofErr w:type="spellStart"/>
      <w:r w:rsidRPr="00242AC8">
        <w:rPr>
          <w:rFonts w:eastAsia="Segoe UI" w:cs="Segoe UI"/>
        </w:rPr>
        <w:t>iv</w:t>
      </w:r>
      <w:proofErr w:type="spellEnd"/>
      <w:r w:rsidRPr="00242AC8">
        <w:rPr>
          <w:rFonts w:cs="Segoe UI"/>
        </w:rPr>
        <w:t xml:space="preserve">) </w:t>
      </w:r>
      <w:r w:rsidRPr="00242AC8">
        <w:rPr>
          <w:rFonts w:eastAsia="Segoe UI" w:cs="Segoe UI"/>
        </w:rPr>
        <w:t>se formulará e implementará una nueva política de talento humano en salud</w:t>
      </w:r>
      <w:r w:rsidR="7E1AA883" w:rsidRPr="00242AC8">
        <w:rPr>
          <w:rFonts w:eastAsia="Segoe UI" w:cs="Segoe UI"/>
        </w:rPr>
        <w:t xml:space="preserve">, con enfoque de género, mejoramiento de la </w:t>
      </w:r>
      <w:r w:rsidR="183BA5DB" w:rsidRPr="00242AC8">
        <w:rPr>
          <w:rFonts w:eastAsia="Segoe UI" w:cs="Segoe UI"/>
        </w:rPr>
        <w:t xml:space="preserve">pertinencia, </w:t>
      </w:r>
      <w:r w:rsidR="7E1AA883" w:rsidRPr="00242AC8">
        <w:rPr>
          <w:rFonts w:eastAsia="Segoe UI" w:cs="Segoe UI"/>
        </w:rPr>
        <w:t xml:space="preserve">la cobertura y distribución del talento humano en el territorio nacional </w:t>
      </w:r>
      <w:r w:rsidRPr="00242AC8">
        <w:rPr>
          <w:rFonts w:eastAsia="Segoe UI" w:cs="Segoe UI"/>
        </w:rPr>
        <w:t>y (v) se fortalecerá el aseguramiento en salud para el cuidado integral de toda la población, bajo el control y regulación del Estado.</w:t>
      </w:r>
    </w:p>
    <w:p w14:paraId="250E0F5D" w14:textId="0833D4D5" w:rsidR="00964F20" w:rsidRPr="00242AC8" w:rsidRDefault="00964F20" w:rsidP="007449C4">
      <w:pPr>
        <w:pStyle w:val="Ttulo4"/>
        <w:rPr>
          <w:rFonts w:cs="Segoe UI"/>
        </w:rPr>
      </w:pPr>
      <w:r w:rsidRPr="00242AC8">
        <w:rPr>
          <w:rFonts w:cs="Segoe UI"/>
        </w:rPr>
        <w:t xml:space="preserve"> </w:t>
      </w:r>
      <w:bookmarkStart w:id="402" w:name="_Toc133347403"/>
      <w:r w:rsidRPr="00242AC8">
        <w:rPr>
          <w:rFonts w:cs="Segoe UI"/>
        </w:rPr>
        <w:t>Determinantes sociales en el marco del modelo preventivo y predictivo</w:t>
      </w:r>
      <w:bookmarkEnd w:id="402"/>
    </w:p>
    <w:p w14:paraId="34173BB6" w14:textId="143E26AA" w:rsidR="00026086" w:rsidRPr="00242AC8" w:rsidRDefault="00964F20" w:rsidP="007578D8">
      <w:pPr>
        <w:rPr>
          <w:rFonts w:cs="Segoe UI"/>
        </w:rPr>
      </w:pPr>
      <w:r w:rsidRPr="00242AC8">
        <w:rPr>
          <w:rFonts w:cs="Segoe UI"/>
        </w:rPr>
        <w:t>Para promover la intervención de determinantes sociales se requiere poner en marcha políticas intersectoriales que incluyen: (i) la actualización de la política de derechos sexuales y reproductivos que promuevan relaciones sanas basadas en el respeto y que garantice el acceso universal a la consulta preconcepcional y de la gestante</w:t>
      </w:r>
      <w:r w:rsidR="00026086" w:rsidRPr="00242AC8">
        <w:rPr>
          <w:rFonts w:cs="Segoe UI"/>
        </w:rPr>
        <w:t>, así como la educación para la sexualidad, la prevención de situaciones de violencias, matrimonios y uniones tempranas y del embarazo adolescente, la gestión menstrual y acceso a métodos anticonceptivos, así como la interrupción voluntaria del embarazo</w:t>
      </w:r>
      <w:r w:rsidRPr="00242AC8">
        <w:rPr>
          <w:rFonts w:cs="Segoe UI"/>
        </w:rPr>
        <w:t>; (</w:t>
      </w:r>
      <w:proofErr w:type="spellStart"/>
      <w:r w:rsidRPr="00242AC8">
        <w:rPr>
          <w:rFonts w:cs="Segoe UI"/>
        </w:rPr>
        <w:t>ii</w:t>
      </w:r>
      <w:proofErr w:type="spellEnd"/>
      <w:r w:rsidRPr="00242AC8">
        <w:rPr>
          <w:rFonts w:cs="Segoe UI"/>
        </w:rPr>
        <w:t xml:space="preserve">) promoción de hábitos saludables con enfoque </w:t>
      </w:r>
      <w:r w:rsidR="7E90E36C" w:rsidRPr="00242AC8">
        <w:rPr>
          <w:rFonts w:cs="Segoe UI"/>
        </w:rPr>
        <w:t>diferencial y</w:t>
      </w:r>
      <w:r w:rsidRPr="00242AC8">
        <w:rPr>
          <w:rFonts w:cs="Segoe UI"/>
        </w:rPr>
        <w:t xml:space="preserve"> de curso de vida</w:t>
      </w:r>
      <w:r w:rsidR="009914C5" w:rsidRPr="00242AC8">
        <w:rPr>
          <w:rFonts w:cs="Segoe UI"/>
        </w:rPr>
        <w:t xml:space="preserve"> </w:t>
      </w:r>
      <w:r w:rsidR="1BFFDCE3" w:rsidRPr="00242AC8">
        <w:rPr>
          <w:rFonts w:cs="Segoe UI"/>
        </w:rPr>
        <w:t>a través de la implementación de un plan estratégico intersectorial para promover hábitos alimentarios saludables, actividad física, y prevenir el consumo de sustancias psicoac</w:t>
      </w:r>
      <w:r w:rsidR="009914C5" w:rsidRPr="00242AC8">
        <w:rPr>
          <w:rFonts w:cs="Segoe UI"/>
        </w:rPr>
        <w:t>t</w:t>
      </w:r>
      <w:r w:rsidR="1BFFDCE3" w:rsidRPr="00242AC8">
        <w:rPr>
          <w:rFonts w:cs="Segoe UI"/>
        </w:rPr>
        <w:t xml:space="preserve">ivas. Este plan </w:t>
      </w:r>
      <w:r w:rsidR="002B0C4A" w:rsidRPr="00242AC8">
        <w:rPr>
          <w:rFonts w:cs="Segoe UI"/>
        </w:rPr>
        <w:t>incluirá la</w:t>
      </w:r>
      <w:r w:rsidR="009914C5" w:rsidRPr="00242AC8">
        <w:rPr>
          <w:rFonts w:cs="Segoe UI"/>
        </w:rPr>
        <w:t xml:space="preserve"> creación e implementación de un programa de juego activo y actividad física con enfoque diferencial, basado en la promoción de la salud y prevención de la enfermedad</w:t>
      </w:r>
      <w:r w:rsidRPr="00242AC8">
        <w:rPr>
          <w:rFonts w:cs="Segoe UI"/>
        </w:rPr>
        <w:t>, y (</w:t>
      </w:r>
      <w:proofErr w:type="spellStart"/>
      <w:r w:rsidRPr="00242AC8">
        <w:rPr>
          <w:rFonts w:cs="Segoe UI"/>
        </w:rPr>
        <w:t>iii</w:t>
      </w:r>
      <w:proofErr w:type="spellEnd"/>
      <w:r w:rsidRPr="00242AC8">
        <w:rPr>
          <w:rFonts w:cs="Segoe UI"/>
        </w:rPr>
        <w:t>) acciones de interés en salud pública según necesidades demográficas y el perfil epidemiológico, considerando mecanismos para reducir enfermedades crónicas no trasmisibles, enfermedades tropicales desatendidas, emergentes y reemergentes</w:t>
      </w:r>
      <w:r w:rsidR="00026086" w:rsidRPr="00242AC8">
        <w:rPr>
          <w:rFonts w:cs="Segoe UI"/>
        </w:rPr>
        <w:t xml:space="preserve">. Para el caso de </w:t>
      </w:r>
      <w:r w:rsidR="0038155B" w:rsidRPr="00242AC8">
        <w:rPr>
          <w:rFonts w:cs="Segoe UI"/>
        </w:rPr>
        <w:lastRenderedPageBreak/>
        <w:t>cáncer</w:t>
      </w:r>
      <w:r w:rsidR="00026086" w:rsidRPr="00242AC8">
        <w:rPr>
          <w:rFonts w:cs="Segoe UI"/>
        </w:rPr>
        <w:t xml:space="preserve"> se fortalecerá la detección temprana, la prevención, el acceso oportuno y el control, incluyendo enfoque intercultural</w:t>
      </w:r>
      <w:r w:rsidR="180E4F63" w:rsidRPr="00242AC8">
        <w:rPr>
          <w:rFonts w:cs="Segoe UI"/>
        </w:rPr>
        <w:t xml:space="preserve"> liderado por el Instituto Nacional de Cancerología</w:t>
      </w:r>
      <w:r w:rsidR="00026086" w:rsidRPr="00242AC8">
        <w:rPr>
          <w:rFonts w:cs="Segoe UI"/>
        </w:rPr>
        <w:t>, en conjunto con los territorios y en el marco de A</w:t>
      </w:r>
      <w:r w:rsidR="1FDD88DF" w:rsidRPr="00242AC8">
        <w:rPr>
          <w:rFonts w:cs="Segoe UI"/>
        </w:rPr>
        <w:t xml:space="preserve">tención </w:t>
      </w:r>
      <w:r w:rsidR="00026086" w:rsidRPr="00242AC8">
        <w:rPr>
          <w:rFonts w:cs="Segoe UI"/>
        </w:rPr>
        <w:t>P</w:t>
      </w:r>
      <w:r w:rsidR="22BA380B" w:rsidRPr="00242AC8">
        <w:rPr>
          <w:rFonts w:cs="Segoe UI"/>
        </w:rPr>
        <w:t>rimaria en Salud</w:t>
      </w:r>
      <w:r w:rsidR="00026086" w:rsidRPr="00242AC8">
        <w:rPr>
          <w:rFonts w:cs="Segoe UI"/>
        </w:rPr>
        <w:t>.</w:t>
      </w:r>
    </w:p>
    <w:p w14:paraId="27703BCD" w14:textId="6FB33D99" w:rsidR="00964F20" w:rsidRPr="00242AC8" w:rsidRDefault="00026086" w:rsidP="007578D8">
      <w:pPr>
        <w:rPr>
          <w:rStyle w:val="Refdenotaalpie"/>
          <w:rFonts w:eastAsia="Segoe UI" w:cs="Segoe UI"/>
        </w:rPr>
      </w:pPr>
      <w:r w:rsidRPr="00242AC8">
        <w:rPr>
          <w:rFonts w:cs="Segoe UI"/>
        </w:rPr>
        <w:t>Adicionalmente</w:t>
      </w:r>
      <w:r w:rsidR="00964F20" w:rsidRPr="00242AC8">
        <w:rPr>
          <w:rFonts w:cs="Segoe UI"/>
        </w:rPr>
        <w:t>, se revisará y actualizará el Programa Ampliado de Inmunizaciones (PAI) y</w:t>
      </w:r>
      <w:r w:rsidR="0098660D" w:rsidRPr="00242AC8">
        <w:rPr>
          <w:rFonts w:cs="Segoe UI"/>
        </w:rPr>
        <w:t xml:space="preserve"> se </w:t>
      </w:r>
      <w:r w:rsidR="00964F20" w:rsidRPr="00242AC8">
        <w:rPr>
          <w:rFonts w:cs="Segoe UI"/>
        </w:rPr>
        <w:t>fortalec</w:t>
      </w:r>
      <w:r w:rsidR="0098660D" w:rsidRPr="00242AC8">
        <w:rPr>
          <w:rFonts w:cs="Segoe UI"/>
        </w:rPr>
        <w:t>erá</w:t>
      </w:r>
      <w:r w:rsidR="00964F20" w:rsidRPr="00242AC8">
        <w:rPr>
          <w:rFonts w:cs="Segoe UI"/>
        </w:rPr>
        <w:t xml:space="preserve"> la capacidad de resiliencia del sistema de salud</w:t>
      </w:r>
      <w:r w:rsidR="0098660D" w:rsidRPr="00242AC8">
        <w:rPr>
          <w:rFonts w:cs="Segoe UI"/>
        </w:rPr>
        <w:t xml:space="preserve"> ampliando el alcance de la ley 2064 de 2020</w:t>
      </w:r>
      <w:r w:rsidR="00964F20" w:rsidRPr="00242AC8" w:rsidDel="0098660D">
        <w:rPr>
          <w:rFonts w:cs="Segoe UI"/>
        </w:rPr>
        <w:t>.</w:t>
      </w:r>
    </w:p>
    <w:p w14:paraId="17B2F939" w14:textId="707CD2E6" w:rsidR="00964F20" w:rsidRPr="00242AC8" w:rsidRDefault="00964F20" w:rsidP="007578D8">
      <w:pPr>
        <w:pStyle w:val="Ttulo4"/>
        <w:rPr>
          <w:rFonts w:cs="Segoe UI"/>
        </w:rPr>
      </w:pPr>
      <w:bookmarkStart w:id="403" w:name="_Toc119061366"/>
      <w:bookmarkStart w:id="404" w:name="_Toc133347404"/>
      <w:r w:rsidRPr="00242AC8">
        <w:rPr>
          <w:rFonts w:cs="Segoe UI"/>
        </w:rPr>
        <w:t>Más gobernanza y gobernabilidad, mejores sistemas de información en salud</w:t>
      </w:r>
      <w:bookmarkEnd w:id="403"/>
      <w:bookmarkEnd w:id="404"/>
    </w:p>
    <w:p w14:paraId="480FB9B4" w14:textId="3C74DEFF" w:rsidR="00964F20" w:rsidRPr="00242AC8" w:rsidRDefault="00964F20" w:rsidP="51160BD0">
      <w:pPr>
        <w:rPr>
          <w:rFonts w:cs="Segoe UI"/>
          <w:b/>
          <w:bCs/>
        </w:rPr>
      </w:pPr>
      <w:r w:rsidRPr="00242AC8">
        <w:rPr>
          <w:rFonts w:cs="Segoe UI"/>
        </w:rPr>
        <w:t>Para lograr una mayor gobernanza del sistema de salud se propone un esquema multinivel de participación nacional y territorial a través de Consejos de Salud, fortaleciendo  la rectoría mediante: (i) la desconcentración del sistema de inspección, vigilancia y control liderado desde la SNS</w:t>
      </w:r>
      <w:r w:rsidR="3FB2D254" w:rsidRPr="00242AC8">
        <w:rPr>
          <w:rFonts w:cs="Segoe UI"/>
        </w:rPr>
        <w:t xml:space="preserve"> al tiempo que el fortalecimiento de la transparencia de sus procesos </w:t>
      </w:r>
      <w:r w:rsidR="008439E1" w:rsidRPr="00242AC8">
        <w:rPr>
          <w:rFonts w:cs="Segoe UI"/>
        </w:rPr>
        <w:t>liquidatarios</w:t>
      </w:r>
      <w:r w:rsidRPr="00242AC8">
        <w:rPr>
          <w:rFonts w:cs="Segoe UI"/>
        </w:rPr>
        <w:t>; (</w:t>
      </w:r>
      <w:proofErr w:type="spellStart"/>
      <w:r w:rsidRPr="00242AC8">
        <w:rPr>
          <w:rFonts w:cs="Segoe UI"/>
        </w:rPr>
        <w:t>ii</w:t>
      </w:r>
      <w:proofErr w:type="spellEnd"/>
      <w:r w:rsidRPr="00242AC8">
        <w:rPr>
          <w:rFonts w:cs="Segoe UI"/>
        </w:rPr>
        <w:t>) el mejoramiento del sistema de vigilancia en salud pública y sanitario; (</w:t>
      </w:r>
      <w:proofErr w:type="spellStart"/>
      <w:r w:rsidRPr="00242AC8">
        <w:rPr>
          <w:rFonts w:cs="Segoe UI"/>
        </w:rPr>
        <w:t>iii</w:t>
      </w:r>
      <w:proofErr w:type="spellEnd"/>
      <w:r w:rsidRPr="00242AC8">
        <w:rPr>
          <w:rFonts w:cs="Segoe UI"/>
        </w:rPr>
        <w:t xml:space="preserve">) la modernización institucional con el fortalecimiento de la </w:t>
      </w:r>
      <w:r w:rsidR="0024035D" w:rsidRPr="00242AC8">
        <w:rPr>
          <w:rFonts w:cs="Segoe UI"/>
        </w:rPr>
        <w:t>rectoría</w:t>
      </w:r>
      <w:r w:rsidRPr="00242AC8">
        <w:rPr>
          <w:rFonts w:cs="Segoe UI"/>
        </w:rPr>
        <w:t xml:space="preserve"> del MSPS, la capacidad de ADRES, el INVIMA,  el INS, y el Instituto de Evaluación Tecnológica en Salud (IETS) garantizando su independenci</w:t>
      </w:r>
      <w:r w:rsidR="72DE7FF1" w:rsidRPr="00242AC8">
        <w:rPr>
          <w:rFonts w:cs="Segoe UI"/>
        </w:rPr>
        <w:t>a,</w:t>
      </w:r>
      <w:r w:rsidR="7459A4E1" w:rsidRPr="00242AC8">
        <w:rPr>
          <w:rFonts w:cs="Segoe UI"/>
        </w:rPr>
        <w:t xml:space="preserve"> así como  la creación de un </w:t>
      </w:r>
      <w:r w:rsidR="008D2BFC" w:rsidRPr="00242AC8">
        <w:rPr>
          <w:rFonts w:cs="Segoe UI"/>
        </w:rPr>
        <w:t>I</w:t>
      </w:r>
      <w:r w:rsidR="7459A4E1" w:rsidRPr="00242AC8">
        <w:rPr>
          <w:rFonts w:cs="Segoe UI"/>
        </w:rPr>
        <w:t xml:space="preserve">nstituto </w:t>
      </w:r>
      <w:r w:rsidR="008D2BFC" w:rsidRPr="00242AC8">
        <w:rPr>
          <w:rFonts w:cs="Segoe UI"/>
        </w:rPr>
        <w:t>N</w:t>
      </w:r>
      <w:r w:rsidR="7459A4E1" w:rsidRPr="00242AC8">
        <w:rPr>
          <w:rFonts w:cs="Segoe UI"/>
        </w:rPr>
        <w:t xml:space="preserve">acional de </w:t>
      </w:r>
      <w:r w:rsidR="008D2BFC" w:rsidRPr="00242AC8">
        <w:rPr>
          <w:rFonts w:cs="Segoe UI"/>
        </w:rPr>
        <w:t>D</w:t>
      </w:r>
      <w:r w:rsidR="7459A4E1" w:rsidRPr="00242AC8">
        <w:rPr>
          <w:rFonts w:cs="Segoe UI"/>
        </w:rPr>
        <w:t xml:space="preserve">onación y </w:t>
      </w:r>
      <w:r w:rsidR="008D2BFC" w:rsidRPr="00242AC8">
        <w:rPr>
          <w:rFonts w:cs="Segoe UI"/>
        </w:rPr>
        <w:t>T</w:t>
      </w:r>
      <w:r w:rsidR="7459A4E1" w:rsidRPr="00242AC8">
        <w:rPr>
          <w:rFonts w:cs="Segoe UI"/>
        </w:rPr>
        <w:t xml:space="preserve">rasplante de </w:t>
      </w:r>
      <w:r w:rsidR="008D2BFC" w:rsidRPr="00242AC8">
        <w:rPr>
          <w:rFonts w:cs="Segoe UI"/>
        </w:rPr>
        <w:t>Ó</w:t>
      </w:r>
      <w:r w:rsidR="7459A4E1" w:rsidRPr="00242AC8">
        <w:rPr>
          <w:rFonts w:cs="Segoe UI"/>
        </w:rPr>
        <w:t xml:space="preserve">rganos y </w:t>
      </w:r>
      <w:r w:rsidR="00B0397D" w:rsidRPr="00242AC8">
        <w:rPr>
          <w:rFonts w:cs="Segoe UI"/>
        </w:rPr>
        <w:t>T</w:t>
      </w:r>
      <w:r w:rsidR="7459A4E1" w:rsidRPr="00242AC8">
        <w:rPr>
          <w:rFonts w:cs="Segoe UI"/>
        </w:rPr>
        <w:t>ejidos</w:t>
      </w:r>
      <w:r w:rsidR="00B0397D" w:rsidRPr="00242AC8">
        <w:rPr>
          <w:rFonts w:cs="Segoe UI"/>
        </w:rPr>
        <w:t xml:space="preserve"> - INDOT</w:t>
      </w:r>
      <w:r w:rsidR="7459A4E1" w:rsidRPr="00242AC8">
        <w:rPr>
          <w:rFonts w:cs="Segoe UI"/>
        </w:rPr>
        <w:t xml:space="preserve"> </w:t>
      </w:r>
      <w:r w:rsidRPr="00242AC8">
        <w:rPr>
          <w:rFonts w:cs="Segoe UI"/>
        </w:rPr>
        <w:t>y (</w:t>
      </w:r>
      <w:proofErr w:type="spellStart"/>
      <w:r w:rsidRPr="00242AC8">
        <w:rPr>
          <w:rFonts w:cs="Segoe UI"/>
        </w:rPr>
        <w:t>iv</w:t>
      </w:r>
      <w:proofErr w:type="spellEnd"/>
      <w:r w:rsidRPr="00242AC8">
        <w:rPr>
          <w:rFonts w:cs="Segoe UI"/>
        </w:rPr>
        <w:t>) la promoción desde la academia de observatorios de equidad y bienestar poblacional, para el análisis, monitoreo y seguimiento nacional y subnacional de los factores y condiciones intersectoriales que inciden en los resultados en salud pública.</w:t>
      </w:r>
    </w:p>
    <w:p w14:paraId="1E53F87F" w14:textId="77777777" w:rsidR="00964F20" w:rsidRPr="00242AC8" w:rsidRDefault="00964F20" w:rsidP="007578D8">
      <w:pPr>
        <w:rPr>
          <w:rFonts w:cs="Segoe UI"/>
          <w:b/>
          <w:bCs/>
        </w:rPr>
      </w:pPr>
      <w:r w:rsidRPr="00242AC8" w:rsidDel="1FE51162">
        <w:rPr>
          <w:rFonts w:cs="Segoe UI"/>
        </w:rPr>
        <w:t xml:space="preserve">En materia de herramientas digitales para mejorar la gestión se </w:t>
      </w:r>
      <w:r w:rsidRPr="00242AC8">
        <w:rPr>
          <w:rFonts w:cs="Segoe UI"/>
        </w:rPr>
        <w:t>realizará: (i) el desarrollo de un Sistema de información único e interoperable que permita la articulación de todos los actores del SGSS; y (</w:t>
      </w:r>
      <w:proofErr w:type="spellStart"/>
      <w:r w:rsidRPr="00242AC8">
        <w:rPr>
          <w:rFonts w:cs="Segoe UI"/>
        </w:rPr>
        <w:t>ii</w:t>
      </w:r>
      <w:proofErr w:type="spellEnd"/>
      <w:r w:rsidRPr="00242AC8">
        <w:rPr>
          <w:rFonts w:cs="Segoe UI"/>
        </w:rPr>
        <w:t>) la ampliación en la salud digital a través de la apropiación de tecnologías de información en el ecosistema sanitario,</w:t>
      </w:r>
      <w:r w:rsidRPr="00242AC8">
        <w:rPr>
          <w:rFonts w:cs="Segoe UI"/>
          <w:b/>
          <w:bCs/>
        </w:rPr>
        <w:t xml:space="preserve"> </w:t>
      </w:r>
      <w:r w:rsidRPr="00242AC8">
        <w:rPr>
          <w:rFonts w:cs="Segoe UI"/>
        </w:rPr>
        <w:t>desde aplicaciones y servicios digítales, desarrollo y adopción de sistemas y componentes de TIC, con interoperabilidad, estándares de salud y ciberseguridad</w:t>
      </w:r>
      <w:bookmarkStart w:id="405" w:name="_Toc119061368"/>
      <w:r w:rsidRPr="00242AC8">
        <w:rPr>
          <w:rFonts w:cs="Segoe UI"/>
        </w:rPr>
        <w:t>.</w:t>
      </w:r>
      <w:r w:rsidRPr="00242AC8">
        <w:rPr>
          <w:rFonts w:cs="Segoe UI"/>
          <w:b/>
          <w:bCs/>
        </w:rPr>
        <w:t xml:space="preserve"> </w:t>
      </w:r>
    </w:p>
    <w:p w14:paraId="1670EC44" w14:textId="0F2F336D" w:rsidR="00964F20" w:rsidRPr="00242AC8" w:rsidRDefault="00964F20" w:rsidP="002A2778">
      <w:pPr>
        <w:pStyle w:val="Ttulo4"/>
        <w:rPr>
          <w:rFonts w:cs="Segoe UI"/>
        </w:rPr>
      </w:pPr>
      <w:bookmarkStart w:id="406" w:name="_Toc133347405"/>
      <w:r w:rsidRPr="00242AC8">
        <w:rPr>
          <w:rFonts w:cs="Segoe UI"/>
        </w:rPr>
        <w:t>Sostenibilidad de los recursos en salud</w:t>
      </w:r>
      <w:bookmarkEnd w:id="405"/>
      <w:bookmarkEnd w:id="406"/>
    </w:p>
    <w:p w14:paraId="0524B52A" w14:textId="4EC3B0A1" w:rsidR="00964F20" w:rsidRPr="00242AC8" w:rsidRDefault="00964F20" w:rsidP="51160BD0">
      <w:pPr>
        <w:rPr>
          <w:rFonts w:cs="Segoe UI"/>
        </w:rPr>
      </w:pPr>
      <w:r w:rsidRPr="00242AC8">
        <w:rPr>
          <w:rFonts w:cs="Segoe UI"/>
          <w:lang w:val="es-MX"/>
        </w:rPr>
        <w:t>A partir de las capacidades adquiridas en la gestión del riesgo en salud y gestión financiera, se contará con instrumentos que faciliten la convergencia de incentivos dentro de los diferentes integrantes del sistema basados en el mejoramiento de la prevención y los resultados y cumplimiento de las obligaciones legales en salud mediante: (i) l</w:t>
      </w:r>
      <w:r w:rsidRPr="00242AC8">
        <w:rPr>
          <w:rFonts w:cs="Segoe UI"/>
        </w:rPr>
        <w:t>a revisión del gasto en salud, promoviendo una asignación de recursos más eficiente acorde con los riesgos en salud de la población, y en función de resultados medidos como mínimo, en términos de mortalidad y morbilidad prematura potencialmente evitable; (</w:t>
      </w:r>
      <w:proofErr w:type="spellStart"/>
      <w:r w:rsidRPr="00242AC8">
        <w:rPr>
          <w:rFonts w:cs="Segoe UI"/>
        </w:rPr>
        <w:t>ii</w:t>
      </w:r>
      <w:proofErr w:type="spellEnd"/>
      <w:r w:rsidRPr="00242AC8">
        <w:rPr>
          <w:rFonts w:cs="Segoe UI"/>
        </w:rPr>
        <w:t xml:space="preserve">) el fortalecimiento del sistema de pago,  la </w:t>
      </w:r>
      <w:r w:rsidRPr="00242AC8">
        <w:rPr>
          <w:rFonts w:cs="Segoe UI"/>
        </w:rPr>
        <w:lastRenderedPageBreak/>
        <w:t>restitución de recursos, la auditoría y la rendición de cuentas de los recursos de salud, con transparencia e integridad, garantizando el seguimiento en tiempo real</w:t>
      </w:r>
      <w:r w:rsidR="00D31B0A" w:rsidRPr="00242AC8">
        <w:rPr>
          <w:rFonts w:cs="Segoe UI"/>
        </w:rPr>
        <w:t>, la continuidad y ampliación de la capacidad de giro directo de los recursos a los prestadores de servicios de salud, así como, el fortalecimiento de los sistemas de administración y seguimiento de los recursos por parte de la ADRES</w:t>
      </w:r>
      <w:r w:rsidR="00FA3443" w:rsidRPr="00242AC8">
        <w:rPr>
          <w:rFonts w:cs="Segoe UI"/>
        </w:rPr>
        <w:t xml:space="preserve">; </w:t>
      </w:r>
      <w:r w:rsidRPr="00242AC8">
        <w:rPr>
          <w:rFonts w:cs="Segoe UI"/>
        </w:rPr>
        <w:t>(</w:t>
      </w:r>
      <w:proofErr w:type="spellStart"/>
      <w:r w:rsidRPr="00242AC8">
        <w:rPr>
          <w:rFonts w:cs="Segoe UI"/>
        </w:rPr>
        <w:t>iii</w:t>
      </w:r>
      <w:proofErr w:type="spellEnd"/>
      <w:r w:rsidRPr="00242AC8">
        <w:rPr>
          <w:rFonts w:cs="Segoe UI"/>
        </w:rPr>
        <w:t xml:space="preserve">) </w:t>
      </w:r>
      <w:r w:rsidR="744152D4" w:rsidRPr="00242AC8">
        <w:rPr>
          <w:rFonts w:cs="Segoe UI"/>
        </w:rPr>
        <w:t>promover la sostenibilidad del sistema de salud especial propio de las universidades estatales u oficiales, mediante la apropiación de las cotizaciones por ingresos adicionales de sus afiliados con su núcleo familiar. (</w:t>
      </w:r>
      <w:proofErr w:type="spellStart"/>
      <w:r w:rsidR="744152D4" w:rsidRPr="00242AC8">
        <w:rPr>
          <w:rFonts w:cs="Segoe UI"/>
        </w:rPr>
        <w:t>iv</w:t>
      </w:r>
      <w:proofErr w:type="spellEnd"/>
      <w:r w:rsidR="744152D4" w:rsidRPr="00242AC8">
        <w:rPr>
          <w:rFonts w:cs="Segoe UI"/>
        </w:rPr>
        <w:t xml:space="preserve">) </w:t>
      </w:r>
      <w:r w:rsidRPr="00242AC8">
        <w:rPr>
          <w:rFonts w:cs="Segoe UI"/>
        </w:rPr>
        <w:t>el mejoramiento de la capacidad de movilización de recursos internos, como los impuestos saludables</w:t>
      </w:r>
      <w:r w:rsidR="0024035D" w:rsidRPr="00242AC8">
        <w:rPr>
          <w:rFonts w:cs="Segoe UI"/>
        </w:rPr>
        <w:t xml:space="preserve"> en </w:t>
      </w:r>
      <w:r w:rsidR="003C2BFD" w:rsidRPr="00242AC8">
        <w:rPr>
          <w:rFonts w:cs="Segoe UI"/>
        </w:rPr>
        <w:t>alcohol, tabaco, alimentos y bebidas ultra procesadas y azucaradas</w:t>
      </w:r>
      <w:r w:rsidRPr="00242AC8">
        <w:rPr>
          <w:rFonts w:cs="Segoe UI"/>
        </w:rPr>
        <w:t>,</w:t>
      </w:r>
      <w:r w:rsidR="00BA0BD3" w:rsidRPr="00242AC8">
        <w:rPr>
          <w:rFonts w:cs="Segoe UI"/>
        </w:rPr>
        <w:t xml:space="preserve"> </w:t>
      </w:r>
      <w:r w:rsidR="00396C65" w:rsidRPr="00242AC8">
        <w:rPr>
          <w:rFonts w:cs="Segoe UI"/>
        </w:rPr>
        <w:t>as</w:t>
      </w:r>
      <w:r w:rsidR="00BA0BD3" w:rsidRPr="00242AC8">
        <w:rPr>
          <w:rFonts w:cs="Segoe UI"/>
        </w:rPr>
        <w:t xml:space="preserve">í como los recursos provenientes de los juegos de </w:t>
      </w:r>
      <w:r w:rsidR="00624D14" w:rsidRPr="00242AC8">
        <w:rPr>
          <w:rFonts w:cs="Segoe UI"/>
        </w:rPr>
        <w:t>suerte y azar</w:t>
      </w:r>
      <w:r w:rsidR="3521E5D8" w:rsidRPr="00242AC8">
        <w:rPr>
          <w:rFonts w:cs="Segoe UI"/>
        </w:rPr>
        <w:t>, loterías</w:t>
      </w:r>
      <w:r w:rsidR="0091695F" w:rsidRPr="00242AC8">
        <w:rPr>
          <w:rFonts w:cs="Segoe UI"/>
        </w:rPr>
        <w:t xml:space="preserve"> y  </w:t>
      </w:r>
      <w:r w:rsidR="00BA0BD3" w:rsidRPr="00242AC8">
        <w:rPr>
          <w:rFonts w:cs="Segoe UI"/>
        </w:rPr>
        <w:t>apuestas permanentes o chance</w:t>
      </w:r>
      <w:r w:rsidRPr="00242AC8">
        <w:rPr>
          <w:rFonts w:cs="Segoe UI"/>
        </w:rPr>
        <w:t xml:space="preserve"> </w:t>
      </w:r>
      <w:r w:rsidR="0B634B91" w:rsidRPr="00242AC8">
        <w:rPr>
          <w:rFonts w:cs="Segoe UI"/>
        </w:rPr>
        <w:t>articulado con el plan estratégico intersectorial para promover hábitos saludables;</w:t>
      </w:r>
      <w:r w:rsidR="0B634B91" w:rsidRPr="00242AC8">
        <w:rPr>
          <w:rFonts w:eastAsia="Segoe UI" w:cs="Segoe UI"/>
          <w:szCs w:val="24"/>
        </w:rPr>
        <w:t xml:space="preserve"> </w:t>
      </w:r>
      <w:r w:rsidRPr="00242AC8">
        <w:rPr>
          <w:rFonts w:cs="Segoe UI"/>
        </w:rPr>
        <w:t>(v) disposición de recursos de cofinanciación por parte de las entidades territoriales para atender la población migrante y redireccionamiento de excedentes de aportes patronales para ese fin, y (v</w:t>
      </w:r>
      <w:r w:rsidR="240C8059" w:rsidRPr="00242AC8">
        <w:rPr>
          <w:rFonts w:cs="Segoe UI"/>
        </w:rPr>
        <w:t>i</w:t>
      </w:r>
      <w:r w:rsidRPr="00242AC8">
        <w:rPr>
          <w:rFonts w:cs="Segoe UI"/>
        </w:rPr>
        <w:t xml:space="preserve">) </w:t>
      </w:r>
      <w:r w:rsidR="6FA5E0F5" w:rsidRPr="00242AC8">
        <w:rPr>
          <w:rFonts w:cs="Segoe UI"/>
        </w:rPr>
        <w:t xml:space="preserve">saneamiento definitivo de pasivos de la Nación con el sector salud por tecnologías no cubiertas financiadas por la UPC, deudas derivadas de la emergencia sanitaria por COVID 19 y presupuestos máximos; y finalmente, </w:t>
      </w:r>
      <w:proofErr w:type="spellStart"/>
      <w:r w:rsidR="6FA5E0F5" w:rsidRPr="00242AC8">
        <w:rPr>
          <w:rFonts w:cs="Segoe UI"/>
        </w:rPr>
        <w:t>vi</w:t>
      </w:r>
      <w:r w:rsidR="103EFF50" w:rsidRPr="00242AC8">
        <w:rPr>
          <w:rFonts w:cs="Segoe UI"/>
        </w:rPr>
        <w:t>i</w:t>
      </w:r>
      <w:proofErr w:type="spellEnd"/>
      <w:r w:rsidR="103EFF50" w:rsidRPr="00242AC8">
        <w:rPr>
          <w:rFonts w:cs="Segoe UI"/>
        </w:rPr>
        <w:t>)</w:t>
      </w:r>
      <w:r w:rsidR="00A10357" w:rsidRPr="00242AC8">
        <w:rPr>
          <w:rFonts w:cs="Segoe UI"/>
        </w:rPr>
        <w:t xml:space="preserve"> </w:t>
      </w:r>
      <w:r w:rsidRPr="00242AC8">
        <w:rPr>
          <w:rFonts w:cs="Segoe UI"/>
        </w:rPr>
        <w:t>la alineación de necesidades de financiamiento, acorde con el ciclo presupuestal, con la planeación y estimación de las necesidades en salud, en todos los ámbitos del Sistema.</w:t>
      </w:r>
      <w:r w:rsidRPr="00242AC8">
        <w:rPr>
          <w:rFonts w:cs="Segoe UI"/>
          <w:lang w:val="es-MX"/>
        </w:rPr>
        <w:t xml:space="preserve"> </w:t>
      </w:r>
      <w:bookmarkStart w:id="407" w:name="_Toc119054142"/>
      <w:bookmarkStart w:id="408" w:name="_Toc119060768"/>
      <w:bookmarkStart w:id="409" w:name="_Toc119061387"/>
      <w:bookmarkStart w:id="410" w:name="_Toc119146743"/>
      <w:bookmarkStart w:id="411" w:name="_Toc119054144"/>
      <w:bookmarkStart w:id="412" w:name="_Toc119060770"/>
      <w:bookmarkStart w:id="413" w:name="_Toc119061389"/>
      <w:bookmarkStart w:id="414" w:name="_Toc119146745"/>
      <w:bookmarkStart w:id="415" w:name="_Toc119054146"/>
      <w:bookmarkStart w:id="416" w:name="_Toc119060772"/>
      <w:bookmarkStart w:id="417" w:name="_Toc119061391"/>
      <w:bookmarkStart w:id="418" w:name="_Toc119146747"/>
      <w:bookmarkEnd w:id="407"/>
      <w:bookmarkEnd w:id="408"/>
      <w:bookmarkEnd w:id="409"/>
      <w:bookmarkEnd w:id="410"/>
      <w:bookmarkEnd w:id="411"/>
      <w:bookmarkEnd w:id="412"/>
      <w:bookmarkEnd w:id="413"/>
      <w:bookmarkEnd w:id="414"/>
      <w:bookmarkEnd w:id="415"/>
      <w:bookmarkEnd w:id="416"/>
      <w:bookmarkEnd w:id="417"/>
      <w:bookmarkEnd w:id="418"/>
    </w:p>
    <w:p w14:paraId="6C46B22B" w14:textId="05AC22E6" w:rsidR="00964F20" w:rsidRPr="00242AC8" w:rsidRDefault="00964F20" w:rsidP="00B7096E">
      <w:pPr>
        <w:pStyle w:val="Ttulo4"/>
        <w:rPr>
          <w:rFonts w:cs="Segoe UI"/>
        </w:rPr>
      </w:pPr>
      <w:bookmarkStart w:id="419" w:name="_Toc133347406"/>
      <w:r w:rsidRPr="00242AC8">
        <w:rPr>
          <w:rFonts w:cs="Segoe UI"/>
        </w:rPr>
        <w:t>Acceso equitativo a medicamentos dispositivos médicos y otras tecnologías</w:t>
      </w:r>
      <w:bookmarkEnd w:id="419"/>
    </w:p>
    <w:p w14:paraId="6F2E1860" w14:textId="7A6A013A" w:rsidR="00964F20" w:rsidRPr="00242AC8" w:rsidRDefault="78A19B38" w:rsidP="51160BD0">
      <w:pPr>
        <w:rPr>
          <w:rFonts w:cs="Segoe UI"/>
          <w:b/>
          <w:bCs/>
        </w:rPr>
      </w:pPr>
      <w:r w:rsidRPr="00242AC8">
        <w:rPr>
          <w:rFonts w:cs="Segoe UI"/>
        </w:rPr>
        <w:t>Se implementarán políticas para asegurar la disponibilidad, acceso, continuidad, calidad, y uso seguro y adecuado de tecnologías en salud  a través de las siguientes estrategias: (i) implementar estrategias para el abastecimiento, acceso y disponibilidad de las tecnologías en salud para lo cual se formulará entre otras una nueva política farmacéutica (</w:t>
      </w:r>
      <w:proofErr w:type="spellStart"/>
      <w:r w:rsidRPr="00242AC8">
        <w:rPr>
          <w:rFonts w:cs="Segoe UI"/>
        </w:rPr>
        <w:t>ii</w:t>
      </w:r>
      <w:proofErr w:type="spellEnd"/>
      <w:r w:rsidRPr="00242AC8">
        <w:rPr>
          <w:rFonts w:cs="Segoe UI"/>
        </w:rPr>
        <w:t xml:space="preserve">) </w:t>
      </w:r>
      <w:r w:rsidR="33729CEB" w:rsidRPr="00242AC8">
        <w:rPr>
          <w:rFonts w:cs="Segoe UI"/>
        </w:rPr>
        <w:t xml:space="preserve">formular una política pública para el fortalecimiento de la investigación, producción local y comercialización de medicamentos y otras tecnologías en salud, la cual se articulará con la política farmacéutica nacional; </w:t>
      </w:r>
      <w:r w:rsidR="13780E92" w:rsidRPr="00242AC8">
        <w:rPr>
          <w:rFonts w:cs="Segoe UI"/>
        </w:rPr>
        <w:t>(</w:t>
      </w:r>
      <w:proofErr w:type="spellStart"/>
      <w:r w:rsidR="54A58EB2" w:rsidRPr="00242AC8">
        <w:rPr>
          <w:rFonts w:cs="Segoe UI"/>
        </w:rPr>
        <w:t>i</w:t>
      </w:r>
      <w:r w:rsidR="13780E92" w:rsidRPr="00242AC8">
        <w:rPr>
          <w:rFonts w:cs="Segoe UI"/>
        </w:rPr>
        <w:t>ii</w:t>
      </w:r>
      <w:proofErr w:type="spellEnd"/>
      <w:r w:rsidR="13780E92" w:rsidRPr="00242AC8">
        <w:rPr>
          <w:rFonts w:cs="Segoe UI"/>
        </w:rPr>
        <w:t xml:space="preserve">) </w:t>
      </w:r>
      <w:r w:rsidRPr="00242AC8">
        <w:rPr>
          <w:rFonts w:cs="Segoe UI"/>
        </w:rPr>
        <w:t>generar iniciativas de producción de tecnologías estratégicas de carácter público o mixto;  promoviendo el trabajo articulado con el sector privado que fortalezcan la cadena de suministro; (</w:t>
      </w:r>
      <w:proofErr w:type="spellStart"/>
      <w:r w:rsidR="13780E92" w:rsidRPr="00242AC8">
        <w:rPr>
          <w:rFonts w:cs="Segoe UI"/>
        </w:rPr>
        <w:t>i</w:t>
      </w:r>
      <w:r w:rsidR="003558F8" w:rsidRPr="00242AC8">
        <w:rPr>
          <w:rFonts w:cs="Segoe UI"/>
        </w:rPr>
        <w:t>v</w:t>
      </w:r>
      <w:proofErr w:type="spellEnd"/>
      <w:r w:rsidRPr="00242AC8">
        <w:rPr>
          <w:rFonts w:cs="Segoe UI"/>
        </w:rPr>
        <w:t>) promover el uso de medicamentos genéricos, y del uso del estándar semántico en el caso de dispositivos médicos; (v) generar estrategias de compras públicas centralizadas con mecanismos  eficientes; (</w:t>
      </w:r>
      <w:r w:rsidR="13780E92" w:rsidRPr="00242AC8">
        <w:rPr>
          <w:rFonts w:cs="Segoe UI"/>
        </w:rPr>
        <w:t>v</w:t>
      </w:r>
      <w:r w:rsidR="2B23BB5D" w:rsidRPr="00242AC8">
        <w:rPr>
          <w:rFonts w:cs="Segoe UI"/>
        </w:rPr>
        <w:t>i</w:t>
      </w:r>
      <w:r w:rsidRPr="00242AC8">
        <w:rPr>
          <w:rFonts w:cs="Segoe UI"/>
        </w:rPr>
        <w:t xml:space="preserve">) </w:t>
      </w:r>
      <w:r w:rsidR="5DAC929C" w:rsidRPr="00242AC8">
        <w:rPr>
          <w:rFonts w:cs="Segoe UI"/>
        </w:rPr>
        <w:t>fortalecimiento para agilizar las autorizaciones de los procesos de fabricación, venta e importación de tecnologías en salud, a través de medidas c</w:t>
      </w:r>
      <w:r w:rsidR="00071BC4" w:rsidRPr="00242AC8">
        <w:rPr>
          <w:rFonts w:cs="Segoe UI"/>
        </w:rPr>
        <w:t>o</w:t>
      </w:r>
      <w:r w:rsidR="5DAC929C" w:rsidRPr="00242AC8">
        <w:rPr>
          <w:rFonts w:cs="Segoe UI"/>
        </w:rPr>
        <w:t>mo el incremento de las capacidades del Invima</w:t>
      </w:r>
      <w:r w:rsidR="00071BC4" w:rsidRPr="00242AC8">
        <w:rPr>
          <w:rFonts w:cs="Segoe UI"/>
        </w:rPr>
        <w:t>,</w:t>
      </w:r>
      <w:r w:rsidR="5DAC929C" w:rsidRPr="00242AC8">
        <w:rPr>
          <w:rFonts w:cs="Segoe UI"/>
        </w:rPr>
        <w:t xml:space="preserve"> entre otros;</w:t>
      </w:r>
      <w:r w:rsidR="5DAC929C" w:rsidRPr="00242AC8">
        <w:rPr>
          <w:rFonts w:eastAsia="Segoe UI" w:cs="Segoe UI"/>
          <w:szCs w:val="24"/>
        </w:rPr>
        <w:t xml:space="preserve"> </w:t>
      </w:r>
      <w:proofErr w:type="spellStart"/>
      <w:r w:rsidR="5DAC929C" w:rsidRPr="00242AC8">
        <w:rPr>
          <w:rFonts w:eastAsia="Segoe UI" w:cs="Segoe UI"/>
          <w:szCs w:val="24"/>
        </w:rPr>
        <w:t>vii</w:t>
      </w:r>
      <w:proofErr w:type="spellEnd"/>
      <w:r w:rsidR="5DAC929C" w:rsidRPr="00242AC8">
        <w:rPr>
          <w:rFonts w:eastAsia="Segoe UI" w:cs="Segoe UI"/>
          <w:szCs w:val="24"/>
        </w:rPr>
        <w:t>)</w:t>
      </w:r>
      <w:r w:rsidRPr="00242AC8">
        <w:rPr>
          <w:rFonts w:cs="Segoe UI"/>
        </w:rPr>
        <w:t>uso de plataformas digitales reguladas para compra de tecnologías de salud; (</w:t>
      </w:r>
      <w:proofErr w:type="spellStart"/>
      <w:r w:rsidR="13780E92" w:rsidRPr="00242AC8">
        <w:rPr>
          <w:rFonts w:cs="Segoe UI"/>
        </w:rPr>
        <w:t>vi</w:t>
      </w:r>
      <w:r w:rsidR="780024F8" w:rsidRPr="00242AC8">
        <w:rPr>
          <w:rFonts w:cs="Segoe UI"/>
        </w:rPr>
        <w:t>i</w:t>
      </w:r>
      <w:r w:rsidR="4222EA70" w:rsidRPr="00242AC8">
        <w:rPr>
          <w:rFonts w:cs="Segoe UI"/>
        </w:rPr>
        <w:t>i</w:t>
      </w:r>
      <w:proofErr w:type="spellEnd"/>
      <w:r w:rsidRPr="00242AC8">
        <w:rPr>
          <w:rFonts w:cs="Segoe UI"/>
        </w:rPr>
        <w:t>) implementar mecanismos de regulación de precios, incluyendo la evaluación por valor terapéutico; (</w:t>
      </w:r>
      <w:proofErr w:type="spellStart"/>
      <w:r w:rsidR="1DD6FDD7" w:rsidRPr="00242AC8">
        <w:rPr>
          <w:rFonts w:cs="Segoe UI"/>
        </w:rPr>
        <w:t>i</w:t>
      </w:r>
      <w:r w:rsidR="1BE2AF24" w:rsidRPr="00242AC8">
        <w:rPr>
          <w:rFonts w:cs="Segoe UI"/>
        </w:rPr>
        <w:t>x</w:t>
      </w:r>
      <w:proofErr w:type="spellEnd"/>
      <w:r w:rsidRPr="00242AC8">
        <w:rPr>
          <w:rFonts w:cs="Segoe UI"/>
        </w:rPr>
        <w:t xml:space="preserve">) formular mecanismos de </w:t>
      </w:r>
      <w:r w:rsidRPr="00242AC8">
        <w:rPr>
          <w:rFonts w:cs="Segoe UI"/>
        </w:rPr>
        <w:lastRenderedPageBreak/>
        <w:t>articulación de  las medicinas y terapias alternativas y complementarias (MTAC) con el  Sistema de Salud; (</w:t>
      </w:r>
      <w:r w:rsidR="5572E008" w:rsidRPr="00242AC8">
        <w:rPr>
          <w:rFonts w:cs="Segoe UI"/>
        </w:rPr>
        <w:t>x</w:t>
      </w:r>
      <w:r w:rsidRPr="00242AC8">
        <w:rPr>
          <w:rFonts w:cs="Segoe UI"/>
        </w:rPr>
        <w:t>) fortalecer los procesos de cualificación y gestión del talento humano requerido para la atención en los servicios farmacéuticos; (x</w:t>
      </w:r>
      <w:r w:rsidR="307AFF72" w:rsidRPr="00242AC8">
        <w:rPr>
          <w:rFonts w:cs="Segoe UI"/>
        </w:rPr>
        <w:t>i</w:t>
      </w:r>
      <w:r w:rsidRPr="00242AC8">
        <w:rPr>
          <w:rFonts w:cs="Segoe UI"/>
        </w:rPr>
        <w:t>) revisar la normatividad existente sobre flexibilidades en materia de patentes y su proceso de implementación y (</w:t>
      </w:r>
      <w:proofErr w:type="spellStart"/>
      <w:r w:rsidR="13780E92" w:rsidRPr="00242AC8">
        <w:rPr>
          <w:rFonts w:cs="Segoe UI"/>
        </w:rPr>
        <w:t>x</w:t>
      </w:r>
      <w:r w:rsidR="7C3243BA" w:rsidRPr="00242AC8">
        <w:rPr>
          <w:rFonts w:cs="Segoe UI"/>
        </w:rPr>
        <w:t>i</w:t>
      </w:r>
      <w:r w:rsidR="36B5B24A" w:rsidRPr="00242AC8">
        <w:rPr>
          <w:rFonts w:cs="Segoe UI"/>
        </w:rPr>
        <w:t>i</w:t>
      </w:r>
      <w:proofErr w:type="spellEnd"/>
      <w:r w:rsidRPr="00242AC8">
        <w:rPr>
          <w:rFonts w:cs="Segoe UI"/>
        </w:rPr>
        <w:t>) implementar un sistema de información de consulta pública que le permita conocer la disponibilidad a corto y mediano plazo de la oferta de medicamentos e insumos.</w:t>
      </w:r>
    </w:p>
    <w:p w14:paraId="566A0559" w14:textId="00C28A5D" w:rsidR="00964F20" w:rsidRPr="00242AC8" w:rsidRDefault="00964F20" w:rsidP="00B7096E">
      <w:pPr>
        <w:pStyle w:val="Ttulo4"/>
        <w:rPr>
          <w:rFonts w:cs="Segoe UI"/>
        </w:rPr>
      </w:pPr>
      <w:bookmarkStart w:id="420" w:name="_Toc133347407"/>
      <w:r w:rsidRPr="00242AC8">
        <w:rPr>
          <w:rFonts w:cs="Segoe UI"/>
        </w:rPr>
        <w:t>Fortalecimiento de la Política de ciencia, tecnología e innovación en salud</w:t>
      </w:r>
      <w:bookmarkEnd w:id="420"/>
    </w:p>
    <w:p w14:paraId="3C5C0584" w14:textId="20483E1E" w:rsidR="00964F20" w:rsidRPr="00242AC8" w:rsidRDefault="685DFAE6" w:rsidP="5C78BEE4">
      <w:pPr>
        <w:rPr>
          <w:rFonts w:cs="Segoe UI"/>
        </w:rPr>
      </w:pPr>
      <w:r w:rsidRPr="00242AC8">
        <w:rPr>
          <w:rFonts w:cs="Segoe UI"/>
        </w:rPr>
        <w:t>Para incentivar el desarrollo tecnológico e investigación en salud se requiere: (i) implementar la misión de investigación e innovación para la transferencia y apropiación de conocimiento, que junto con el fortalecimiento de la Comisión Intersectorial para el desarrollo y producción de tecnologías estratégicas en salud -CIDTPES, fomentarán la garantía de la disponibilidad de tecnologías y servicios innovadores para la “autonomía sanitaria y el bienestar social”, y, (</w:t>
      </w:r>
      <w:proofErr w:type="spellStart"/>
      <w:r w:rsidRPr="00242AC8">
        <w:rPr>
          <w:rFonts w:cs="Segoe UI"/>
        </w:rPr>
        <w:t>ii</w:t>
      </w:r>
      <w:proofErr w:type="spellEnd"/>
      <w:r w:rsidRPr="00242AC8">
        <w:rPr>
          <w:rFonts w:cs="Segoe UI"/>
        </w:rPr>
        <w:t>) desarrollo de acuerdos de transferencia de tecnología, entre otros y (</w:t>
      </w:r>
      <w:proofErr w:type="spellStart"/>
      <w:r w:rsidRPr="00242AC8">
        <w:rPr>
          <w:rFonts w:cs="Segoe UI"/>
        </w:rPr>
        <w:t>iii</w:t>
      </w:r>
      <w:proofErr w:type="spellEnd"/>
      <w:r w:rsidRPr="00242AC8">
        <w:rPr>
          <w:rFonts w:cs="Segoe UI"/>
        </w:rPr>
        <w:t>) potenciar centros de investigación en salud</w:t>
      </w:r>
      <w:r w:rsidR="00612A63" w:rsidRPr="00242AC8">
        <w:rPr>
          <w:rFonts w:cs="Segoe UI"/>
        </w:rPr>
        <w:t xml:space="preserve"> </w:t>
      </w:r>
      <w:r w:rsidR="089705C9" w:rsidRPr="00242AC8">
        <w:rPr>
          <w:rFonts w:cs="Segoe UI"/>
        </w:rPr>
        <w:t>como e</w:t>
      </w:r>
      <w:r w:rsidR="089705C9" w:rsidRPr="00242AC8">
        <w:rPr>
          <w:rFonts w:eastAsia="Segoe UI" w:cs="Segoe UI"/>
        </w:rPr>
        <w:t xml:space="preserve">l Hospital San Juan de Dios y </w:t>
      </w:r>
      <w:r w:rsidR="00612A63" w:rsidRPr="00242AC8">
        <w:rPr>
          <w:rFonts w:eastAsia="Segoe UI" w:cs="Segoe UI"/>
        </w:rPr>
        <w:t>e</w:t>
      </w:r>
      <w:r w:rsidR="089705C9" w:rsidRPr="00242AC8">
        <w:rPr>
          <w:rFonts w:eastAsia="Segoe UI" w:cs="Segoe UI"/>
        </w:rPr>
        <w:t>l Instituto Materno Infantil</w:t>
      </w:r>
      <w:r w:rsidR="00612A63" w:rsidRPr="00242AC8">
        <w:rPr>
          <w:rFonts w:eastAsia="Segoe UI" w:cs="Segoe UI"/>
        </w:rPr>
        <w:t xml:space="preserve"> a través de su recuperación</w:t>
      </w:r>
      <w:r w:rsidR="089705C9" w:rsidRPr="00242AC8">
        <w:rPr>
          <w:rFonts w:cs="Segoe UI"/>
        </w:rPr>
        <w:t>.</w:t>
      </w:r>
    </w:p>
    <w:p w14:paraId="314C7F28" w14:textId="74DD1E3A" w:rsidR="00964F20" w:rsidRPr="00242AC8" w:rsidRDefault="00964F20" w:rsidP="0011717C">
      <w:pPr>
        <w:pStyle w:val="Ttulo3"/>
        <w:rPr>
          <w:rFonts w:cs="Segoe UI"/>
        </w:rPr>
      </w:pPr>
      <w:bookmarkStart w:id="421" w:name="_Toc119414912"/>
      <w:bookmarkStart w:id="422" w:name="_Toc119237911"/>
      <w:bookmarkStart w:id="423" w:name="_Toc133347408"/>
      <w:r w:rsidRPr="00242AC8">
        <w:rPr>
          <w:rFonts w:cs="Segoe UI"/>
        </w:rPr>
        <w:t>Mínimo vital de agua</w:t>
      </w:r>
      <w:bookmarkEnd w:id="421"/>
      <w:bookmarkEnd w:id="422"/>
      <w:bookmarkEnd w:id="423"/>
    </w:p>
    <w:p w14:paraId="5EB6F214" w14:textId="77777777" w:rsidR="00964F20" w:rsidRPr="00242AC8" w:rsidRDefault="00964F20" w:rsidP="00B7096E">
      <w:pPr>
        <w:rPr>
          <w:rFonts w:cs="Segoe UI"/>
        </w:rPr>
      </w:pPr>
      <w:r w:rsidRPr="00242AC8">
        <w:rPr>
          <w:rFonts w:cs="Segoe UI"/>
        </w:rPr>
        <w:t>El derecho humano al agua y su provisión universal será satisfecho de manera integral, garantizando la disponibilidad, acceso y calidad del servicio, a través de la garantía del mínimo vital a la población más vulnerable. Se desarrollarán propuestas normativas que permitan dar los lineamientos necesarios para garantizar el acceso al agua y saneamiento básico en el país a través de esquemas diferenciales y el suministro a través de medios alternos, incluyendo la reglamentación del mínimo vital de agua, que contenga los aspectos necesarios para su implementación y que no impliquen gratuidad, definiendo la focalización, financiación, beneficiarios y enfoque diferencial en su aplicación, entre otros.</w:t>
      </w:r>
    </w:p>
    <w:p w14:paraId="2B71CD39" w14:textId="77777777" w:rsidR="00964F20" w:rsidRPr="00242AC8" w:rsidRDefault="00964F20" w:rsidP="0011717C">
      <w:pPr>
        <w:pStyle w:val="Ttulo3"/>
        <w:rPr>
          <w:rFonts w:cs="Segoe UI"/>
        </w:rPr>
      </w:pPr>
      <w:bookmarkStart w:id="424" w:name="_Toc119237906"/>
      <w:bookmarkStart w:id="425" w:name="_Toc119414907"/>
      <w:bookmarkStart w:id="426" w:name="_Toc133347409"/>
      <w:r w:rsidRPr="00242AC8">
        <w:rPr>
          <w:rFonts w:cs="Segoe UI"/>
        </w:rPr>
        <w:t>Educación de calidad para reducir la desigualdad</w:t>
      </w:r>
      <w:bookmarkEnd w:id="424"/>
      <w:bookmarkEnd w:id="425"/>
      <w:bookmarkEnd w:id="426"/>
    </w:p>
    <w:p w14:paraId="47DAC305" w14:textId="193315DD" w:rsidR="00964F20" w:rsidRPr="00242AC8" w:rsidRDefault="00964F20" w:rsidP="00404D26">
      <w:pPr>
        <w:rPr>
          <w:rFonts w:cs="Segoe UI"/>
        </w:rPr>
      </w:pPr>
      <w:r w:rsidRPr="00242AC8">
        <w:rPr>
          <w:rFonts w:cs="Segoe UI"/>
        </w:rPr>
        <w:t xml:space="preserve">La educación es un medio fundamental para superar la desigualdad y para hacer de nuestro país una sociedad del conocimiento y de los saberes propios. Se garantizará el derecho a la educación y al desarrollo integral de las niñas, los niños, los adolescentes, los jóvenes y adultos, desde la educación inicial hasta la </w:t>
      </w:r>
      <w:proofErr w:type="spellStart"/>
      <w:r w:rsidRPr="00242AC8">
        <w:rPr>
          <w:rFonts w:cs="Segoe UI"/>
        </w:rPr>
        <w:t>posmedia</w:t>
      </w:r>
      <w:proofErr w:type="spellEnd"/>
      <w:r w:rsidRPr="00242AC8">
        <w:rPr>
          <w:rFonts w:cs="Segoe UI"/>
        </w:rPr>
        <w:t xml:space="preserve">, a través de estrategias de acceso y permanencia. La educación </w:t>
      </w:r>
      <w:r w:rsidR="3A30B5F7" w:rsidRPr="00242AC8">
        <w:rPr>
          <w:rFonts w:cs="Segoe UI"/>
        </w:rPr>
        <w:t xml:space="preserve">de calidad </w:t>
      </w:r>
      <w:r w:rsidRPr="00242AC8">
        <w:rPr>
          <w:rFonts w:cs="Segoe UI"/>
        </w:rPr>
        <w:t xml:space="preserve">estará centrada en la formación y desarrollo de la profesión docente, y en el fortalecimiento pedagógico, curricular y de ambientes de aprendizaje. La apuesta es por una educación humanista, incluyente, antirracista e intercultural. Esta visión de la </w:t>
      </w:r>
      <w:r w:rsidRPr="00242AC8">
        <w:rPr>
          <w:rFonts w:cs="Segoe UI"/>
        </w:rPr>
        <w:lastRenderedPageBreak/>
        <w:t>educación permite hacer de la escuela, más que un lugar físico un escenario alrededor del cual se organizan las comunidades. Se contará con un enfoque poblacional, regional, de género, territorial, étnico, atendiendo especialmente a la ruralidad.</w:t>
      </w:r>
    </w:p>
    <w:p w14:paraId="2E788350" w14:textId="2B0CC698" w:rsidR="00964F20" w:rsidRPr="00242AC8" w:rsidRDefault="00964F20">
      <w:pPr>
        <w:pStyle w:val="Ttulo4"/>
        <w:numPr>
          <w:ilvl w:val="0"/>
          <w:numId w:val="58"/>
        </w:numPr>
        <w:rPr>
          <w:rFonts w:cs="Segoe UI"/>
        </w:rPr>
      </w:pPr>
      <w:bookmarkStart w:id="427" w:name="_Toc133347410"/>
      <w:r w:rsidRPr="00242AC8">
        <w:rPr>
          <w:rFonts w:cs="Segoe UI"/>
        </w:rPr>
        <w:t>Primera infancia feliz y protegida</w:t>
      </w:r>
      <w:bookmarkStart w:id="428" w:name="_Hlk123281451"/>
      <w:bookmarkEnd w:id="427"/>
    </w:p>
    <w:p w14:paraId="60526E80" w14:textId="536CB9E8" w:rsidR="00964F20" w:rsidRPr="00242AC8" w:rsidRDefault="00964F20" w:rsidP="00404D26">
      <w:pPr>
        <w:rPr>
          <w:rFonts w:eastAsia="Segoe UI" w:cs="Segoe UI"/>
        </w:rPr>
      </w:pPr>
      <w:r w:rsidRPr="00242AC8">
        <w:rPr>
          <w:rFonts w:cs="Segoe UI"/>
        </w:rPr>
        <w:t xml:space="preserve">Se avanzará de manera progresiva en la universalización de la atención integral, con prioridad en las comunidades rurales y territorios mayormente afectados por la violencia. En el próximo cuatrienio se pasará de 1,9 millones de niñas y niños de 0 a 5 años atendidos </w:t>
      </w:r>
      <w:r w:rsidR="00026086" w:rsidRPr="00242AC8">
        <w:rPr>
          <w:rFonts w:cs="Segoe UI"/>
        </w:rPr>
        <w:t xml:space="preserve">con educación inicial en el marco de la atención integral </w:t>
      </w:r>
      <w:r w:rsidRPr="00242AC8">
        <w:rPr>
          <w:rFonts w:cs="Segoe UI"/>
        </w:rPr>
        <w:t>a 2,7 millones, en articulación con el Sistema Nacional del Cuidado. La primera infancia debe desarrollarse integralmente y crecer en condiciones de amor, juego y protección. Los proyectos pedagógicos de calidad girarán en torno a la música, el arte y la oralidad.</w:t>
      </w:r>
      <w:r w:rsidRPr="00242AC8">
        <w:rPr>
          <w:rFonts w:eastAsia="Times New Roman" w:cs="Segoe UI"/>
        </w:rPr>
        <w:t xml:space="preserve"> </w:t>
      </w:r>
      <w:r w:rsidRPr="00242AC8">
        <w:rPr>
          <w:rFonts w:cs="Segoe UI"/>
        </w:rPr>
        <w:t xml:space="preserve">Se realizará por primera vez en el país un seguimiento longitudinal y atención integral de calidad a una cohorte de niños nacidos a partir del 7 de agosto de 2022, la “Generación de la Paz”, acompañando su trayectoria educativa, garantizando tránsitos armónicos, pertinentes y de calidad. </w:t>
      </w:r>
      <w:r w:rsidRPr="00242AC8">
        <w:rPr>
          <w:rFonts w:eastAsia="Segoe UI" w:cs="Segoe UI"/>
        </w:rPr>
        <w:t>En un esfuerzo conjunto con las entidades territoriales se priorizarán recursos desde distintas fuentes de financiación, como el Sistema General de Regalías, para el mejoramiento y dotación de ambientes de aprendizaje para la primera infancia</w:t>
      </w:r>
      <w:r w:rsidRPr="00242AC8">
        <w:rPr>
          <w:rFonts w:cs="Segoe UI"/>
        </w:rPr>
        <w:t>.</w:t>
      </w:r>
    </w:p>
    <w:p w14:paraId="5566078E" w14:textId="0347029D" w:rsidR="00964F20" w:rsidRPr="00242AC8" w:rsidRDefault="00964F20" w:rsidP="00404D26">
      <w:pPr>
        <w:pStyle w:val="Ttulo4"/>
        <w:rPr>
          <w:rFonts w:cs="Segoe UI"/>
        </w:rPr>
      </w:pPr>
      <w:bookmarkStart w:id="429" w:name="_Toc133347411"/>
      <w:r w:rsidRPr="00242AC8">
        <w:rPr>
          <w:rFonts w:cs="Segoe UI"/>
        </w:rPr>
        <w:t>Resignificación de la jornada escolar: más que tiempo</w:t>
      </w:r>
      <w:bookmarkEnd w:id="429"/>
    </w:p>
    <w:p w14:paraId="463CB15F" w14:textId="015266E6" w:rsidR="00964F20" w:rsidRPr="00CC5D60" w:rsidRDefault="00CC5D60" w:rsidP="00CC5D60">
      <w:pPr>
        <w:pStyle w:val="NormalWeb"/>
        <w:jc w:val="both"/>
        <w:rPr>
          <w:rFonts w:ascii="Segoe UI" w:eastAsia="Segoe UI" w:hAnsi="Segoe UI" w:cs="Segoe UI"/>
          <w:szCs w:val="22"/>
          <w:lang w:val="es-ES" w:eastAsia="en-US"/>
        </w:rPr>
      </w:pPr>
      <w:r w:rsidRPr="00CC5D60">
        <w:rPr>
          <w:rFonts w:ascii="Segoe UI" w:eastAsia="Segoe UI" w:hAnsi="Segoe UI" w:cs="Segoe UI"/>
          <w:szCs w:val="22"/>
          <w:lang w:val="es-ES" w:eastAsia="en-US"/>
        </w:rPr>
        <w:t>Se dará un nuevo sentido a la jornada escolar para aumentar las oportunidades de aprendizaje de los estudiantes, a través de una estrategia de formación integral que incorpore la cultura, el deporte, la recreación, la actividad física, las artes, la ciencia y la estrategia de Educación CRESE (ciudadana, para la reconciliación, antirracista, socioemocional y para el cambio climático) en prácticas pedagógicas pertinentes al contexto. Para ello, se llevarán a cabo rutas de acompañamiento a Entidades Territoriales Certificadas (ETC) y colegios para fortalecer las capacidades de gestión pedagógica y escolar, para la identificación e implementación de esquemas viables y diversos que favorezcan nuevas formas de entender la jornada escolar.</w:t>
      </w:r>
    </w:p>
    <w:p w14:paraId="216D5ABC" w14:textId="589486DF" w:rsidR="00964F20" w:rsidRPr="00242AC8" w:rsidRDefault="00964F20" w:rsidP="00C3581D">
      <w:pPr>
        <w:pStyle w:val="Ttulo4"/>
        <w:rPr>
          <w:rFonts w:cs="Segoe UI"/>
        </w:rPr>
      </w:pPr>
      <w:r w:rsidRPr="00242AC8">
        <w:rPr>
          <w:rFonts w:cs="Segoe UI"/>
        </w:rPr>
        <w:t xml:space="preserve"> </w:t>
      </w:r>
      <w:bookmarkStart w:id="430" w:name="_Toc133347412"/>
      <w:r w:rsidRPr="00242AC8">
        <w:rPr>
          <w:rFonts w:cs="Segoe UI"/>
        </w:rPr>
        <w:t>Dignificación, formación y desarrollo de la profesión docente para una educación de calidad</w:t>
      </w:r>
      <w:bookmarkEnd w:id="430"/>
    </w:p>
    <w:p w14:paraId="7B3EB43D" w14:textId="77777777" w:rsidR="00964F20" w:rsidRPr="00242AC8" w:rsidRDefault="00964F20" w:rsidP="00C3581D">
      <w:pPr>
        <w:rPr>
          <w:rFonts w:cs="Segoe UI"/>
        </w:rPr>
      </w:pPr>
      <w:r w:rsidRPr="00242AC8">
        <w:rPr>
          <w:rFonts w:cs="Segoe UI"/>
        </w:rPr>
        <w:t xml:space="preserve">Se robustecerá la institucionalidad pública para garantizar la protección de los derechos laborales de los docentes. De manera participativa se llegará a consensos en relación con el ingreso al magisterio, la formación profesional, la evaluación, el retiro y una política de bienestar docente que garantice sus derechos laborales. Se revisarán los criterios de evaluación docente para contar con instrumentos </w:t>
      </w:r>
      <w:r w:rsidRPr="00242AC8">
        <w:rPr>
          <w:rFonts w:cs="Segoe UI"/>
        </w:rPr>
        <w:lastRenderedPageBreak/>
        <w:t xml:space="preserve">apropiados y pertinentes que den cuenta de la transformación y el avance en las prácticas pedagógicas.  </w:t>
      </w:r>
    </w:p>
    <w:bookmarkEnd w:id="428"/>
    <w:p w14:paraId="2F956F1D" w14:textId="4BA7640D" w:rsidR="00964F20" w:rsidRPr="00242AC8" w:rsidRDefault="00964F20">
      <w:pPr>
        <w:rPr>
          <w:rFonts w:cs="Segoe UI"/>
        </w:rPr>
      </w:pPr>
      <w:r w:rsidRPr="00242AC8">
        <w:rPr>
          <w:rFonts w:cs="Segoe UI"/>
        </w:rPr>
        <w:t xml:space="preserve">Se fortalecerá la formación de docentes, directivos docentes, orientadores escolares con el objetivo de tener una educación más contextualizada que responda a las necesidades de los estudiantes e impacte positivamente en sus proyectos de vida. Se creará un sistema de formación docente que articule los diferentes niveles, y se hará énfasis en la formación situada mediante </w:t>
      </w:r>
      <w:r w:rsidR="7866D27E" w:rsidRPr="00242AC8">
        <w:rPr>
          <w:rFonts w:cs="Segoe UI"/>
        </w:rPr>
        <w:t xml:space="preserve">estrategias que correspondan a las necesidades y particularidades territoriales y </w:t>
      </w:r>
      <w:r w:rsidRPr="00242AC8">
        <w:rPr>
          <w:rFonts w:cs="Segoe UI"/>
        </w:rPr>
        <w:t>el Programa Todos a Aprender (PTA). Se apoyará a educadores oficiales en ejercicio con la financiación para el acceso a programas de formación inicial, formación continua y posgradual.</w:t>
      </w:r>
      <w:r w:rsidR="4FD34F22" w:rsidRPr="00242AC8">
        <w:rPr>
          <w:rFonts w:cs="Segoe UI"/>
        </w:rPr>
        <w:t xml:space="preserve"> </w:t>
      </w:r>
      <w:r w:rsidR="1717FE91" w:rsidRPr="00242AC8">
        <w:rPr>
          <w:rFonts w:eastAsia="Segoe UI" w:cs="Segoe UI"/>
          <w:szCs w:val="24"/>
          <w:lang w:val="es"/>
        </w:rPr>
        <w:t>Se fomentará el acceso de los docentes oficiales a programas de movilidad académica en el exterior, dirigidos a fortalecer el aprendizaje de una segunda lengua y para el desarrollo de estudios posgraduales.</w:t>
      </w:r>
      <w:r w:rsidR="1717FE91" w:rsidRPr="00242AC8">
        <w:rPr>
          <w:rFonts w:eastAsia="Segoe UI" w:cs="Segoe UI"/>
          <w:szCs w:val="24"/>
        </w:rPr>
        <w:t xml:space="preserve"> </w:t>
      </w:r>
      <w:r w:rsidRPr="00242AC8">
        <w:rPr>
          <w:rFonts w:cs="Segoe UI"/>
        </w:rPr>
        <w:t>Se fortalecerán redes y comunidades de aprendizaje de docentes, orientadores escolares, directivos docentes, como una estrategia de formación entre pares. Finalmente, se fortalecerán las Escuelas Normales Superiores en sus capacidades y condiciones para consolidarlas como centros de excelencia en formación y liderazgo educativo en las zonas rurales.</w:t>
      </w:r>
    </w:p>
    <w:p w14:paraId="12D47531" w14:textId="1CF7E446" w:rsidR="00964F20" w:rsidRPr="00242AC8" w:rsidRDefault="00964F20" w:rsidP="00C3581D">
      <w:pPr>
        <w:pStyle w:val="Ttulo4"/>
        <w:rPr>
          <w:rFonts w:cs="Segoe UI"/>
        </w:rPr>
      </w:pPr>
      <w:bookmarkStart w:id="431" w:name="_Toc133347413"/>
      <w:r w:rsidRPr="00242AC8">
        <w:rPr>
          <w:rFonts w:cs="Segoe UI"/>
        </w:rPr>
        <w:t>Movilización social por la educación en los territorios</w:t>
      </w:r>
      <w:bookmarkEnd w:id="431"/>
    </w:p>
    <w:p w14:paraId="7BA0A17A" w14:textId="3353B9C9" w:rsidR="00964F20" w:rsidRPr="00242AC8" w:rsidRDefault="78A19B38" w:rsidP="00964F20">
      <w:pPr>
        <w:rPr>
          <w:rFonts w:eastAsia="Segoe UI" w:cs="Segoe UI"/>
        </w:rPr>
      </w:pPr>
      <w:r w:rsidRPr="00242AC8">
        <w:rPr>
          <w:rFonts w:eastAsia="Segoe UI" w:cs="Segoe UI"/>
        </w:rPr>
        <w:t>Se pondrá en marcha un programa que involucre a 40 mil estudiantes de las escuelas normales superiores y universitarios, especialmente de licenciaturas, para que apoyen voluntaria y solidariamente a los estudiantes de preescolar, básica y media, a partir de un modelo de aprendizaje di</w:t>
      </w:r>
      <w:r w:rsidR="571C8DDA" w:rsidRPr="00242AC8">
        <w:rPr>
          <w:rFonts w:eastAsia="Segoe UI" w:cs="Segoe UI"/>
        </w:rPr>
        <w:t>alógico</w:t>
      </w:r>
      <w:r w:rsidRPr="00242AC8">
        <w:rPr>
          <w:rFonts w:eastAsia="Segoe UI" w:cs="Segoe UI"/>
        </w:rPr>
        <w:t>.</w:t>
      </w:r>
      <w:r w:rsidRPr="00242AC8">
        <w:rPr>
          <w:rFonts w:eastAsia="Segoe UI" w:cs="Segoe UI"/>
          <w:b/>
          <w:bCs/>
          <w:sz w:val="22"/>
        </w:rPr>
        <w:t xml:space="preserve"> </w:t>
      </w:r>
      <w:r w:rsidRPr="00242AC8">
        <w:rPr>
          <w:rFonts w:eastAsia="Segoe UI" w:cs="Segoe UI"/>
        </w:rPr>
        <w:t>El voluntariado podrá hacerse en el marco de las prácticas profesionales, en tiempo completo con desplazamiento a territorio, o en tiempo parcial de manera presencial o virtual.  Finalmente, a través del PTA se dinamizarán expediciones pedagógicas que movilicen a las comunidades educativas con el fin de avanzar en la formación integral y la educación de calidad.</w:t>
      </w:r>
    </w:p>
    <w:p w14:paraId="5C5FCCDD" w14:textId="0A2FC71E" w:rsidR="00964F20" w:rsidRPr="00242AC8" w:rsidRDefault="00964F20" w:rsidP="00C3581D">
      <w:pPr>
        <w:pStyle w:val="Ttulo4"/>
        <w:rPr>
          <w:rFonts w:cs="Segoe UI"/>
        </w:rPr>
      </w:pPr>
      <w:bookmarkStart w:id="432" w:name="_Toc133347414"/>
      <w:r w:rsidRPr="00242AC8">
        <w:rPr>
          <w:rFonts w:cs="Segoe UI"/>
        </w:rPr>
        <w:t>Currículos para la justicia social</w:t>
      </w:r>
      <w:bookmarkEnd w:id="432"/>
    </w:p>
    <w:p w14:paraId="68A7F53A" w14:textId="12825EE2" w:rsidR="00AA4E6B" w:rsidRPr="00CC5D60" w:rsidRDefault="00CC5D60" w:rsidP="00AA4E6B">
      <w:pPr>
        <w:rPr>
          <w:rFonts w:eastAsia="Segoe UI" w:cs="Segoe UI"/>
        </w:rPr>
      </w:pPr>
      <w:r w:rsidRPr="00CC5D60">
        <w:rPr>
          <w:rFonts w:eastAsia="Segoe UI" w:cs="Segoe UI"/>
        </w:rPr>
        <w:t>Se simplificará la arquitectura curricular actual para que las escuelas implementen currículos más pertinentes y contextualizados. De manera participativa y en respeto de la autonomía escolar se promoverá la incorporación curricular de la Educación CRESE (ciudadana, para la reconciliación, antirracista, socioemocional y para el cambio climático) con una permanente referencia a las necesidades y contextos territoriales, incorporando las recomendaciones de la Comisión de la Verdad y la Comisión Asesora para la Enseñanza de la Historia. De igual manera, se promoverá la incorporación curricular en los niveles de básica y media de formación integral a través de las artes, la música, la geografía, la educación física y se impulsará la formación en habilidades del siglo XXI como la programación, el pensamiento computacional y la robótica.</w:t>
      </w:r>
    </w:p>
    <w:p w14:paraId="45CBFA3E" w14:textId="77777777" w:rsidR="00964F20" w:rsidRPr="00242AC8" w:rsidRDefault="00964F20" w:rsidP="00AA4E6B">
      <w:pPr>
        <w:pStyle w:val="Ttulo4"/>
        <w:rPr>
          <w:rFonts w:cs="Segoe UI"/>
        </w:rPr>
      </w:pPr>
      <w:bookmarkStart w:id="433" w:name="_Toc133347415"/>
      <w:r w:rsidRPr="00242AC8">
        <w:rPr>
          <w:rFonts w:cs="Segoe UI"/>
        </w:rPr>
        <w:lastRenderedPageBreak/>
        <w:t>Gestión territorial educativa y comunitaria</w:t>
      </w:r>
      <w:bookmarkEnd w:id="433"/>
    </w:p>
    <w:p w14:paraId="3D4BE4FB" w14:textId="27D1D130" w:rsidR="00964F20" w:rsidRPr="00CC5D60" w:rsidRDefault="00CC5D60" w:rsidP="00CC5D60">
      <w:pPr>
        <w:autoSpaceDE w:val="0"/>
        <w:autoSpaceDN w:val="0"/>
        <w:adjustRightInd w:val="0"/>
        <w:rPr>
          <w:rFonts w:eastAsia="Segoe UI" w:cs="Segoe UI"/>
        </w:rPr>
      </w:pPr>
      <w:r w:rsidRPr="00CC5D60">
        <w:rPr>
          <w:rFonts w:eastAsia="Segoe UI" w:cs="Segoe UI"/>
        </w:rPr>
        <w:t xml:space="preserve">Se potencializarán las capacidades de las Entidades Territoriales Certificadas en Educación (ETC) para la gestión del talento humano, los recursos financieros, las alianzas y demás estrategias que permitan garantizar el acceso y permanencia de las niñas, niños, y jóvenes en el sistema educativo. Se continuará con la implementación del Plan Especial de Educación Rural (PEER), y se pondrá énfasis en la implementación de los compromisos educativos incluidos en los Programas de Desarrollo con Enfoque Territorial (PDET). Además, con la finalidad de generar mejores condiciones de atención integral y pertinente dentro del sector educativo, se fortalecerá la gestión y el acompañamiento de los orientadores en municipios PDET. Adicionalmente, con el fin de garantizar a las niñas, niños y jóvenes el derecho fundamental a la educación de calidad, la Comisión de Alto Nivel de </w:t>
      </w:r>
      <w:proofErr w:type="spellStart"/>
      <w:r w:rsidRPr="00CC5D60">
        <w:rPr>
          <w:rFonts w:eastAsia="Segoe UI" w:cs="Segoe UI"/>
        </w:rPr>
        <w:t>que</w:t>
      </w:r>
      <w:proofErr w:type="spellEnd"/>
      <w:r w:rsidRPr="00CC5D60">
        <w:rPr>
          <w:rFonts w:eastAsia="Segoe UI" w:cs="Segoe UI"/>
        </w:rPr>
        <w:t xml:space="preserve"> trata el artículo 188 de la ley 1955 de 2019, consensuará una propuesta de acto legislativo para reformar el Sistema General de Participaciones con el objetivo del cierre progresivo de las brechas estructurales en los niveles de educación preescolar, básica y media.</w:t>
      </w:r>
    </w:p>
    <w:p w14:paraId="239C3D76" w14:textId="2047C436" w:rsidR="00964F20" w:rsidRPr="00242AC8" w:rsidRDefault="00964F20" w:rsidP="00C3581D">
      <w:pPr>
        <w:pStyle w:val="Ttulo4"/>
        <w:rPr>
          <w:rFonts w:cs="Segoe UI"/>
        </w:rPr>
      </w:pPr>
      <w:bookmarkStart w:id="434" w:name="_Toc133347416"/>
      <w:r w:rsidRPr="00242AC8">
        <w:rPr>
          <w:rFonts w:cs="Segoe UI"/>
        </w:rPr>
        <w:t>Educación media para la construcción de proyectos de vida</w:t>
      </w:r>
      <w:bookmarkEnd w:id="434"/>
    </w:p>
    <w:p w14:paraId="3BEEAE43" w14:textId="77777777" w:rsidR="00964F20" w:rsidRPr="00242AC8" w:rsidRDefault="00964F20" w:rsidP="00C3581D">
      <w:pPr>
        <w:rPr>
          <w:rFonts w:cs="Segoe UI"/>
        </w:rPr>
      </w:pPr>
      <w:r w:rsidRPr="00242AC8">
        <w:rPr>
          <w:rFonts w:cs="Segoe UI"/>
        </w:rPr>
        <w:t xml:space="preserve">Se hará una transformación curricular de la educación media para una formación integral, que tendrá en cuenta los intereses y necesidades de los jóvenes. Se incentivarán mecanismos de articulación de la media – en estrategia de </w:t>
      </w:r>
      <w:proofErr w:type="spellStart"/>
      <w:r w:rsidRPr="00242AC8">
        <w:rPr>
          <w:rFonts w:cs="Segoe UI"/>
        </w:rPr>
        <w:t>multicampus</w:t>
      </w:r>
      <w:proofErr w:type="spellEnd"/>
      <w:r w:rsidRPr="00242AC8">
        <w:rPr>
          <w:rFonts w:cs="Segoe UI"/>
        </w:rPr>
        <w:t xml:space="preserve"> regionales - con la Educación para el Trabajo y el Desarrollo Humano (ETDH), y la educación superior. En este proceso participará el SENA. Se ampliarán las apuestas de la orientación socio–ocupacional y se fomentarán las competencias socioemocionales, la educación económica y financiera, así como la educación ciudadana y para la reconciliación.</w:t>
      </w:r>
    </w:p>
    <w:p w14:paraId="4EA00460" w14:textId="44B6BE43" w:rsidR="00964F20" w:rsidRPr="00242AC8" w:rsidRDefault="00964F20" w:rsidP="003574FC">
      <w:pPr>
        <w:pStyle w:val="Ttulo4"/>
        <w:rPr>
          <w:rFonts w:cs="Segoe UI"/>
        </w:rPr>
      </w:pPr>
      <w:bookmarkStart w:id="435" w:name="_Toc133347417"/>
      <w:r w:rsidRPr="00242AC8">
        <w:rPr>
          <w:rFonts w:cs="Segoe UI"/>
        </w:rPr>
        <w:t>Hacia la erradicación de los analfabetismos y el cierre de inequidades</w:t>
      </w:r>
      <w:bookmarkEnd w:id="435"/>
    </w:p>
    <w:p w14:paraId="6BD4AE04" w14:textId="77777777" w:rsidR="00964F20" w:rsidRPr="00242AC8" w:rsidRDefault="00964F20" w:rsidP="003574FC">
      <w:pPr>
        <w:rPr>
          <w:rFonts w:eastAsia="Segoe UI" w:cs="Segoe UI"/>
        </w:rPr>
      </w:pPr>
      <w:r w:rsidRPr="00242AC8">
        <w:rPr>
          <w:rFonts w:eastAsia="Segoe UI" w:cs="Segoe UI"/>
        </w:rPr>
        <w:t>Se fortalecerán las ETC para la ampliación de la atención educativa dirigida a la población joven, adulta y mayor a través de modelos educativos flexibles, pertinentes, con apuestas de educación virtual, que involucren procesos de emprendimiento. Igualmente, se desarrollarán procesos de búsqueda activa de la población analfabeta, dándole prioridad a la ruralidad y a las poblaciones excluidas.  Además, se fortalecerá el Plan Nacional de Lectura, Escritura y Oralidad- PNLEO con diversas modalidades para crear ambientes de aprendizaje, a través de una oferta de servicios y programas diversos, con mayor dotación de materiales bibliográficos para promoción de la lectura, la investigación y el diálogo comunitario.</w:t>
      </w:r>
    </w:p>
    <w:p w14:paraId="5924B2CF" w14:textId="4AC02CFB" w:rsidR="00964F20" w:rsidRPr="00242AC8" w:rsidRDefault="00964F20" w:rsidP="003574FC">
      <w:pPr>
        <w:pStyle w:val="Ttulo4"/>
        <w:rPr>
          <w:rFonts w:cs="Segoe UI"/>
        </w:rPr>
      </w:pPr>
      <w:bookmarkStart w:id="436" w:name="_Toc133347418"/>
      <w:r w:rsidRPr="00242AC8">
        <w:rPr>
          <w:rFonts w:cs="Segoe UI"/>
        </w:rPr>
        <w:t>Programa de Educación Intercultural y Bilingüe</w:t>
      </w:r>
      <w:bookmarkEnd w:id="436"/>
    </w:p>
    <w:p w14:paraId="6FEC83A4" w14:textId="3C4548BA" w:rsidR="00964F20" w:rsidRPr="00242AC8" w:rsidRDefault="00964F20" w:rsidP="003574FC">
      <w:pPr>
        <w:rPr>
          <w:rFonts w:cs="Segoe UI"/>
        </w:rPr>
      </w:pPr>
      <w:r w:rsidRPr="00242AC8">
        <w:rPr>
          <w:rFonts w:eastAsia="Segoe UI" w:cs="Segoe UI"/>
        </w:rPr>
        <w:t xml:space="preserve">Se fortalecerán las lenguas extranjeras, nativas, criollas y de señas colombiana en </w:t>
      </w:r>
      <w:r w:rsidR="7C9C1426" w:rsidRPr="00242AC8">
        <w:rPr>
          <w:rFonts w:eastAsia="Segoe UI" w:cs="Segoe UI"/>
        </w:rPr>
        <w:t>e</w:t>
      </w:r>
      <w:r w:rsidRPr="00242AC8">
        <w:rPr>
          <w:rFonts w:eastAsia="Segoe UI" w:cs="Segoe UI"/>
        </w:rPr>
        <w:t xml:space="preserve">ducación </w:t>
      </w:r>
      <w:r w:rsidR="5D80A522" w:rsidRPr="00242AC8">
        <w:rPr>
          <w:rFonts w:eastAsia="Segoe UI" w:cs="Segoe UI"/>
        </w:rPr>
        <w:t>p</w:t>
      </w:r>
      <w:r w:rsidRPr="00242AC8">
        <w:rPr>
          <w:rFonts w:eastAsia="Segoe UI" w:cs="Segoe UI"/>
        </w:rPr>
        <w:t xml:space="preserve">reescolar, </w:t>
      </w:r>
      <w:r w:rsidR="0DE7C231" w:rsidRPr="00242AC8">
        <w:rPr>
          <w:rFonts w:eastAsia="Segoe UI" w:cs="Segoe UI"/>
        </w:rPr>
        <w:t>b</w:t>
      </w:r>
      <w:r w:rsidRPr="00242AC8">
        <w:rPr>
          <w:rFonts w:eastAsia="Segoe UI" w:cs="Segoe UI"/>
        </w:rPr>
        <w:t xml:space="preserve">ásica y </w:t>
      </w:r>
      <w:r w:rsidR="162619B7" w:rsidRPr="00242AC8">
        <w:rPr>
          <w:rFonts w:eastAsia="Segoe UI" w:cs="Segoe UI"/>
        </w:rPr>
        <w:t>m</w:t>
      </w:r>
      <w:r w:rsidRPr="00242AC8">
        <w:rPr>
          <w:rFonts w:eastAsia="Segoe UI" w:cs="Segoe UI"/>
        </w:rPr>
        <w:t xml:space="preserve">edia con el fin de preservar la riqueza cultural, </w:t>
      </w:r>
      <w:r w:rsidRPr="00242AC8">
        <w:rPr>
          <w:rFonts w:eastAsia="Segoe UI" w:cs="Segoe UI"/>
        </w:rPr>
        <w:lastRenderedPageBreak/>
        <w:t xml:space="preserve">lingüística y étnica del país en nuestros niños, niñas, adolescentes y jóvenes. Para lograr este objetivo, el Programa de Educación Intercultural y Bilingüe implementará acciones tales como mentorías y </w:t>
      </w:r>
      <w:r w:rsidR="0038155B" w:rsidRPr="00242AC8">
        <w:rPr>
          <w:rFonts w:eastAsia="Segoe UI" w:cs="Segoe UI"/>
        </w:rPr>
        <w:t>formación</w:t>
      </w:r>
      <w:r w:rsidRPr="00242AC8">
        <w:rPr>
          <w:rFonts w:eastAsia="Segoe UI" w:cs="Segoe UI"/>
        </w:rPr>
        <w:t xml:space="preserve"> a docentes y directivos docentes; acompañamiento en el uso de recursos pedagógicos gratuitos físicos y en línea no solamente en zonas urbanas sino además en zonas </w:t>
      </w:r>
      <w:proofErr w:type="gramStart"/>
      <w:r w:rsidRPr="00242AC8">
        <w:rPr>
          <w:rFonts w:eastAsia="Segoe UI" w:cs="Segoe UI"/>
        </w:rPr>
        <w:t xml:space="preserve">rurales; </w:t>
      </w:r>
      <w:r w:rsidR="00026086" w:rsidRPr="00242AC8">
        <w:rPr>
          <w:rFonts w:eastAsia="Segoe UI" w:cs="Segoe UI"/>
        </w:rPr>
        <w:t xml:space="preserve"> adicionalmente</w:t>
      </w:r>
      <w:proofErr w:type="gramEnd"/>
      <w:r w:rsidR="00026086" w:rsidRPr="00242AC8">
        <w:rPr>
          <w:rFonts w:eastAsia="Segoe UI" w:cs="Segoe UI"/>
        </w:rPr>
        <w:t xml:space="preserve"> se </w:t>
      </w:r>
      <w:r w:rsidR="0038155B" w:rsidRPr="00242AC8">
        <w:rPr>
          <w:rFonts w:eastAsia="Segoe UI" w:cs="Segoe UI"/>
        </w:rPr>
        <w:t>creará</w:t>
      </w:r>
      <w:r w:rsidRPr="00242AC8">
        <w:rPr>
          <w:rFonts w:eastAsia="Segoe UI" w:cs="Segoe UI"/>
        </w:rPr>
        <w:t xml:space="preserve"> una política pública intercultural y bilingüe desde la caracterización y reconocimiento de las culturas de nuestros territorios.</w:t>
      </w:r>
    </w:p>
    <w:p w14:paraId="5F831F9D" w14:textId="010953C4" w:rsidR="00964F20" w:rsidRPr="00242AC8" w:rsidRDefault="00964F20" w:rsidP="00657627">
      <w:pPr>
        <w:pStyle w:val="Ttulo4"/>
        <w:rPr>
          <w:rFonts w:cs="Segoe UI"/>
        </w:rPr>
      </w:pPr>
      <w:bookmarkStart w:id="437" w:name="_Toc133347419"/>
      <w:r w:rsidRPr="00242AC8">
        <w:rPr>
          <w:rFonts w:cs="Segoe UI"/>
        </w:rPr>
        <w:t>Por un Programa de Alimentación Escolar (PAE) más equitativo, que contribuya al bienestar y la seguridad alimentaria</w:t>
      </w:r>
      <w:bookmarkEnd w:id="437"/>
    </w:p>
    <w:p w14:paraId="4460BFBF" w14:textId="77777777" w:rsidR="00964F20" w:rsidRPr="00242AC8" w:rsidRDefault="00964F20" w:rsidP="00657627">
      <w:pPr>
        <w:rPr>
          <w:rFonts w:eastAsia="Segoe UI" w:cs="Segoe UI"/>
        </w:rPr>
      </w:pPr>
      <w:r w:rsidRPr="00242AC8">
        <w:rPr>
          <w:rFonts w:eastAsia="Segoe UI" w:cs="Segoe UI"/>
        </w:rPr>
        <w:t>El PAE ampliará su alcance como estrategia de permanencia escolar para contribuir a la seguridad alimentaria y nutricional. Se avanzará en el incremento progresivo de la cobertura hasta alcanzar la universalidad, y con la atención durante todo el año escolar, incluyendo los periodos de receso académico, en las regiones priorizadas, privilegiando la participación de las comunidades en la operación del programa y el control social con transparencia, en concordancia con lo establecido en la transformación de Derecho Humano a la Alimentación.</w:t>
      </w:r>
    </w:p>
    <w:p w14:paraId="4EA8E9F0" w14:textId="648F77C5" w:rsidR="00964F20" w:rsidRPr="00242AC8" w:rsidRDefault="00964F20" w:rsidP="00F5348C">
      <w:pPr>
        <w:pStyle w:val="Ttulo4"/>
        <w:rPr>
          <w:rFonts w:cs="Segoe UI"/>
        </w:rPr>
      </w:pPr>
      <w:bookmarkStart w:id="438" w:name="_Toc133347420"/>
      <w:r w:rsidRPr="00242AC8">
        <w:rPr>
          <w:rFonts w:cs="Segoe UI"/>
        </w:rPr>
        <w:t>Educación superior como un derecho</w:t>
      </w:r>
      <w:bookmarkEnd w:id="438"/>
    </w:p>
    <w:p w14:paraId="41237713" w14:textId="43D4DE56" w:rsidR="00964F20" w:rsidRPr="00242AC8" w:rsidRDefault="00964F20" w:rsidP="51160BD0">
      <w:pPr>
        <w:rPr>
          <w:rFonts w:eastAsia="Segoe UI" w:cs="Segoe UI"/>
          <w:lang w:val="es"/>
        </w:rPr>
      </w:pPr>
      <w:bookmarkStart w:id="439" w:name="_Toc119054036"/>
      <w:bookmarkStart w:id="440" w:name="_Toc119060662"/>
      <w:bookmarkStart w:id="441" w:name="_Toc119061281"/>
      <w:bookmarkStart w:id="442" w:name="_Toc119146637"/>
      <w:bookmarkStart w:id="443" w:name="_Toc119147061"/>
      <w:bookmarkStart w:id="444" w:name="_Toc119179264"/>
      <w:bookmarkEnd w:id="439"/>
      <w:bookmarkEnd w:id="440"/>
      <w:bookmarkEnd w:id="441"/>
      <w:bookmarkEnd w:id="442"/>
      <w:bookmarkEnd w:id="443"/>
      <w:bookmarkEnd w:id="444"/>
      <w:r w:rsidRPr="00242AC8">
        <w:rPr>
          <w:rFonts w:eastAsia="Segoe UI" w:cs="Segoe UI"/>
        </w:rPr>
        <w:t>La educación superior será reconocida como un derecho</w:t>
      </w:r>
      <w:r w:rsidR="63E30281" w:rsidRPr="00242AC8">
        <w:rPr>
          <w:rFonts w:eastAsia="Segoe UI" w:cs="Segoe UI"/>
        </w:rPr>
        <w:t xml:space="preserve"> </w:t>
      </w:r>
      <w:r w:rsidR="63E30281" w:rsidRPr="00242AC8">
        <w:rPr>
          <w:rFonts w:eastAsia="Segoe UI" w:cs="Segoe UI"/>
          <w:lang w:val="es"/>
        </w:rPr>
        <w:t xml:space="preserve">económico, social y cultural </w:t>
      </w:r>
      <w:r w:rsidR="008C1349" w:rsidRPr="00242AC8">
        <w:rPr>
          <w:rFonts w:eastAsia="Segoe UI" w:cs="Segoe UI"/>
          <w:lang w:val="es"/>
        </w:rPr>
        <w:t>necesario</w:t>
      </w:r>
      <w:r w:rsidR="008C1349" w:rsidRPr="00242AC8">
        <w:rPr>
          <w:rFonts w:eastAsia="Segoe UI" w:cs="Segoe UI"/>
        </w:rPr>
        <w:t xml:space="preserve"> progresivo</w:t>
      </w:r>
      <w:r w:rsidRPr="00242AC8">
        <w:rPr>
          <w:rFonts w:eastAsia="Segoe UI" w:cs="Segoe UI"/>
        </w:rPr>
        <w:t xml:space="preserve"> para la realización humana. Se avanzará de manera gradual en la política de gratuidad en la matrícula de las IES públicas. Se fomentará el acceso de 500 mil nuevos estudiantes, acompañados de estrategias para </w:t>
      </w:r>
      <w:r w:rsidR="00026086" w:rsidRPr="00242AC8">
        <w:rPr>
          <w:rFonts w:eastAsia="Segoe UI" w:cs="Segoe UI"/>
        </w:rPr>
        <w:t>promover</w:t>
      </w:r>
      <w:r w:rsidRPr="00242AC8">
        <w:rPr>
          <w:rFonts w:eastAsia="Segoe UI" w:cs="Segoe UI"/>
        </w:rPr>
        <w:t xml:space="preserve"> la permanencia y la graduación, priorizando a jóvenes provenientes de contextos vulnerables, municipios PDET y ruralidad dispersa. </w:t>
      </w:r>
      <w:r w:rsidR="7BA4D99E" w:rsidRPr="00242AC8">
        <w:rPr>
          <w:rFonts w:eastAsia="Segoe UI" w:cs="Segoe UI"/>
        </w:rPr>
        <w:t xml:space="preserve">Las IES públicas contarán </w:t>
      </w:r>
      <w:r w:rsidRPr="00242AC8" w:rsidDel="00964F20">
        <w:rPr>
          <w:rFonts w:eastAsia="Segoe UI" w:cs="Segoe UI"/>
        </w:rPr>
        <w:t>con la financiación para</w:t>
      </w:r>
      <w:r w:rsidRPr="00242AC8">
        <w:rPr>
          <w:rFonts w:eastAsia="Segoe UI" w:cs="Segoe UI"/>
        </w:rPr>
        <w:t xml:space="preserve"> su sostenibilidad, y con la asignación de recursos adicionales para </w:t>
      </w:r>
      <w:r w:rsidR="74CAD13D" w:rsidRPr="00242AC8">
        <w:rPr>
          <w:rFonts w:eastAsia="Segoe UI" w:cs="Segoe UI"/>
        </w:rPr>
        <w:t>fortalecer su base presupuestal,</w:t>
      </w:r>
      <w:r w:rsidR="7BA4D99E" w:rsidRPr="00242AC8">
        <w:rPr>
          <w:rFonts w:eastAsia="Segoe UI" w:cs="Segoe UI"/>
        </w:rPr>
        <w:t xml:space="preserve"> </w:t>
      </w:r>
      <w:r w:rsidRPr="00242AC8">
        <w:rPr>
          <w:rFonts w:eastAsia="Segoe UI" w:cs="Segoe UI"/>
        </w:rPr>
        <w:t>el mejoramiento de sus condiciones, que se distribuirán con criterios de cierre de brechas y llegada a las regiones</w:t>
      </w:r>
      <w:r w:rsidR="7BA4D99E" w:rsidRPr="00242AC8">
        <w:rPr>
          <w:rFonts w:eastAsia="Segoe UI" w:cs="Segoe UI"/>
        </w:rPr>
        <w:t>.</w:t>
      </w:r>
      <w:r w:rsidR="471775F0" w:rsidRPr="00242AC8">
        <w:rPr>
          <w:rFonts w:eastAsia="Segoe UI" w:cs="Segoe UI"/>
          <w:lang w:val="es"/>
        </w:rPr>
        <w:t>Para efectos de lo anterior, el gobierno nacional, en cabeza del Ministerio de Educación Nacional, en conjunto con los diferentes actores del sector, continuará avanzando en las propuestas de reforma a la Ley 30 de 1992, priorizando la modificación de los artículos 86 y 87 de la mencionada ley.</w:t>
      </w:r>
    </w:p>
    <w:p w14:paraId="089BFA68" w14:textId="7F145DAF" w:rsidR="00964F20" w:rsidRPr="00242AC8" w:rsidRDefault="00964F20" w:rsidP="0011717C">
      <w:pPr>
        <w:pStyle w:val="Ttulo3"/>
        <w:rPr>
          <w:rFonts w:cs="Segoe UI"/>
        </w:rPr>
      </w:pPr>
      <w:bookmarkStart w:id="445" w:name="_Toc133347421"/>
      <w:bookmarkStart w:id="446" w:name="_Hlk122965099"/>
      <w:r w:rsidRPr="00242AC8">
        <w:rPr>
          <w:rFonts w:cs="Segoe UI"/>
        </w:rPr>
        <w:t xml:space="preserve">Conectividad digital para </w:t>
      </w:r>
      <w:r w:rsidR="00C8191D" w:rsidRPr="00242AC8">
        <w:rPr>
          <w:rFonts w:cs="Segoe UI"/>
        </w:rPr>
        <w:t>cambiar</w:t>
      </w:r>
      <w:r w:rsidRPr="00242AC8">
        <w:rPr>
          <w:rFonts w:cs="Segoe UI"/>
        </w:rPr>
        <w:t xml:space="preserve"> vida</w:t>
      </w:r>
      <w:r w:rsidR="00C8191D" w:rsidRPr="00242AC8">
        <w:rPr>
          <w:rFonts w:cs="Segoe UI"/>
        </w:rPr>
        <w:t>s</w:t>
      </w:r>
      <w:bookmarkEnd w:id="445"/>
    </w:p>
    <w:bookmarkEnd w:id="446"/>
    <w:p w14:paraId="62E22DD6" w14:textId="4D6EBFAE" w:rsidR="00964F20" w:rsidRPr="00242AC8" w:rsidRDefault="00987762" w:rsidP="00657627">
      <w:pPr>
        <w:rPr>
          <w:rFonts w:cs="Segoe UI"/>
        </w:rPr>
      </w:pPr>
      <w:r w:rsidRPr="00242AC8">
        <w:rPr>
          <w:rFonts w:cs="Segoe UI"/>
        </w:rPr>
        <w:t xml:space="preserve">La conectividad digital del país es una misión pendiente. El acceso y uso de las tecnologías digitales deben considerarse un derecho y no un privilegio. El Estado debe asegurarse de conectar y alfabetizar digitalmente a los habitantes para desarrollar la sociedad del conocimiento a través de las Tecnologías de la Información y las Comunicaciones (TIC) garantizando un enfoque diferencial, con el objetivo de generar oportunidades, riqueza, igualdad y productividad. Se le dará </w:t>
      </w:r>
      <w:r w:rsidRPr="00242AC8">
        <w:rPr>
          <w:rFonts w:cs="Segoe UI"/>
        </w:rPr>
        <w:lastRenderedPageBreak/>
        <w:t>prioridad a la población más vulnerable y a los territorios que han sido olvidados para escribir</w:t>
      </w:r>
      <w:r w:rsidR="00C4529B" w:rsidRPr="00242AC8">
        <w:rPr>
          <w:rFonts w:cs="Segoe UI"/>
        </w:rPr>
        <w:t xml:space="preserve"> l</w:t>
      </w:r>
      <w:r w:rsidRPr="00242AC8">
        <w:rPr>
          <w:rFonts w:cs="Segoe UI"/>
        </w:rPr>
        <w:t>a historia del cambio</w:t>
      </w:r>
      <w:r w:rsidR="00C4529B" w:rsidRPr="00242AC8">
        <w:rPr>
          <w:rFonts w:cs="Segoe UI"/>
        </w:rPr>
        <w:t>.</w:t>
      </w:r>
    </w:p>
    <w:p w14:paraId="1A056494" w14:textId="47F9CC3F" w:rsidR="00964F20" w:rsidRPr="00242AC8" w:rsidRDefault="007B203D">
      <w:pPr>
        <w:pStyle w:val="Ttulo4"/>
        <w:numPr>
          <w:ilvl w:val="0"/>
          <w:numId w:val="59"/>
        </w:numPr>
        <w:rPr>
          <w:rFonts w:cs="Segoe UI"/>
        </w:rPr>
      </w:pPr>
      <w:bookmarkStart w:id="447" w:name="_Toc119054193"/>
      <w:bookmarkStart w:id="448" w:name="_Toc119060819"/>
      <w:bookmarkStart w:id="449" w:name="_Toc119061438"/>
      <w:bookmarkStart w:id="450" w:name="_Toc119146794"/>
      <w:bookmarkStart w:id="451" w:name="_Toc119061439"/>
      <w:bookmarkStart w:id="452" w:name="_Toc133347422"/>
      <w:bookmarkEnd w:id="447"/>
      <w:bookmarkEnd w:id="448"/>
      <w:bookmarkEnd w:id="449"/>
      <w:bookmarkEnd w:id="450"/>
      <w:r w:rsidRPr="00242AC8">
        <w:rPr>
          <w:rFonts w:cs="Segoe UI"/>
        </w:rPr>
        <w:t>Estrategia de conectividad digital</w:t>
      </w:r>
      <w:bookmarkEnd w:id="451"/>
      <w:bookmarkEnd w:id="452"/>
    </w:p>
    <w:p w14:paraId="27A0C1C8" w14:textId="42EC42F8" w:rsidR="00E70359" w:rsidRPr="00242AC8" w:rsidRDefault="6EFDC8CD" w:rsidP="6A3408A3">
      <w:pPr>
        <w:rPr>
          <w:rFonts w:cs="Segoe UI"/>
        </w:rPr>
      </w:pPr>
      <w:r w:rsidRPr="00242AC8">
        <w:rPr>
          <w:rFonts w:cs="Segoe UI"/>
        </w:rPr>
        <w:t>Se establecerá una estrategia de conectividad nacional y regional</w:t>
      </w:r>
      <w:r w:rsidR="120A86EE" w:rsidRPr="00242AC8">
        <w:rPr>
          <w:rFonts w:cs="Segoe UI"/>
        </w:rPr>
        <w:t>,</w:t>
      </w:r>
      <w:r w:rsidRPr="00242AC8">
        <w:rPr>
          <w:rFonts w:cs="Segoe UI"/>
        </w:rPr>
        <w:t xml:space="preserve"> focalizada que permita: i) </w:t>
      </w:r>
      <w:r w:rsidR="6B5D6FDC" w:rsidRPr="00242AC8">
        <w:rPr>
          <w:rFonts w:cs="Segoe UI"/>
        </w:rPr>
        <w:t>l</w:t>
      </w:r>
      <w:r w:rsidRPr="00242AC8">
        <w:rPr>
          <w:rFonts w:cs="Segoe UI"/>
        </w:rPr>
        <w:t>levar conectividad a las zonas que no cuentan con el servicio y</w:t>
      </w:r>
      <w:r w:rsidR="6B5D6FDC" w:rsidRPr="00242AC8">
        <w:rPr>
          <w:rFonts w:cs="Segoe UI"/>
        </w:rPr>
        <w:t xml:space="preserve"> </w:t>
      </w:r>
      <w:r w:rsidRPr="00242AC8">
        <w:rPr>
          <w:rFonts w:cs="Segoe UI"/>
        </w:rPr>
        <w:t xml:space="preserve">mejorar la cobertura y calidad en las zonas donde no se cumple con los indicadores de calidad, esto a través de diferentes tecnologías y compartición de infraestructura. </w:t>
      </w:r>
      <w:proofErr w:type="spellStart"/>
      <w:r w:rsidRPr="00242AC8">
        <w:rPr>
          <w:rFonts w:cs="Segoe UI"/>
        </w:rPr>
        <w:t>ii</w:t>
      </w:r>
      <w:proofErr w:type="spellEnd"/>
      <w:r w:rsidRPr="00242AC8">
        <w:rPr>
          <w:rFonts w:cs="Segoe UI"/>
        </w:rPr>
        <w:t>) Diseñar mecanismos de coinversión entre el Estado y los actores privados para el despliegue de redes de telecomunicaciones (neutras</w:t>
      </w:r>
      <w:r w:rsidR="6B5D6FDC" w:rsidRPr="00242AC8">
        <w:rPr>
          <w:rFonts w:cs="Segoe UI"/>
        </w:rPr>
        <w:t>,</w:t>
      </w:r>
      <w:r w:rsidRPr="00242AC8">
        <w:rPr>
          <w:rFonts w:cs="Segoe UI"/>
        </w:rPr>
        <w:t xml:space="preserve"> cable submarino, entre otras). </w:t>
      </w:r>
      <w:proofErr w:type="spellStart"/>
      <w:r w:rsidRPr="00242AC8">
        <w:rPr>
          <w:rFonts w:cs="Segoe UI"/>
        </w:rPr>
        <w:t>iii</w:t>
      </w:r>
      <w:proofErr w:type="spellEnd"/>
      <w:r w:rsidRPr="00242AC8">
        <w:rPr>
          <w:rFonts w:cs="Segoe UI"/>
        </w:rPr>
        <w:t xml:space="preserve">) Proponer mecanismos técnicos y normativos que permitan la eliminación de barreras por parte de las entidades territoriales para el despliegue de redes de telecomunicaciones. </w:t>
      </w:r>
      <w:proofErr w:type="spellStart"/>
      <w:r w:rsidRPr="00242AC8">
        <w:rPr>
          <w:rFonts w:cs="Segoe UI"/>
        </w:rPr>
        <w:t>iv</w:t>
      </w:r>
      <w:proofErr w:type="spellEnd"/>
      <w:r w:rsidRPr="00242AC8">
        <w:rPr>
          <w:rFonts w:cs="Segoe UI"/>
        </w:rPr>
        <w:t xml:space="preserve">) Asignar </w:t>
      </w:r>
      <w:r w:rsidR="7A7E0FD1" w:rsidRPr="00242AC8">
        <w:rPr>
          <w:rFonts w:cs="Segoe UI"/>
        </w:rPr>
        <w:t>los permisos de uso d</w:t>
      </w:r>
      <w:r w:rsidRPr="00242AC8">
        <w:rPr>
          <w:rFonts w:cs="Segoe UI"/>
        </w:rPr>
        <w:t xml:space="preserve">el espectro radioeléctrico y </w:t>
      </w:r>
      <w:r w:rsidR="2E509355" w:rsidRPr="00242AC8">
        <w:rPr>
          <w:rFonts w:cs="Segoe UI"/>
        </w:rPr>
        <w:t xml:space="preserve">promover </w:t>
      </w:r>
      <w:r w:rsidRPr="00242AC8">
        <w:rPr>
          <w:rFonts w:cs="Segoe UI"/>
        </w:rPr>
        <w:t>su uso eficiente, especialmente para servicios 5G, a través de esquemas y condiciones que maximicen el bienestar social y la compartición de este recurso. v) Establecer condiciones reglamentarias diferenciales a nivel local</w:t>
      </w:r>
      <w:r w:rsidR="4AAB409F" w:rsidRPr="00242AC8">
        <w:rPr>
          <w:rFonts w:cs="Segoe UI"/>
        </w:rPr>
        <w:t xml:space="preserve">, </w:t>
      </w:r>
      <w:r w:rsidRPr="00242AC8">
        <w:rPr>
          <w:rFonts w:cs="Segoe UI"/>
        </w:rPr>
        <w:t xml:space="preserve">regional </w:t>
      </w:r>
      <w:r w:rsidR="4AAB409F" w:rsidRPr="00242AC8">
        <w:rPr>
          <w:rFonts w:cs="Segoe UI"/>
        </w:rPr>
        <w:t xml:space="preserve">y/o </w:t>
      </w:r>
      <w:r w:rsidRPr="00242AC8">
        <w:rPr>
          <w:rFonts w:cs="Segoe UI"/>
        </w:rPr>
        <w:t xml:space="preserve">para </w:t>
      </w:r>
      <w:r w:rsidR="4AAB409F" w:rsidRPr="00242AC8">
        <w:rPr>
          <w:rFonts w:cs="Segoe UI"/>
        </w:rPr>
        <w:t>casos de</w:t>
      </w:r>
      <w:r w:rsidRPr="00242AC8">
        <w:rPr>
          <w:rFonts w:cs="Segoe UI"/>
        </w:rPr>
        <w:t xml:space="preserve"> uso </w:t>
      </w:r>
      <w:r w:rsidR="7EA9BAFA" w:rsidRPr="00242AC8">
        <w:rPr>
          <w:rFonts w:cs="Segoe UI"/>
        </w:rPr>
        <w:t xml:space="preserve">en la asignación </w:t>
      </w:r>
      <w:r w:rsidR="62CC19F7" w:rsidRPr="00242AC8">
        <w:rPr>
          <w:rFonts w:cs="Segoe UI"/>
        </w:rPr>
        <w:t xml:space="preserve">los permisos de uso </w:t>
      </w:r>
      <w:r w:rsidRPr="00242AC8">
        <w:rPr>
          <w:rFonts w:cs="Segoe UI"/>
        </w:rPr>
        <w:t xml:space="preserve">del espectro radioeléctrico. vi) Crear condiciones para la prestación del servicio de Internet que promueva la inclusión de actores locales y regionales, como pequeños prestadores del servicio de Internet - ISP y/o redes comunitarias. </w:t>
      </w:r>
      <w:proofErr w:type="spellStart"/>
      <w:r w:rsidRPr="00242AC8">
        <w:rPr>
          <w:rFonts w:cs="Segoe UI"/>
        </w:rPr>
        <w:t>vii</w:t>
      </w:r>
      <w:proofErr w:type="spellEnd"/>
      <w:r w:rsidRPr="00242AC8">
        <w:rPr>
          <w:rFonts w:cs="Segoe UI"/>
        </w:rPr>
        <w:t>) Priorizar y actualizar el marco normativo de las obligaciones de hacer en las asignaciones y renovaciones</w:t>
      </w:r>
      <w:r w:rsidR="6881D57E" w:rsidRPr="00242AC8">
        <w:rPr>
          <w:rFonts w:cs="Segoe UI"/>
        </w:rPr>
        <w:t xml:space="preserve"> los permisos de uso</w:t>
      </w:r>
      <w:r w:rsidRPr="00242AC8">
        <w:rPr>
          <w:rFonts w:cs="Segoe UI"/>
        </w:rPr>
        <w:t xml:space="preserve"> de</w:t>
      </w:r>
      <w:r w:rsidR="7BEDFA7A" w:rsidRPr="00242AC8">
        <w:rPr>
          <w:rFonts w:cs="Segoe UI"/>
        </w:rPr>
        <w:t>l</w:t>
      </w:r>
      <w:r w:rsidRPr="00242AC8">
        <w:rPr>
          <w:rFonts w:cs="Segoe UI"/>
        </w:rPr>
        <w:t xml:space="preserve"> espectro que permita establecerlas por parte de MinTIC. </w:t>
      </w:r>
      <w:proofErr w:type="spellStart"/>
      <w:r w:rsidRPr="00242AC8">
        <w:rPr>
          <w:rFonts w:cs="Segoe UI"/>
        </w:rPr>
        <w:t>vii</w:t>
      </w:r>
      <w:proofErr w:type="spellEnd"/>
      <w:r w:rsidRPr="00242AC8">
        <w:rPr>
          <w:rFonts w:cs="Segoe UI"/>
        </w:rPr>
        <w:t xml:space="preserve">) Fortalecer otros servicios del sector TIC, tales como, televisión, </w:t>
      </w:r>
      <w:r w:rsidR="7701CAFA" w:rsidRPr="00242AC8">
        <w:rPr>
          <w:rFonts w:cs="Segoe UI"/>
        </w:rPr>
        <w:t>radio</w:t>
      </w:r>
      <w:r w:rsidR="2AD16E69" w:rsidRPr="00242AC8">
        <w:rPr>
          <w:rFonts w:cs="Segoe UI"/>
        </w:rPr>
        <w:t>difusión sonora</w:t>
      </w:r>
      <w:r w:rsidR="7701CAFA" w:rsidRPr="00242AC8">
        <w:rPr>
          <w:rFonts w:cs="Segoe UI"/>
        </w:rPr>
        <w:t>, y postal</w:t>
      </w:r>
      <w:r w:rsidR="4D7F9822" w:rsidRPr="00242AC8">
        <w:rPr>
          <w:rFonts w:cs="Segoe UI"/>
        </w:rPr>
        <w:t>, introduciendo medidas que fortalezcan sus condiciones de sana y libre comp</w:t>
      </w:r>
      <w:r w:rsidR="5B2B65AB" w:rsidRPr="00242AC8">
        <w:rPr>
          <w:rFonts w:cs="Segoe UI"/>
        </w:rPr>
        <w:t>etencia.</w:t>
      </w:r>
    </w:p>
    <w:p w14:paraId="2B37062D" w14:textId="0DE6A411" w:rsidR="00964F20" w:rsidRPr="00242AC8" w:rsidRDefault="00405107" w:rsidP="00657627">
      <w:pPr>
        <w:pStyle w:val="Ttulo4"/>
        <w:rPr>
          <w:rFonts w:cs="Segoe UI"/>
        </w:rPr>
      </w:pPr>
      <w:bookmarkStart w:id="453" w:name="_Toc133347423"/>
      <w:r w:rsidRPr="00242AC8">
        <w:rPr>
          <w:rFonts w:cs="Segoe UI"/>
        </w:rPr>
        <w:t xml:space="preserve">Alfabetización y apropiación </w:t>
      </w:r>
      <w:bookmarkStart w:id="454" w:name="_Toc119061440"/>
      <w:r w:rsidR="00964F20" w:rsidRPr="00242AC8">
        <w:rPr>
          <w:rFonts w:cs="Segoe UI"/>
        </w:rPr>
        <w:t xml:space="preserve">digital </w:t>
      </w:r>
      <w:r w:rsidRPr="00242AC8">
        <w:rPr>
          <w:rFonts w:cs="Segoe UI"/>
        </w:rPr>
        <w:t>como motor de oportunidades para la igualdad</w:t>
      </w:r>
      <w:bookmarkEnd w:id="453"/>
      <w:bookmarkEnd w:id="454"/>
    </w:p>
    <w:p w14:paraId="50A68531" w14:textId="6CB4C4D1" w:rsidR="00964F20" w:rsidRPr="00242AC8" w:rsidRDefault="0023735D" w:rsidP="00657627">
      <w:pPr>
        <w:rPr>
          <w:rFonts w:cs="Segoe UI"/>
          <w:lang w:val="es-CO"/>
        </w:rPr>
      </w:pPr>
      <w:r w:rsidRPr="00242AC8">
        <w:rPr>
          <w:rFonts w:cs="Segoe UI"/>
        </w:rPr>
        <w:t>Se diseñará e implementará una estrategia para democratizar las TIC y desarrollar la sociedad del conocimiento y la tecnología mediante la alfabetización digital, así como el uso y la apropiación de las TIC con enfoque diferencial.</w:t>
      </w:r>
      <w:r w:rsidR="002954E1" w:rsidRPr="00242AC8">
        <w:rPr>
          <w:rFonts w:cs="Segoe UI"/>
        </w:rPr>
        <w:t xml:space="preserve"> </w:t>
      </w:r>
      <w:r w:rsidR="00C51597" w:rsidRPr="00242AC8">
        <w:rPr>
          <w:rFonts w:cs="Segoe UI"/>
        </w:rPr>
        <w:t xml:space="preserve">Esta estrategia </w:t>
      </w:r>
      <w:r w:rsidR="00AB3D59" w:rsidRPr="00242AC8">
        <w:rPr>
          <w:rFonts w:cs="Segoe UI"/>
        </w:rPr>
        <w:t>incluirá</w:t>
      </w:r>
      <w:r w:rsidR="00C51597" w:rsidRPr="00242AC8">
        <w:rPr>
          <w:rFonts w:cs="Segoe UI"/>
        </w:rPr>
        <w:t>:</w:t>
      </w:r>
      <w:r w:rsidR="002954E1" w:rsidRPr="00242AC8">
        <w:rPr>
          <w:rFonts w:cs="Segoe UI"/>
        </w:rPr>
        <w:t xml:space="preserve"> </w:t>
      </w:r>
      <w:r w:rsidRPr="00242AC8">
        <w:rPr>
          <w:rFonts w:cs="Segoe UI"/>
        </w:rPr>
        <w:t xml:space="preserve"> i) </w:t>
      </w:r>
      <w:r w:rsidR="00C51597" w:rsidRPr="00242AC8">
        <w:rPr>
          <w:rFonts w:cs="Segoe UI"/>
        </w:rPr>
        <w:t>La creación de</w:t>
      </w:r>
      <w:r w:rsidRPr="00242AC8">
        <w:rPr>
          <w:rFonts w:cs="Segoe UI"/>
        </w:rPr>
        <w:t xml:space="preserve"> rutas de atención, programas virtuales y</w:t>
      </w:r>
      <w:r w:rsidR="002954E1" w:rsidRPr="00242AC8">
        <w:rPr>
          <w:rFonts w:cs="Segoe UI"/>
        </w:rPr>
        <w:t xml:space="preserve"> </w:t>
      </w:r>
      <w:r w:rsidRPr="00242AC8">
        <w:rPr>
          <w:rFonts w:cs="Segoe UI"/>
        </w:rPr>
        <w:t xml:space="preserve">laboratorios digitales en las diferentes regiones del país. </w:t>
      </w:r>
      <w:proofErr w:type="spellStart"/>
      <w:r w:rsidRPr="00242AC8">
        <w:rPr>
          <w:rFonts w:cs="Segoe UI"/>
        </w:rPr>
        <w:t>ii</w:t>
      </w:r>
      <w:proofErr w:type="spellEnd"/>
      <w:r w:rsidRPr="00242AC8">
        <w:rPr>
          <w:rFonts w:cs="Segoe UI"/>
        </w:rPr>
        <w:t xml:space="preserve">) </w:t>
      </w:r>
      <w:r w:rsidR="006871EB" w:rsidRPr="00242AC8">
        <w:rPr>
          <w:rFonts w:cs="Segoe UI"/>
        </w:rPr>
        <w:t xml:space="preserve">La </w:t>
      </w:r>
      <w:r w:rsidRPr="00242AC8">
        <w:rPr>
          <w:rFonts w:cs="Segoe UI"/>
        </w:rPr>
        <w:t>moderni</w:t>
      </w:r>
      <w:r w:rsidR="006871EB" w:rsidRPr="00242AC8">
        <w:rPr>
          <w:rFonts w:cs="Segoe UI"/>
        </w:rPr>
        <w:t>zación</w:t>
      </w:r>
      <w:r w:rsidRPr="00242AC8">
        <w:rPr>
          <w:rFonts w:cs="Segoe UI"/>
        </w:rPr>
        <w:t xml:space="preserve"> </w:t>
      </w:r>
      <w:r w:rsidR="006871EB" w:rsidRPr="00242AC8">
        <w:rPr>
          <w:rFonts w:cs="Segoe UI"/>
        </w:rPr>
        <w:t>d</w:t>
      </w:r>
      <w:r w:rsidRPr="00242AC8">
        <w:rPr>
          <w:rFonts w:cs="Segoe UI"/>
        </w:rPr>
        <w:t>el sistema educativo</w:t>
      </w:r>
      <w:r w:rsidR="006871EB" w:rsidRPr="00242AC8">
        <w:rPr>
          <w:rFonts w:cs="Segoe UI"/>
        </w:rPr>
        <w:t xml:space="preserve"> que permita </w:t>
      </w:r>
      <w:r w:rsidRPr="00242AC8">
        <w:rPr>
          <w:rFonts w:cs="Segoe UI"/>
        </w:rPr>
        <w:t>brindar a las niñas, niños y jóvenes, así como</w:t>
      </w:r>
      <w:r w:rsidR="00973CFD" w:rsidRPr="00242AC8">
        <w:rPr>
          <w:rFonts w:cs="Segoe UI"/>
        </w:rPr>
        <w:t xml:space="preserve"> los demás miembros de</w:t>
      </w:r>
      <w:r w:rsidRPr="00242AC8">
        <w:rPr>
          <w:rFonts w:cs="Segoe UI"/>
        </w:rPr>
        <w:t xml:space="preserve"> la comunidad educativa, instrumentos para involucrarse en el mundo de la tecnología</w:t>
      </w:r>
      <w:r w:rsidR="00D2094F" w:rsidRPr="00242AC8">
        <w:rPr>
          <w:rFonts w:cs="Segoe UI"/>
        </w:rPr>
        <w:t>.</w:t>
      </w:r>
      <w:r w:rsidRPr="00242AC8">
        <w:rPr>
          <w:rFonts w:cs="Segoe UI"/>
        </w:rPr>
        <w:t xml:space="preserve"> </w:t>
      </w:r>
      <w:proofErr w:type="spellStart"/>
      <w:r w:rsidRPr="00242AC8">
        <w:rPr>
          <w:rFonts w:cs="Segoe UI"/>
        </w:rPr>
        <w:t>iii</w:t>
      </w:r>
      <w:proofErr w:type="spellEnd"/>
      <w:r w:rsidRPr="00242AC8">
        <w:rPr>
          <w:rFonts w:cs="Segoe UI"/>
        </w:rPr>
        <w:t>)</w:t>
      </w:r>
      <w:r w:rsidR="00D2094F" w:rsidRPr="00242AC8">
        <w:rPr>
          <w:rFonts w:cs="Segoe UI"/>
        </w:rPr>
        <w:t xml:space="preserve"> La</w:t>
      </w:r>
      <w:r w:rsidRPr="00242AC8">
        <w:rPr>
          <w:rFonts w:cs="Segoe UI"/>
        </w:rPr>
        <w:t xml:space="preserve"> implementa</w:t>
      </w:r>
      <w:r w:rsidR="00D2094F" w:rsidRPr="00242AC8">
        <w:rPr>
          <w:rFonts w:cs="Segoe UI"/>
        </w:rPr>
        <w:t>ción de</w:t>
      </w:r>
      <w:r w:rsidRPr="00242AC8">
        <w:rPr>
          <w:rFonts w:cs="Segoe UI"/>
        </w:rPr>
        <w:t xml:space="preserve"> iniciativas para generar cultura y apropiación de hábitos de uso seguro de tecnologías digitales desde la educación temprana, con énfasis en la protección de menores en los entornos digitales.</w:t>
      </w:r>
    </w:p>
    <w:p w14:paraId="5CF35CD2" w14:textId="77777777" w:rsidR="00C46695" w:rsidRPr="00242AC8" w:rsidRDefault="00C46695" w:rsidP="00657627">
      <w:pPr>
        <w:pStyle w:val="Ttulo5"/>
        <w:rPr>
          <w:rFonts w:cs="Segoe UI"/>
        </w:rPr>
      </w:pPr>
      <w:bookmarkStart w:id="455" w:name="_Toc126172983"/>
      <w:bookmarkStart w:id="456" w:name="_Toc133347424"/>
      <w:r w:rsidRPr="00242AC8">
        <w:rPr>
          <w:rFonts w:cs="Segoe UI"/>
        </w:rPr>
        <w:lastRenderedPageBreak/>
        <w:t>Expansión de capacidades: más y mejores oportunidades de la población para lograr sus proyectos de vida</w:t>
      </w:r>
      <w:bookmarkEnd w:id="455"/>
      <w:bookmarkEnd w:id="456"/>
    </w:p>
    <w:p w14:paraId="4A9B51F3" w14:textId="150586B0" w:rsidR="00A33FD0" w:rsidRPr="00242AC8" w:rsidRDefault="00A33FD0" w:rsidP="00657627">
      <w:pPr>
        <w:rPr>
          <w:rFonts w:cs="Segoe UI"/>
        </w:rPr>
      </w:pPr>
      <w:r w:rsidRPr="00242AC8">
        <w:rPr>
          <w:rFonts w:cs="Segoe UI"/>
        </w:rPr>
        <w:t xml:space="preserve">Es necesario ampliar las oportunidades de generación de ingresos. Los jóvenes deben acceder a la educación postmedia de calidad. Se deben potenciar las iniciativas productivas y las posibilidades de alianzas </w:t>
      </w:r>
      <w:r w:rsidRPr="00242AC8" w:rsidDel="0023735D">
        <w:rPr>
          <w:rFonts w:cs="Segoe UI"/>
        </w:rPr>
        <w:t>público</w:t>
      </w:r>
      <w:r w:rsidR="0023735D" w:rsidRPr="00242AC8">
        <w:rPr>
          <w:rFonts w:cs="Segoe UI"/>
        </w:rPr>
        <w:t>-populares</w:t>
      </w:r>
      <w:r w:rsidRPr="00242AC8">
        <w:rPr>
          <w:rFonts w:cs="Segoe UI"/>
        </w:rPr>
        <w:t xml:space="preserve">, buscando la generación de empleo, y el crecimiento económico. La calidad de vida también depende de otros elementos críticos como la cultura, el deporte, o la oferta de actividades de recreación. </w:t>
      </w:r>
    </w:p>
    <w:p w14:paraId="43A3BFE1" w14:textId="3C88B46E" w:rsidR="00A33FD0" w:rsidRPr="00242AC8" w:rsidRDefault="00A33FD0">
      <w:pPr>
        <w:pStyle w:val="Ttulo3"/>
        <w:numPr>
          <w:ilvl w:val="0"/>
          <w:numId w:val="60"/>
        </w:numPr>
        <w:rPr>
          <w:rFonts w:cs="Segoe UI"/>
        </w:rPr>
      </w:pPr>
      <w:bookmarkStart w:id="457" w:name="_Toc119237908"/>
      <w:bookmarkStart w:id="458" w:name="_Toc119414909"/>
      <w:bookmarkStart w:id="459" w:name="_Toc133347425"/>
      <w:r w:rsidRPr="00242AC8">
        <w:rPr>
          <w:rFonts w:cs="Segoe UI"/>
        </w:rPr>
        <w:t>Bienestar físico y mental y social de la población</w:t>
      </w:r>
      <w:bookmarkEnd w:id="457"/>
      <w:bookmarkEnd w:id="458"/>
      <w:bookmarkEnd w:id="459"/>
    </w:p>
    <w:p w14:paraId="7C04E417" w14:textId="77777777" w:rsidR="00A33FD0" w:rsidRPr="00242AC8" w:rsidRDefault="00A33FD0" w:rsidP="00657627">
      <w:pPr>
        <w:rPr>
          <w:rFonts w:cs="Segoe UI"/>
        </w:rPr>
      </w:pPr>
      <w:bookmarkStart w:id="460" w:name="_Hlk122728971"/>
      <w:r w:rsidRPr="00242AC8">
        <w:rPr>
          <w:rFonts w:cs="Segoe UI"/>
        </w:rPr>
        <w:t>Disfrutar de una vida plena depende en gran parte de gozar de buena salud física, mental y social. Para alcanzar este objetivo se debe promover la salud metal, el cuidado y el autocuidado, y la protección de la salud física que puede ocasionar las afectaciones derivadas del cambio climático.</w:t>
      </w:r>
    </w:p>
    <w:p w14:paraId="62AF3FE3" w14:textId="6C66037E" w:rsidR="00A33FD0" w:rsidRPr="00242AC8" w:rsidRDefault="00A33FD0">
      <w:pPr>
        <w:pStyle w:val="Ttulo4"/>
        <w:numPr>
          <w:ilvl w:val="0"/>
          <w:numId w:val="61"/>
        </w:numPr>
        <w:rPr>
          <w:rFonts w:cs="Segoe UI"/>
        </w:rPr>
      </w:pPr>
      <w:bookmarkStart w:id="461" w:name="_Toc119054126"/>
      <w:bookmarkStart w:id="462" w:name="_Toc119060752"/>
      <w:bookmarkStart w:id="463" w:name="_Toc119061371"/>
      <w:bookmarkStart w:id="464" w:name="_Toc119146727"/>
      <w:bookmarkStart w:id="465" w:name="_Toc133347426"/>
      <w:bookmarkStart w:id="466" w:name="_Toc119061374"/>
      <w:bookmarkEnd w:id="460"/>
      <w:bookmarkEnd w:id="461"/>
      <w:bookmarkEnd w:id="462"/>
      <w:bookmarkEnd w:id="463"/>
      <w:bookmarkEnd w:id="464"/>
      <w:r w:rsidRPr="00242AC8">
        <w:rPr>
          <w:rFonts w:cs="Segoe UI"/>
        </w:rPr>
        <w:t>Promoción, prevención y atención integral de la salud mental</w:t>
      </w:r>
      <w:bookmarkEnd w:id="465"/>
    </w:p>
    <w:bookmarkEnd w:id="466"/>
    <w:p w14:paraId="7832D947" w14:textId="7CE76F87" w:rsidR="00A33FD0" w:rsidRPr="00242AC8" w:rsidRDefault="00A33FD0" w:rsidP="51160BD0">
      <w:pPr>
        <w:rPr>
          <w:rFonts w:eastAsia="Segoe UI" w:cs="Segoe UI"/>
        </w:rPr>
      </w:pPr>
      <w:r w:rsidRPr="00242AC8">
        <w:rPr>
          <w:rFonts w:cs="Segoe UI"/>
        </w:rPr>
        <w:t xml:space="preserve">Para promover el bienestar mental se requiere: </w:t>
      </w:r>
      <w:r w:rsidRPr="00242AC8">
        <w:rPr>
          <w:rFonts w:eastAsia="Segoe UI" w:cs="Segoe UI"/>
        </w:rPr>
        <w:t>(i) actualizar la política vigente</w:t>
      </w:r>
      <w:r w:rsidR="4C54C9A2" w:rsidRPr="00242AC8">
        <w:rPr>
          <w:rFonts w:eastAsia="Segoe UI" w:cs="Segoe UI"/>
        </w:rPr>
        <w:t xml:space="preserve"> con la participación del Consejo de Salud Mental</w:t>
      </w:r>
      <w:r w:rsidRPr="00242AC8">
        <w:rPr>
          <w:rFonts w:eastAsia="Segoe UI" w:cs="Segoe UI"/>
        </w:rPr>
        <w:t xml:space="preserve"> (</w:t>
      </w:r>
      <w:proofErr w:type="spellStart"/>
      <w:r w:rsidRPr="00242AC8">
        <w:rPr>
          <w:rFonts w:eastAsia="Segoe UI" w:cs="Segoe UI"/>
        </w:rPr>
        <w:t>ii</w:t>
      </w:r>
      <w:proofErr w:type="spellEnd"/>
      <w:r w:rsidRPr="00242AC8">
        <w:rPr>
          <w:rFonts w:eastAsia="Segoe UI" w:cs="Segoe UI"/>
        </w:rPr>
        <w:t>) abordar el consumo de sustancias psicoactivas como un problema de salud pública, con enfoque de riesgos y daños</w:t>
      </w:r>
      <w:r w:rsidR="0020B0BE" w:rsidRPr="00242AC8">
        <w:rPr>
          <w:rFonts w:eastAsia="Segoe UI" w:cs="Segoe UI"/>
        </w:rPr>
        <w:t>, así como la prevención y atención integral de las situaciones de violencias (autoinfligidas e</w:t>
      </w:r>
      <w:r w:rsidR="02DE16B9" w:rsidRPr="00242AC8">
        <w:rPr>
          <w:rFonts w:eastAsia="Segoe UI" w:cs="Segoe UI"/>
        </w:rPr>
        <w:t xml:space="preserve"> interpersonales)</w:t>
      </w:r>
      <w:r w:rsidRPr="00242AC8">
        <w:rPr>
          <w:rFonts w:eastAsia="Segoe UI" w:cs="Segoe UI"/>
        </w:rPr>
        <w:t xml:space="preserve"> (</w:t>
      </w:r>
      <w:proofErr w:type="spellStart"/>
      <w:r w:rsidRPr="00242AC8">
        <w:rPr>
          <w:rFonts w:eastAsia="Segoe UI" w:cs="Segoe UI"/>
        </w:rPr>
        <w:t>iii</w:t>
      </w:r>
      <w:proofErr w:type="spellEnd"/>
      <w:r w:rsidRPr="00242AC8">
        <w:rPr>
          <w:rFonts w:eastAsia="Segoe UI" w:cs="Segoe UI"/>
        </w:rPr>
        <w:t xml:space="preserve">) construir una estrategia intersectorial </w:t>
      </w:r>
      <w:r w:rsidR="5F2A5320" w:rsidRPr="00242AC8">
        <w:rPr>
          <w:rFonts w:eastAsia="Segoe UI" w:cs="Segoe UI"/>
        </w:rPr>
        <w:t xml:space="preserve">de mediano y largo plazo </w:t>
      </w:r>
      <w:r w:rsidRPr="00242AC8">
        <w:rPr>
          <w:rFonts w:eastAsia="Segoe UI" w:cs="Segoe UI"/>
        </w:rPr>
        <w:t>que promueva la salud mental a través de la inclusión social, la eliminación del estigma y la discriminación, el desarrollo de competencias socioemocionales e identificación oportuna de afectaciones mentales (</w:t>
      </w:r>
      <w:proofErr w:type="spellStart"/>
      <w:r w:rsidRPr="00242AC8">
        <w:rPr>
          <w:rFonts w:eastAsia="Segoe UI" w:cs="Segoe UI"/>
        </w:rPr>
        <w:t>iv</w:t>
      </w:r>
      <w:proofErr w:type="spellEnd"/>
      <w:r w:rsidRPr="00242AC8">
        <w:rPr>
          <w:rFonts w:eastAsia="Segoe UI" w:cs="Segoe UI"/>
        </w:rPr>
        <w:t xml:space="preserve">) </w:t>
      </w:r>
      <w:r w:rsidRPr="00242AC8">
        <w:rPr>
          <w:rFonts w:eastAsia="Segoe UI" w:cs="Segoe UI"/>
          <w:color w:val="000000" w:themeColor="text1"/>
        </w:rPr>
        <w:t>amplia</w:t>
      </w:r>
      <w:r w:rsidR="009A18C1" w:rsidRPr="00242AC8">
        <w:rPr>
          <w:rFonts w:eastAsia="Segoe UI" w:cs="Segoe UI"/>
          <w:color w:val="000000" w:themeColor="text1"/>
        </w:rPr>
        <w:t>r</w:t>
      </w:r>
      <w:r w:rsidRPr="00242AC8">
        <w:rPr>
          <w:rFonts w:eastAsia="Segoe UI" w:cs="Segoe UI"/>
          <w:color w:val="000000" w:themeColor="text1"/>
        </w:rPr>
        <w:t xml:space="preserve"> de la cobertura de </w:t>
      </w:r>
      <w:r w:rsidRPr="00242AC8">
        <w:rPr>
          <w:rFonts w:eastAsia="Segoe UI" w:cs="Segoe UI"/>
        </w:rPr>
        <w:t>rehabilitación psicosocial</w:t>
      </w:r>
      <w:r w:rsidR="43BC2FC3" w:rsidRPr="00242AC8">
        <w:rPr>
          <w:rFonts w:eastAsia="Segoe UI" w:cs="Segoe UI"/>
        </w:rPr>
        <w:t xml:space="preserve"> y</w:t>
      </w:r>
      <w:r w:rsidRPr="00242AC8">
        <w:rPr>
          <w:rFonts w:eastAsia="Segoe UI" w:cs="Segoe UI"/>
        </w:rPr>
        <w:t xml:space="preserve"> </w:t>
      </w:r>
      <w:r w:rsidR="4BE849F0" w:rsidRPr="00242AC8">
        <w:rPr>
          <w:rFonts w:eastAsia="Segoe UI" w:cs="Segoe UI"/>
        </w:rPr>
        <w:t xml:space="preserve">rehabilitación basada en la comunidad </w:t>
      </w:r>
      <w:r w:rsidRPr="00242AC8">
        <w:rPr>
          <w:rFonts w:eastAsia="Segoe UI" w:cs="Segoe UI"/>
        </w:rPr>
        <w:t>en particular en las zonas más apartadas</w:t>
      </w:r>
      <w:r w:rsidR="4A603EB0" w:rsidRPr="00242AC8">
        <w:rPr>
          <w:rFonts w:eastAsia="Segoe UI" w:cs="Segoe UI"/>
        </w:rPr>
        <w:t xml:space="preserve"> en articulación con la estrategia de atención primaria en salud; (v) creación de la red mixta nacional y territorial en salud mental (vi) atender integralmente </w:t>
      </w:r>
      <w:r w:rsidR="6795EBCF" w:rsidRPr="00242AC8">
        <w:rPr>
          <w:rFonts w:eastAsia="Segoe UI" w:cs="Segoe UI"/>
        </w:rPr>
        <w:t xml:space="preserve">las afectaciones de salud mental de la población privada de la libertad para el sector carcelario y penitenciario y el sistema de responsabilidad penal adolescente; </w:t>
      </w:r>
      <w:r w:rsidR="1B61D2EB" w:rsidRPr="00242AC8">
        <w:rPr>
          <w:rFonts w:eastAsia="Segoe UI" w:cs="Segoe UI"/>
        </w:rPr>
        <w:t>y (</w:t>
      </w:r>
      <w:proofErr w:type="spellStart"/>
      <w:r w:rsidR="1B61D2EB" w:rsidRPr="00242AC8">
        <w:rPr>
          <w:rFonts w:eastAsia="Segoe UI" w:cs="Segoe UI"/>
        </w:rPr>
        <w:t>vii</w:t>
      </w:r>
      <w:proofErr w:type="spellEnd"/>
      <w:r w:rsidR="1B61D2EB" w:rsidRPr="00242AC8">
        <w:rPr>
          <w:rFonts w:eastAsia="Segoe UI" w:cs="Segoe UI"/>
        </w:rPr>
        <w:t>) actualización de la Encuesta Nacional de Salud Mental</w:t>
      </w:r>
    </w:p>
    <w:p w14:paraId="51C6759F" w14:textId="1BFF2D48" w:rsidR="00A33FD0" w:rsidRPr="00242AC8" w:rsidRDefault="00A33FD0" w:rsidP="00657627">
      <w:pPr>
        <w:pStyle w:val="Ttulo4"/>
        <w:rPr>
          <w:rFonts w:cs="Segoe UI"/>
        </w:rPr>
      </w:pPr>
      <w:bookmarkStart w:id="467" w:name="_Toc133347427"/>
      <w:r w:rsidRPr="00242AC8">
        <w:rPr>
          <w:rFonts w:cs="Segoe UI"/>
        </w:rPr>
        <w:t>Salud, ambiente y cambio climático</w:t>
      </w:r>
      <w:bookmarkEnd w:id="467"/>
    </w:p>
    <w:p w14:paraId="459B4647" w14:textId="77777777" w:rsidR="00A33FD0" w:rsidRPr="00242AC8" w:rsidRDefault="00A33FD0" w:rsidP="00A33FD0">
      <w:pPr>
        <w:rPr>
          <w:rFonts w:eastAsia="Segoe UI" w:cs="Segoe UI"/>
          <w:szCs w:val="24"/>
        </w:rPr>
      </w:pPr>
      <w:r w:rsidRPr="00242AC8">
        <w:rPr>
          <w:rFonts w:eastAsia="Segoe UI" w:cs="Segoe UI"/>
        </w:rPr>
        <w:t>La salud pública contribuirá a la adaptación y mitigación del cambio climático a través de la investigación, la inspección, vigilancia y control. Se estimulará la participación y la movilización social con enfoque de justicia climáti</w:t>
      </w:r>
      <w:r w:rsidRPr="00242AC8">
        <w:rPr>
          <w:rFonts w:eastAsiaTheme="minorEastAsia" w:cs="Segoe UI"/>
        </w:rPr>
        <w:t xml:space="preserve">ca. Así mismo, el país adoptará estándares internacionales en materia de protección de la vida y la salud y se expedirá e implementará el plan de acción intersectorial de la Política Integral de Salud Ambiental (PISA).  </w:t>
      </w:r>
      <w:r w:rsidRPr="00242AC8">
        <w:rPr>
          <w:rFonts w:eastAsia="Segoe UI" w:cs="Segoe UI"/>
          <w:szCs w:val="24"/>
        </w:rPr>
        <w:t xml:space="preserve">Para mitigar los riesgos que afectan la salud de las poblaciones se requiere: (i) establecer criterios técnicos de salud en los procesos </w:t>
      </w:r>
      <w:r w:rsidRPr="00242AC8">
        <w:rPr>
          <w:rFonts w:eastAsia="Segoe UI" w:cs="Segoe UI"/>
          <w:szCs w:val="24"/>
        </w:rPr>
        <w:lastRenderedPageBreak/>
        <w:t>de licenciamiento de proyectos productivos y de infraestructura, y (</w:t>
      </w:r>
      <w:proofErr w:type="spellStart"/>
      <w:r w:rsidRPr="00242AC8">
        <w:rPr>
          <w:rFonts w:eastAsia="Segoe UI" w:cs="Segoe UI"/>
          <w:szCs w:val="24"/>
        </w:rPr>
        <w:t>ii</w:t>
      </w:r>
      <w:proofErr w:type="spellEnd"/>
      <w:r w:rsidRPr="00242AC8">
        <w:rPr>
          <w:rFonts w:eastAsia="Segoe UI" w:cs="Segoe UI"/>
          <w:szCs w:val="24"/>
        </w:rPr>
        <w:t>) definir los limites ambientales para la protección de la salud de las personas y comunidades.</w:t>
      </w:r>
    </w:p>
    <w:p w14:paraId="70E3F2BF" w14:textId="77777777" w:rsidR="00A33FD0" w:rsidRPr="00242AC8" w:rsidRDefault="00A33FD0" w:rsidP="00657627">
      <w:pPr>
        <w:pStyle w:val="Ttulo4"/>
        <w:rPr>
          <w:rFonts w:cs="Segoe UI"/>
        </w:rPr>
      </w:pPr>
      <w:bookmarkStart w:id="468" w:name="_Toc133347428"/>
      <w:r w:rsidRPr="00242AC8">
        <w:rPr>
          <w:rFonts w:cs="Segoe UI"/>
        </w:rPr>
        <w:t>Fortalecimiento de la seguridad vial para la protección de la vida</w:t>
      </w:r>
      <w:bookmarkEnd w:id="468"/>
    </w:p>
    <w:p w14:paraId="73E48B3C" w14:textId="03DABC53" w:rsidR="00A33FD0" w:rsidRPr="00242AC8" w:rsidRDefault="00A33FD0" w:rsidP="00A33FD0">
      <w:pPr>
        <w:rPr>
          <w:rFonts w:cs="Segoe UI"/>
        </w:rPr>
      </w:pPr>
      <w:r w:rsidRPr="00242AC8">
        <w:rPr>
          <w:rFonts w:cs="Segoe UI"/>
        </w:rPr>
        <w:t>Se implementará el Plan Nacional de Seguridad Vial 2022-2031</w:t>
      </w:r>
      <w:r w:rsidRPr="00242AC8">
        <w:rPr>
          <w:rFonts w:eastAsia="Times New Roman" w:cs="Segoe UI"/>
        </w:rPr>
        <w:t>. Se definirán los planes de acción para mitigar los riesgos que impactan la seguridad vial</w:t>
      </w:r>
      <w:r w:rsidRPr="00242AC8">
        <w:rPr>
          <w:rFonts w:cs="Segoe UI"/>
        </w:rPr>
        <w:t xml:space="preserve">, y se apoyará a las entidades territoriales en la formulación e implementación de los </w:t>
      </w:r>
      <w:r w:rsidRPr="00242AC8">
        <w:rPr>
          <w:rFonts w:eastAsia="Times New Roman" w:cs="Segoe UI"/>
        </w:rPr>
        <w:t xml:space="preserve">planes de movilidad escolar con énfasis en educación vial. </w:t>
      </w:r>
      <w:r w:rsidRPr="00242AC8">
        <w:rPr>
          <w:rFonts w:cs="Segoe UI"/>
        </w:rPr>
        <w:t xml:space="preserve">Los Planes Locales de Seguridad Vial deben incentivar el uso de medios de transporte con menores tasas de siniestralidad vial. Es importante mejorar </w:t>
      </w:r>
      <w:r w:rsidRPr="00242AC8">
        <w:rPr>
          <w:rFonts w:eastAsia="Times New Roman" w:cs="Segoe UI"/>
        </w:rPr>
        <w:t>la calidad de los datos</w:t>
      </w:r>
      <w:r w:rsidRPr="00242AC8">
        <w:rPr>
          <w:rFonts w:cs="Segoe UI"/>
        </w:rPr>
        <w:t>. Se modificará el Código Nacional de Tránsito Terrestre, y se fortalecerá la capacidad de control de las autoridades de tránsito</w:t>
      </w:r>
      <w:r w:rsidR="007C4AA3" w:rsidRPr="00242AC8">
        <w:rPr>
          <w:rFonts w:cs="Segoe UI"/>
        </w:rPr>
        <w:t xml:space="preserve"> mediante la incorporación de tecnologías que promuevan el mejoramiento de indicadores de siniestralidad, con el apoyo de la Agencia Nacional de Seguridad Vial, y bajo el control y seguimiento de la Superintendencia de Transporte. Se desarrollarán estrategias enfocadas a promover incentivos, descuentos y campañas que serán implementadas por los organismos de apoyo al tránsito.</w:t>
      </w:r>
      <w:r w:rsidR="00225BD5" w:rsidRPr="00242AC8">
        <w:rPr>
          <w:rFonts w:cs="Segoe UI"/>
        </w:rPr>
        <w:t xml:space="preserve"> </w:t>
      </w:r>
      <w:r w:rsidRPr="00242AC8">
        <w:rPr>
          <w:rFonts w:eastAsia="Times New Roman" w:cs="Segoe UI"/>
        </w:rPr>
        <w:t>Se cualificará el control operativo en vía y se implementarán estrategias para fortalecer la formación y educación</w:t>
      </w:r>
      <w:r w:rsidR="00FF5F18" w:rsidRPr="00242AC8">
        <w:rPr>
          <w:rFonts w:eastAsia="Times New Roman" w:cs="Segoe UI"/>
        </w:rPr>
        <w:t xml:space="preserve"> a través de campañas </w:t>
      </w:r>
      <w:r w:rsidR="002B06AB" w:rsidRPr="00242AC8">
        <w:rPr>
          <w:rFonts w:eastAsia="Times New Roman" w:cs="Segoe UI"/>
        </w:rPr>
        <w:t xml:space="preserve">de concientización en seguridad vial, hábitos y comportamientos seguros, </w:t>
      </w:r>
      <w:r w:rsidRPr="00242AC8">
        <w:rPr>
          <w:rFonts w:eastAsia="Times New Roman" w:cs="Segoe UI"/>
        </w:rPr>
        <w:t>con enfoque en el cumplimiento de las normas de tránsito y seguridad vial.</w:t>
      </w:r>
      <w:r w:rsidR="00C41F18" w:rsidRPr="00242AC8">
        <w:rPr>
          <w:rFonts w:eastAsia="Times New Roman" w:cs="Segoe UI"/>
        </w:rPr>
        <w:t xml:space="preserve"> Así mismo, se revisarán los plazos de la revisión técnico – mecánica de vehículos automotores y de emisiones contaminantes.</w:t>
      </w:r>
    </w:p>
    <w:p w14:paraId="21BE74C2" w14:textId="26F0EDAD" w:rsidR="00A33FD0" w:rsidRPr="00242AC8" w:rsidRDefault="00A33FD0" w:rsidP="00A33FD0">
      <w:pPr>
        <w:rPr>
          <w:rFonts w:eastAsia="Times New Roman" w:cs="Segoe UI"/>
        </w:rPr>
      </w:pPr>
      <w:r w:rsidRPr="00242AC8">
        <w:rPr>
          <w:rFonts w:eastAsia="Times New Roman" w:cs="Segoe UI"/>
        </w:rPr>
        <w:t>Se revisará el seguro obligatorio de accidentes de tránsito para garantizar su cobertura, eficiencia y finalidad. Se fortalecerá el proceso de imposición y cobro oportuno de las multas de tránsito</w:t>
      </w:r>
      <w:r w:rsidR="00EB6E67" w:rsidRPr="00242AC8">
        <w:rPr>
          <w:rFonts w:eastAsia="Times New Roman" w:cs="Segoe UI"/>
        </w:rPr>
        <w:t xml:space="preserve"> para lo cual la Superintendencia de Transporte incorporará al Sistema de Control y Vigilancia SICOV a las entidades que realicen cursos para obtener descuentos en las sanciones por infracciones a normas de tránsito.</w:t>
      </w:r>
      <w:r w:rsidR="00225BD5" w:rsidRPr="00242AC8">
        <w:rPr>
          <w:rFonts w:eastAsia="Times New Roman" w:cs="Segoe UI"/>
        </w:rPr>
        <w:t xml:space="preserve"> </w:t>
      </w:r>
      <w:r w:rsidRPr="00242AC8">
        <w:rPr>
          <w:rFonts w:eastAsia="Times New Roman" w:cs="Segoe UI"/>
        </w:rPr>
        <w:t>Se realizarán las reformas institucionales para contar con una entidad encargada de la prevención de la siniestralidad, la investigación de accidentes, el registro de siniestros, y la definición de los requisitos técnicos mínimos de seguridad en los modos férreo y fluvial.</w:t>
      </w:r>
    </w:p>
    <w:p w14:paraId="229208FA" w14:textId="3E24B8C5" w:rsidR="00A33FD0" w:rsidRPr="00242AC8" w:rsidRDefault="00A33FD0">
      <w:pPr>
        <w:pStyle w:val="Ttulo3"/>
        <w:numPr>
          <w:ilvl w:val="0"/>
          <w:numId w:val="60"/>
        </w:numPr>
        <w:rPr>
          <w:rFonts w:cs="Segoe UI"/>
        </w:rPr>
      </w:pPr>
      <w:bookmarkStart w:id="469" w:name="_Toc133347429"/>
      <w:r w:rsidRPr="00242AC8">
        <w:rPr>
          <w:rFonts w:cs="Segoe UI"/>
        </w:rPr>
        <w:t>Garantía del disfrute y ejercicio de los derechos culturales para la vida y la paz</w:t>
      </w:r>
      <w:bookmarkEnd w:id="469"/>
    </w:p>
    <w:p w14:paraId="576F11C5" w14:textId="77777777" w:rsidR="00A33FD0" w:rsidRPr="00242AC8" w:rsidRDefault="00A33FD0" w:rsidP="00657627">
      <w:pPr>
        <w:rPr>
          <w:rFonts w:eastAsia="Segoe UI" w:cs="Segoe UI"/>
          <w:szCs w:val="24"/>
        </w:rPr>
      </w:pPr>
      <w:r w:rsidRPr="00242AC8">
        <w:rPr>
          <w:rFonts w:eastAsia="Segoe UI" w:cs="Segoe UI"/>
          <w:szCs w:val="24"/>
        </w:rPr>
        <w:t>Se reconocerá y posicionará al sector cultura para el desarrollo integral y la justicia social, a través de la construcción de una cultura de Paz y de inclusión; el fomento del arte para la vida, el diálogo intercultural, la economía cultural, popular y alternativa, y el reconocimiento de los saberes y prácticas culturales; la salvaguardia de las memorias; el fortalecimiento y dignificación de la labor cultural de las personas y sus condiciones de vida.</w:t>
      </w:r>
    </w:p>
    <w:p w14:paraId="5B09A02F" w14:textId="77777777" w:rsidR="00A33FD0" w:rsidRPr="00242AC8" w:rsidRDefault="00A33FD0">
      <w:pPr>
        <w:pStyle w:val="Ttulo4"/>
        <w:numPr>
          <w:ilvl w:val="0"/>
          <w:numId w:val="62"/>
        </w:numPr>
        <w:rPr>
          <w:rFonts w:eastAsiaTheme="minorEastAsia" w:cs="Segoe UI"/>
          <w:szCs w:val="24"/>
        </w:rPr>
      </w:pPr>
      <w:bookmarkStart w:id="470" w:name="_Toc133347430"/>
      <w:r w:rsidRPr="00242AC8">
        <w:rPr>
          <w:rFonts w:eastAsiaTheme="minorEastAsia" w:cs="Segoe UI"/>
          <w:szCs w:val="24"/>
        </w:rPr>
        <w:lastRenderedPageBreak/>
        <w:t>Otorgarle a la política de paz total una dimensión artística y cultural</w:t>
      </w:r>
      <w:bookmarkEnd w:id="470"/>
    </w:p>
    <w:p w14:paraId="1B532150" w14:textId="2C2B13BF" w:rsidR="00A33FD0" w:rsidRPr="00242AC8" w:rsidRDefault="00A33FD0" w:rsidP="00A33FD0">
      <w:pPr>
        <w:rPr>
          <w:rFonts w:cs="Segoe UI"/>
          <w:sz w:val="28"/>
          <w:szCs w:val="28"/>
        </w:rPr>
      </w:pPr>
      <w:r w:rsidRPr="00242AC8">
        <w:rPr>
          <w:rFonts w:eastAsia="Segoe UI" w:cs="Segoe UI"/>
        </w:rPr>
        <w:t>Se contribuirá a la construcción de paz mediante procesos culturales, artísticos y de reconocimiento de saberes de todas las poblaciones y territorios a través del fomento, la protección y divulgación de expresiones de cultura de paz, tanto institucionales como populares. Se impulsará la apropiación social de los distintos legados y contribuciones a la verdad y la memoria</w:t>
      </w:r>
      <w:r w:rsidR="00C224C3" w:rsidRPr="00242AC8">
        <w:rPr>
          <w:rFonts w:eastAsia="Segoe UI" w:cs="Segoe UI"/>
        </w:rPr>
        <w:t xml:space="preserve">, </w:t>
      </w:r>
      <w:r w:rsidR="006D39D3" w:rsidRPr="00242AC8">
        <w:rPr>
          <w:rFonts w:eastAsia="Segoe UI" w:cs="Segoe UI"/>
        </w:rPr>
        <w:t>para la construcción de un nuevo relato de nación que promueva el diálogo como un camino para la paz</w:t>
      </w:r>
      <w:r w:rsidRPr="00242AC8">
        <w:rPr>
          <w:rFonts w:eastAsia="Segoe UI" w:cs="Segoe UI"/>
        </w:rPr>
        <w:t>.</w:t>
      </w:r>
    </w:p>
    <w:p w14:paraId="5F31C5AA" w14:textId="796C1212" w:rsidR="00A33FD0" w:rsidRPr="00242AC8" w:rsidRDefault="00A33FD0" w:rsidP="00657627">
      <w:pPr>
        <w:pStyle w:val="Ttulo4"/>
        <w:rPr>
          <w:rFonts w:eastAsiaTheme="minorEastAsia" w:cs="Segoe UI"/>
        </w:rPr>
      </w:pPr>
      <w:bookmarkStart w:id="471" w:name="_Toc133347431"/>
      <w:r w:rsidRPr="00242AC8">
        <w:rPr>
          <w:rFonts w:eastAsiaTheme="minorEastAsia" w:cs="Segoe UI"/>
        </w:rPr>
        <w:t xml:space="preserve">Reconocimiento, salvaguardia y fomento de la memoria viva, </w:t>
      </w:r>
      <w:r w:rsidR="006D39D3" w:rsidRPr="00242AC8">
        <w:rPr>
          <w:rFonts w:eastAsiaTheme="minorEastAsia" w:cs="Segoe UI"/>
        </w:rPr>
        <w:t>el patrimonio</w:t>
      </w:r>
      <w:r w:rsidR="00493E63" w:rsidRPr="00242AC8">
        <w:rPr>
          <w:rFonts w:eastAsiaTheme="minorEastAsia" w:cs="Segoe UI"/>
        </w:rPr>
        <w:t xml:space="preserve">, </w:t>
      </w:r>
      <w:r w:rsidRPr="00242AC8">
        <w:rPr>
          <w:rFonts w:eastAsiaTheme="minorEastAsia" w:cs="Segoe UI"/>
        </w:rPr>
        <w:t>las culturas y los saberes</w:t>
      </w:r>
      <w:bookmarkEnd w:id="471"/>
    </w:p>
    <w:p w14:paraId="22AAEE7D" w14:textId="63F4A19B" w:rsidR="00B5666A" w:rsidRPr="00242AC8" w:rsidRDefault="00A33FD0" w:rsidP="00657627">
      <w:pPr>
        <w:rPr>
          <w:rFonts w:eastAsia="Segoe UI" w:cs="Segoe UI"/>
        </w:rPr>
      </w:pPr>
      <w:r w:rsidRPr="00242AC8">
        <w:rPr>
          <w:rFonts w:eastAsia="Segoe UI" w:cs="Segoe UI"/>
        </w:rPr>
        <w:t xml:space="preserve">Se salvaguardarán los oficios, prácticas y saberes </w:t>
      </w:r>
      <w:r w:rsidR="00493E63" w:rsidRPr="00242AC8">
        <w:rPr>
          <w:rFonts w:eastAsia="Segoe UI" w:cs="Segoe UI"/>
        </w:rPr>
        <w:t xml:space="preserve">colectivos </w:t>
      </w:r>
      <w:r w:rsidRPr="00242AC8">
        <w:rPr>
          <w:rFonts w:eastAsia="Segoe UI" w:cs="Segoe UI"/>
        </w:rPr>
        <w:t>de las comunidades, grupos étnicos y lugares de memoria. Se fortalecerán los procesos de formación, investigación, valoración, protección y divulgación del patrimonio arqueológico,</w:t>
      </w:r>
      <w:r w:rsidR="00493E63" w:rsidRPr="00242AC8">
        <w:rPr>
          <w:rFonts w:eastAsia="Segoe UI" w:cs="Segoe UI"/>
        </w:rPr>
        <w:t xml:space="preserve"> urbano,</w:t>
      </w:r>
      <w:r w:rsidRPr="00242AC8">
        <w:rPr>
          <w:rFonts w:eastAsia="Segoe UI" w:cs="Segoe UI"/>
        </w:rPr>
        <w:t xml:space="preserve"> museológico, audiovisual, bibliográfico, archivístico y lingüístico.</w:t>
      </w:r>
      <w:r w:rsidR="00B5666A" w:rsidRPr="00242AC8">
        <w:rPr>
          <w:rFonts w:eastAsia="Segoe UI" w:cs="Segoe UI"/>
        </w:rPr>
        <w:t xml:space="preserve"> Se identificarán, fortalecerán y promoverán, junto con las comunidades y grupos étnicos, los conocimientos, prácticas y saberes, que puedan ser objeto de apropiación social para la mitigación del cambio climático y la protección de la biodiversidad. Se fortalecerán los patrimonios vivos como motores del desarrollo sostenible, centrado en las comunidades que los habitan mediante la generación de acciones que mitiguen los impactos de la urbanización contemporánea a través de la defensa y dignificación de la vida y del cuidado del medio ambiente.</w:t>
      </w:r>
    </w:p>
    <w:p w14:paraId="1378EF2A" w14:textId="6D8D657F" w:rsidR="00A33FD0" w:rsidRPr="00242AC8" w:rsidRDefault="00A33FD0" w:rsidP="00657627">
      <w:pPr>
        <w:rPr>
          <w:rFonts w:eastAsia="Segoe UI" w:cs="Segoe UI"/>
        </w:rPr>
      </w:pPr>
      <w:r w:rsidRPr="00242AC8">
        <w:rPr>
          <w:rFonts w:eastAsia="Segoe UI" w:cs="Segoe UI"/>
        </w:rPr>
        <w:t>Con el fin de asegurar la preservación de los Bienes de Interés Cultural (BIC) y la apropiación social de su valor cultural, se definirán lineamientos que permitan mejorar los procesos de enajenación de estos bienes y garanticen su preservación; adicionalmente, en el caso de bienes que pudieran ser reconocidos como Bienes de Interés Cultural – BIC, se establecerán mecanismos orientados a su protección en tanto se surte su respectivo proceso de declaratoria.</w:t>
      </w:r>
    </w:p>
    <w:p w14:paraId="217BE105" w14:textId="554B8F04" w:rsidR="00A33FD0" w:rsidRPr="00242AC8" w:rsidRDefault="00A33FD0" w:rsidP="00657627">
      <w:pPr>
        <w:pStyle w:val="Ttulo4"/>
        <w:rPr>
          <w:rFonts w:eastAsiaTheme="minorEastAsia" w:cs="Segoe UI"/>
          <w:szCs w:val="24"/>
        </w:rPr>
      </w:pPr>
      <w:bookmarkStart w:id="472" w:name="_Toc133347432"/>
      <w:r w:rsidRPr="00242AC8">
        <w:rPr>
          <w:rFonts w:eastAsiaTheme="minorEastAsia" w:cs="Segoe UI"/>
        </w:rPr>
        <w:t>Fomento y estímulos a las culturas, las artes y los saberes</w:t>
      </w:r>
      <w:bookmarkEnd w:id="472"/>
    </w:p>
    <w:p w14:paraId="1144672F" w14:textId="4E45F3B2" w:rsidR="00A33FD0" w:rsidRPr="00242AC8" w:rsidRDefault="00A33FD0" w:rsidP="00A33FD0">
      <w:pPr>
        <w:rPr>
          <w:rFonts w:eastAsia="Segoe UI" w:cs="Segoe UI"/>
        </w:rPr>
      </w:pPr>
      <w:r w:rsidRPr="00242AC8">
        <w:rPr>
          <w:rFonts w:eastAsia="Segoe UI" w:cs="Segoe UI"/>
        </w:rPr>
        <w:t>Se ampliarán las oportunidades de participación y acceso de todas las regiones del país, las organizaciones culturales y sociales en los territorios, las zonas rurales y aquellas que históricamente han tenido dificultades para acceder a la oferta de convocatorias públicas para la cofinanciación de proyectos e iniciativas artísticas y culturales, para lo cual se incorporarán nuevos enfoques y metodologías que faciliten la participación y acceso a los recursos destinados a convocatorias públicas y a los programas nacionales de concertación cultural y estímulos</w:t>
      </w:r>
      <w:r w:rsidRPr="00242AC8" w:rsidDel="00CF6077">
        <w:rPr>
          <w:rFonts w:eastAsia="Segoe UI" w:cs="Segoe UI"/>
        </w:rPr>
        <w:t>.</w:t>
      </w:r>
    </w:p>
    <w:p w14:paraId="76458F25" w14:textId="52F53548" w:rsidR="00CF6077" w:rsidRPr="00242AC8" w:rsidRDefault="00CF6077" w:rsidP="00CF6077">
      <w:pPr>
        <w:rPr>
          <w:rFonts w:eastAsia="Segoe UI" w:cs="Segoe UI"/>
        </w:rPr>
      </w:pPr>
      <w:r w:rsidRPr="00242AC8">
        <w:rPr>
          <w:rFonts w:eastAsia="Segoe UI" w:cs="Segoe UI"/>
        </w:rPr>
        <w:t xml:space="preserve">En articulación entre los sectores de cultura y educación se garantizará el acceso a las artes, los saberes y la cultura, a través de procesos de educación y formación que vinculen a las a los niños, niñas, adolescentes y jóvenes, comunidades étnicas, y los </w:t>
      </w:r>
      <w:r w:rsidRPr="00242AC8">
        <w:rPr>
          <w:rFonts w:eastAsia="Segoe UI" w:cs="Segoe UI"/>
        </w:rPr>
        <w:lastRenderedPageBreak/>
        <w:t>diversos grupos poblacionales. Adicionalmente, se promoverá el trabajo asociativo de colectivos y agrupaciones artísticas y se generarán diferentes espacios e instrumentos a través de un s</w:t>
      </w:r>
      <w:r w:rsidR="00026086" w:rsidRPr="00242AC8">
        <w:rPr>
          <w:rFonts w:eastAsia="Segoe UI" w:cs="Segoe UI"/>
        </w:rPr>
        <w:t>istema</w:t>
      </w:r>
      <w:r w:rsidRPr="00242AC8">
        <w:rPr>
          <w:rFonts w:eastAsia="Segoe UI" w:cs="Segoe UI"/>
        </w:rPr>
        <w:t xml:space="preserve"> nacional que facilite la circulación nacional e internacional de las creaciones artísticas y culturales. </w:t>
      </w:r>
      <w:r w:rsidR="00026086" w:rsidRPr="00242AC8">
        <w:rPr>
          <w:rFonts w:eastAsia="Segoe UI" w:cs="Segoe UI"/>
        </w:rPr>
        <w:t xml:space="preserve">Para lograr que </w:t>
      </w:r>
      <w:r w:rsidRPr="00242AC8">
        <w:rPr>
          <w:rFonts w:eastAsia="Segoe UI" w:cs="Segoe UI"/>
        </w:rPr>
        <w:t>Colombia sea una sociedad del conocimiento, se trabajará por planes y programas que fomenten la lectura y la escritura desde la primera infancia.</w:t>
      </w:r>
    </w:p>
    <w:p w14:paraId="1FD468D4" w14:textId="2752ABE1" w:rsidR="00CF6077" w:rsidRPr="00242AC8" w:rsidRDefault="00CF6077" w:rsidP="00CF6077">
      <w:pPr>
        <w:rPr>
          <w:rFonts w:eastAsia="Segoe UI" w:cs="Segoe UI"/>
        </w:rPr>
      </w:pPr>
      <w:r w:rsidRPr="00242AC8">
        <w:rPr>
          <w:rFonts w:eastAsia="Segoe UI" w:cs="Segoe UI"/>
        </w:rPr>
        <w:t>Se promoverá la creación, circulación, salvaguarda, preservación y promoción de obras</w:t>
      </w:r>
      <w:r w:rsidR="00250CBC" w:rsidRPr="00242AC8">
        <w:rPr>
          <w:rFonts w:eastAsia="Segoe UI" w:cs="Segoe UI"/>
        </w:rPr>
        <w:t xml:space="preserve"> colombianas </w:t>
      </w:r>
      <w:r w:rsidRPr="00242AC8">
        <w:rPr>
          <w:rFonts w:eastAsia="Segoe UI" w:cs="Segoe UI"/>
        </w:rPr>
        <w:t>cinematográficas, audiovisuales, sonoras y de medios interactivos, con enfoque poblacional, étnico y de género, que contribuyan al desarrollo integral de una cultura de paz.</w:t>
      </w:r>
    </w:p>
    <w:p w14:paraId="08371DA4" w14:textId="77777777" w:rsidR="00A33FD0" w:rsidRPr="00242AC8" w:rsidRDefault="00A33FD0" w:rsidP="00657627">
      <w:pPr>
        <w:pStyle w:val="Ttulo4"/>
        <w:rPr>
          <w:rFonts w:eastAsiaTheme="minorEastAsia" w:cs="Segoe UI"/>
          <w:szCs w:val="24"/>
        </w:rPr>
      </w:pPr>
      <w:bookmarkStart w:id="473" w:name="_Toc133347433"/>
      <w:r w:rsidRPr="00242AC8">
        <w:rPr>
          <w:rFonts w:eastAsiaTheme="minorEastAsia" w:cs="Segoe UI"/>
        </w:rPr>
        <w:t>Gobernanza cultural</w:t>
      </w:r>
      <w:bookmarkEnd w:id="473"/>
    </w:p>
    <w:p w14:paraId="4578CC75" w14:textId="26D9D11A" w:rsidR="00A33FD0" w:rsidRPr="00242AC8" w:rsidRDefault="00A33FD0" w:rsidP="00A33FD0">
      <w:pPr>
        <w:rPr>
          <w:rFonts w:eastAsia="Segoe UI" w:cs="Segoe UI"/>
          <w:szCs w:val="24"/>
        </w:rPr>
      </w:pPr>
      <w:r w:rsidRPr="00242AC8">
        <w:rPr>
          <w:rFonts w:eastAsia="Segoe UI" w:cs="Segoe UI"/>
          <w:szCs w:val="24"/>
        </w:rPr>
        <w:t xml:space="preserve">Se desarrollará una política pública para la gobernanza cultural desde la construcción territorial, de manera conjunta con las organizaciones sociales y culturales, y la sociedad civil en articulación con los planes de gestión pública de las entidades territoriales y aliados estratégicos del sector privado y la academia. Se promoverán desarrollos normativos e instrumentos de política pública para la valoración de la actividad cultural, </w:t>
      </w:r>
      <w:r w:rsidR="3E6C04C9" w:rsidRPr="00242AC8">
        <w:rPr>
          <w:rFonts w:eastAsia="Segoe UI" w:cs="Segoe UI"/>
          <w:szCs w:val="24"/>
          <w:lang w:val="es"/>
        </w:rPr>
        <w:t xml:space="preserve">entre ellos el Estatuto para la dignificación laboral de artistas, creadores, gestores culturales, portadores de saberes ancestrales y tradicionales, y demás trabajadores de la cultura, </w:t>
      </w:r>
      <w:r w:rsidRPr="00242AC8">
        <w:rPr>
          <w:rFonts w:eastAsia="Segoe UI" w:cs="Segoe UI"/>
          <w:szCs w:val="24"/>
        </w:rPr>
        <w:t xml:space="preserve">así como de sus expresiones colectivas. También se ajustará el modelo de organización y operación de las Entidades descentralizadas indirectas del sector cultura. </w:t>
      </w:r>
    </w:p>
    <w:p w14:paraId="6B0487C2" w14:textId="15450FD2" w:rsidR="00831E04" w:rsidRPr="00242AC8" w:rsidRDefault="00831E04" w:rsidP="00A33FD0">
      <w:pPr>
        <w:rPr>
          <w:rFonts w:eastAsia="Segoe UI" w:cs="Segoe UI"/>
          <w:szCs w:val="24"/>
        </w:rPr>
      </w:pPr>
      <w:r w:rsidRPr="00242AC8">
        <w:rPr>
          <w:rFonts w:eastAsia="Segoe UI" w:cs="Segoe UI"/>
          <w:szCs w:val="24"/>
        </w:rPr>
        <w:t>El Instituto Colombiano de Antropología e Historia – ICANH definirá una tasa de cobro por los procedimientos asociados a la protección y manejo de bienes arqueológicos asociados al Programa de Arqueología Preventiva – PAP, permitiéndole solventar los costos de dichos procesos que actualmente se desarrollan de manera gratuita. El Instituto Caro y Cuervo contará con una modernización institucional, que potencie sus procesos de docencia, investigación y extensión, así como su oferta de programas en todos los niveles de la educación superior.</w:t>
      </w:r>
    </w:p>
    <w:p w14:paraId="6688631D" w14:textId="3214D8EB" w:rsidR="00A33FD0" w:rsidRPr="00242AC8" w:rsidRDefault="00A33FD0" w:rsidP="00657627">
      <w:pPr>
        <w:pStyle w:val="Ttulo4"/>
        <w:rPr>
          <w:rFonts w:eastAsiaTheme="minorEastAsia" w:cs="Segoe UI"/>
        </w:rPr>
      </w:pPr>
      <w:bookmarkStart w:id="474" w:name="_Toc133347434"/>
      <w:r w:rsidRPr="00242AC8">
        <w:rPr>
          <w:rFonts w:eastAsiaTheme="minorEastAsia" w:cs="Segoe UI"/>
        </w:rPr>
        <w:t>Economías populares y alternativas en los ecosistemas culturales y creativos</w:t>
      </w:r>
      <w:bookmarkEnd w:id="474"/>
    </w:p>
    <w:p w14:paraId="3F6702E0" w14:textId="62C209D0" w:rsidR="00FD3582" w:rsidRPr="00242AC8" w:rsidRDefault="25861D5A" w:rsidP="00A33FD0">
      <w:pPr>
        <w:rPr>
          <w:rFonts w:eastAsia="Segoe UI" w:cs="Segoe UI"/>
        </w:rPr>
      </w:pPr>
      <w:r w:rsidRPr="00242AC8">
        <w:rPr>
          <w:rFonts w:eastAsia="Segoe UI" w:cs="Segoe UI"/>
        </w:rPr>
        <w:t xml:space="preserve">Se reconocerán y fomentarán los procesos populares y alternativos, como una fuente de sostenibilidad y dignificación de los agentes culturales y creativos, mediante el establecimiento de alianzas público-populares en los campos de la creación, producción, circulación y apropiación de sus expresiones artísticas y culturales.  Se incentivarán procesos de reconocimiento, fortalecimiento, asociatividad y sostenibilidad con articulación de los actores de la economía popular y comunitaria </w:t>
      </w:r>
      <w:r w:rsidRPr="00242AC8">
        <w:rPr>
          <w:rFonts w:eastAsia="Segoe UI" w:cs="Segoe UI"/>
        </w:rPr>
        <w:lastRenderedPageBreak/>
        <w:t xml:space="preserve">del sector de las culturas, las artes y los saberes, mediante la creación del Consejo Nacional de Economías Culturales y Creativas, instancia que promoverá el fortalecimiento de las instituciones públicas, privadas, mixtas y populares, el fortalecimiento de la capacidad asociativa, organizativa, técnica y productiva, así como la promoción, defensa, divulgación y desarrollo de las unidades económicas que pertenecen a este sector. </w:t>
      </w:r>
      <w:r w:rsidR="1AEEA04A" w:rsidRPr="00242AC8">
        <w:rPr>
          <w:rFonts w:eastAsia="Segoe UI" w:cs="Segoe UI"/>
        </w:rPr>
        <w:t xml:space="preserve">Para concretar estos objetivos desde el sector cultura se crearán los </w:t>
      </w:r>
      <w:proofErr w:type="spellStart"/>
      <w:r w:rsidR="520D144B" w:rsidRPr="00242AC8">
        <w:rPr>
          <w:rFonts w:eastAsia="Segoe UI" w:cs="Segoe UI"/>
        </w:rPr>
        <w:t>Teritorios</w:t>
      </w:r>
      <w:proofErr w:type="spellEnd"/>
      <w:r w:rsidR="520D144B" w:rsidRPr="00242AC8">
        <w:rPr>
          <w:rFonts w:eastAsia="Segoe UI" w:cs="Segoe UI"/>
        </w:rPr>
        <w:t xml:space="preserve"> Culturales, Creativos</w:t>
      </w:r>
      <w:r w:rsidR="009A18C1" w:rsidRPr="00242AC8">
        <w:rPr>
          <w:rFonts w:eastAsia="Segoe UI" w:cs="Segoe UI"/>
        </w:rPr>
        <w:t xml:space="preserve"> </w:t>
      </w:r>
      <w:r w:rsidR="1AEEA04A" w:rsidRPr="00242AC8">
        <w:rPr>
          <w:rFonts w:eastAsia="Segoe UI" w:cs="Segoe UI"/>
        </w:rPr>
        <w:t>y de los Saberes.</w:t>
      </w:r>
    </w:p>
    <w:p w14:paraId="7EF02B56" w14:textId="25E7937B" w:rsidR="009B6B15" w:rsidRPr="00242AC8" w:rsidRDefault="009B6B15" w:rsidP="00657627">
      <w:pPr>
        <w:pStyle w:val="Ttulo4"/>
        <w:rPr>
          <w:rFonts w:eastAsiaTheme="minorEastAsia" w:cs="Segoe UI"/>
        </w:rPr>
      </w:pPr>
      <w:bookmarkStart w:id="475" w:name="_Toc133347435"/>
      <w:r w:rsidRPr="00242AC8">
        <w:rPr>
          <w:rFonts w:eastAsiaTheme="minorEastAsia" w:cs="Segoe UI"/>
        </w:rPr>
        <w:t>Espacios culturales como centros de pensamiento y acción para la construcción y el ejercicio colectivo de la democracia</w:t>
      </w:r>
      <w:bookmarkEnd w:id="475"/>
    </w:p>
    <w:p w14:paraId="182294E4" w14:textId="5EBB709C" w:rsidR="009B6B15" w:rsidRPr="00242AC8" w:rsidRDefault="009B6B15" w:rsidP="00657627">
      <w:pPr>
        <w:rPr>
          <w:rFonts w:eastAsia="Segoe UI" w:cs="Segoe UI"/>
        </w:rPr>
      </w:pPr>
      <w:r w:rsidRPr="00242AC8">
        <w:rPr>
          <w:rFonts w:eastAsia="Segoe UI" w:cs="Segoe UI"/>
        </w:rPr>
        <w:t>Se crearán nuevos espacios culturales y se fortalecerán los existentes, en conjunto con las entidades territoriales para promover la sostenibilidad de las redes nacionales de bibliotecas públicas, de museos y de archivos, las bibliotecas comunitarias, las casas de la cultura, los teatros, las casas y lugares de la memoria, parques arqueológicos y demás espacios culturales, a través de acciones de mejoramiento, adecuación y activación en los territorios y participación ciudadana, para la apropiación social que propicie el diálogo de saberes y encuentros interculturales y la construcción de una cultura de paz.</w:t>
      </w:r>
    </w:p>
    <w:p w14:paraId="0E436A6B" w14:textId="77777777" w:rsidR="00A33FD0" w:rsidRPr="00242AC8" w:rsidRDefault="00A33FD0">
      <w:pPr>
        <w:pStyle w:val="Ttulo3"/>
        <w:numPr>
          <w:ilvl w:val="0"/>
          <w:numId w:val="60"/>
        </w:numPr>
        <w:rPr>
          <w:rFonts w:cs="Segoe UI"/>
        </w:rPr>
      </w:pPr>
      <w:bookmarkStart w:id="476" w:name="_Toc133347436"/>
      <w:bookmarkStart w:id="477" w:name="_Toc119061383"/>
      <w:r w:rsidRPr="00242AC8">
        <w:rPr>
          <w:rFonts w:cs="Segoe UI"/>
        </w:rPr>
        <w:t>Derecho al deporte, la recreación y la actividad física para la convivencia y la paz</w:t>
      </w:r>
      <w:bookmarkEnd w:id="476"/>
    </w:p>
    <w:bookmarkEnd w:id="477"/>
    <w:p w14:paraId="4B564E75" w14:textId="7699B3EB" w:rsidR="00A33FD0" w:rsidRPr="00242AC8" w:rsidRDefault="00A33FD0" w:rsidP="00350E39">
      <w:pPr>
        <w:rPr>
          <w:rFonts w:cs="Segoe UI"/>
          <w:b/>
          <w:bCs/>
        </w:rPr>
      </w:pPr>
      <w:r w:rsidRPr="00242AC8">
        <w:rPr>
          <w:rFonts w:cs="Segoe UI"/>
        </w:rPr>
        <w:t>La formación integral de las personas y la construcción de un tejido social basado en las demandas poblacionales frente a la práctica y disfrute del derecho fundamental al deporte, la recreación y la actividad física, contribuirán al desarrollo humano, la convivencia y la paz en Colombia. El modelo deportivo del país contará con un sistema nacional del deporte público, con enfoque territorial, étnico y de igualdad de género, y en articulación con los sectores de salud y educación. Adicionalmente, se</w:t>
      </w:r>
      <w:r w:rsidR="004649AC" w:rsidRPr="00242AC8">
        <w:rPr>
          <w:rFonts w:cs="Segoe UI"/>
        </w:rPr>
        <w:t xml:space="preserve"> mejorará la arquitectura institucional del Ministerio del Deporte, se</w:t>
      </w:r>
      <w:r w:rsidRPr="00242AC8">
        <w:rPr>
          <w:rFonts w:cs="Segoe UI"/>
        </w:rPr>
        <w:t xml:space="preserve"> afianzarán los mecanismos de inspección, vigilancia y control de las organizaciones públicas y privadas que conforman el Sistema Nacional de Deporte, </w:t>
      </w:r>
      <w:r w:rsidR="007B25D2" w:rsidRPr="00242AC8">
        <w:rPr>
          <w:rFonts w:cs="Segoe UI"/>
        </w:rPr>
        <w:t xml:space="preserve">se contará con un fondo-cuenta para el sector </w:t>
      </w:r>
      <w:r w:rsidRPr="00242AC8">
        <w:rPr>
          <w:rFonts w:cs="Segoe UI"/>
        </w:rPr>
        <w:t>y se creará un Registro Único Nacional en el que se reconozcan los distintos actores del sistema en los niveles municipal, distrital, departamental y nacional.</w:t>
      </w:r>
    </w:p>
    <w:p w14:paraId="490CB233" w14:textId="07FF1B34" w:rsidR="00A33FD0" w:rsidRPr="00242AC8" w:rsidRDefault="00A33FD0">
      <w:pPr>
        <w:pStyle w:val="Ttulo4"/>
        <w:numPr>
          <w:ilvl w:val="0"/>
          <w:numId w:val="63"/>
        </w:numPr>
        <w:rPr>
          <w:rFonts w:cs="Segoe UI"/>
        </w:rPr>
      </w:pPr>
      <w:bookmarkStart w:id="478" w:name="_Toc133347437"/>
      <w:r w:rsidRPr="00242AC8">
        <w:rPr>
          <w:rFonts w:cs="Segoe UI"/>
        </w:rPr>
        <w:t>Democratizar el acceso de la población al deporte, la recreación y la actividad física</w:t>
      </w:r>
      <w:bookmarkEnd w:id="478"/>
    </w:p>
    <w:p w14:paraId="071D2440" w14:textId="77777777" w:rsidR="00A33FD0" w:rsidRPr="00242AC8" w:rsidRDefault="00A33FD0" w:rsidP="00350E39">
      <w:pPr>
        <w:rPr>
          <w:rFonts w:cs="Segoe UI"/>
        </w:rPr>
      </w:pPr>
      <w:r w:rsidRPr="00242AC8">
        <w:rPr>
          <w:rFonts w:cs="Segoe UI"/>
        </w:rPr>
        <w:t xml:space="preserve">En coordinación con los ministerios de Educación y de Salud se creará el programa deporte, recreación y actividad física en la escuela para una vida saludable y feliz en jornada extendida de las instituciones educativas. Se definirán los lineamientos para la construcción, adecuación, mantenimiento y administración de los escenarios </w:t>
      </w:r>
      <w:r w:rsidRPr="00242AC8">
        <w:rPr>
          <w:rFonts w:cs="Segoe UI"/>
        </w:rPr>
        <w:lastRenderedPageBreak/>
        <w:t xml:space="preserve">deportivos, recreativos y de actividad física, en armonía con los planes de ordenamiento territorial. </w:t>
      </w:r>
    </w:p>
    <w:p w14:paraId="040456F0" w14:textId="61C25CD5" w:rsidR="00A33FD0" w:rsidRPr="00242AC8" w:rsidRDefault="00A33FD0">
      <w:pPr>
        <w:rPr>
          <w:rFonts w:eastAsia="Segoe UI" w:cs="Segoe UI"/>
          <w:szCs w:val="24"/>
          <w:lang w:val="es"/>
        </w:rPr>
      </w:pPr>
      <w:r w:rsidRPr="00242AC8">
        <w:rPr>
          <w:rFonts w:cs="Segoe UI"/>
        </w:rPr>
        <w:t xml:space="preserve">Se construirá un mapa deportivo nacional para identificar las tradiciones, condiciones y fortalezas para la práctica deportiva y nuevas tendencias deportivas, estimulando y fortaleciendo procesos de </w:t>
      </w:r>
      <w:r w:rsidR="10230C30" w:rsidRPr="00242AC8">
        <w:rPr>
          <w:rFonts w:eastAsia="Segoe UI" w:cs="Segoe UI"/>
          <w:szCs w:val="24"/>
          <w:lang w:val="es"/>
        </w:rPr>
        <w:t xml:space="preserve">búsqueda, identificación y desarrollo de talentos </w:t>
      </w:r>
      <w:proofErr w:type="gramStart"/>
      <w:r w:rsidR="10230C30" w:rsidRPr="00242AC8">
        <w:rPr>
          <w:rFonts w:eastAsia="Segoe UI" w:cs="Segoe UI"/>
          <w:szCs w:val="24"/>
          <w:lang w:val="es"/>
        </w:rPr>
        <w:t>deportivos</w:t>
      </w:r>
      <w:r w:rsidR="10230C30" w:rsidRPr="00242AC8">
        <w:rPr>
          <w:rFonts w:eastAsia="Segoe UI" w:cs="Segoe UI"/>
          <w:szCs w:val="24"/>
        </w:rPr>
        <w:t xml:space="preserve"> </w:t>
      </w:r>
      <w:r w:rsidRPr="00242AC8">
        <w:rPr>
          <w:rFonts w:cs="Segoe UI"/>
        </w:rPr>
        <w:t>.</w:t>
      </w:r>
      <w:proofErr w:type="gramEnd"/>
      <w:r w:rsidRPr="00242AC8">
        <w:rPr>
          <w:rFonts w:cs="Segoe UI"/>
        </w:rPr>
        <w:t xml:space="preserve"> Como estrategia que aportará a la construcción de la Paz Total, las Escuelas de Formación Deportiva se consolidarán como centros de desarrollo del pensamiento, la expresión y el movimiento, promoviendo las prácticas ancestrales, apropiadas y tradicionales en torno al deporte, la recreación y la actividad física y las nuevas tendencias deportivas. Se estructurará un modelo pedagógico diferencial de acuerdo con las particularidades de los territorios. Este programa priorizará a municipios PDET e incluirá el enfoque de perspectiva de género y diferencial.</w:t>
      </w:r>
      <w:r w:rsidR="250BD113" w:rsidRPr="00242AC8">
        <w:rPr>
          <w:rFonts w:eastAsia="Segoe UI" w:cs="Segoe UI"/>
          <w:szCs w:val="24"/>
          <w:lang w:val="es"/>
        </w:rPr>
        <w:t>Así mismo, se realizará el acompañamiento a la Institución Universitaria Escuela Nacional del Deporte para que ésta, en el marco de su autonomía y de acuerdo con su proyecto institucional, adelante los procesos necesarios para lograr la redefinición de su carácter como universidad nacional del deporte que le permita su modernización institucional y fortalecer sus procesos de docencia y oferta de programas.</w:t>
      </w:r>
    </w:p>
    <w:p w14:paraId="3587E4B1" w14:textId="2DFD6964" w:rsidR="00A33FD0" w:rsidRPr="00242AC8" w:rsidRDefault="00A33FD0" w:rsidP="00350E39">
      <w:pPr>
        <w:pStyle w:val="Ttulo4"/>
        <w:rPr>
          <w:rFonts w:cs="Segoe UI"/>
        </w:rPr>
      </w:pPr>
      <w:bookmarkStart w:id="479" w:name="_Toc133347438"/>
      <w:r w:rsidRPr="00242AC8">
        <w:rPr>
          <w:rFonts w:cs="Segoe UI"/>
        </w:rPr>
        <w:t>Más mujeres en el deporte</w:t>
      </w:r>
      <w:bookmarkEnd w:id="479"/>
    </w:p>
    <w:p w14:paraId="395D3A49" w14:textId="7E0329F0" w:rsidR="00A33FD0" w:rsidRPr="00242AC8" w:rsidRDefault="00A33FD0" w:rsidP="00350E39">
      <w:pPr>
        <w:rPr>
          <w:rFonts w:cs="Segoe UI"/>
        </w:rPr>
      </w:pPr>
      <w:r w:rsidRPr="00242AC8">
        <w:rPr>
          <w:rFonts w:cs="Segoe UI"/>
        </w:rPr>
        <w:t>Se incrementará gradualmente la participación de las mujeres en los programas de deporte, recreación y actividad física y se promoverá el desarrollo del deporte profesional y de alto rendimiento femenino, con un enfoque interseccional. En coordinación con los actores públicos y privados del Sistema Nacional del Deporte, se implementará una estrategia de prevención y orientación ante las violencias de género en el deporte, para garantizar la práctica deportiva en entornos seguros</w:t>
      </w:r>
      <w:r w:rsidR="0781D672" w:rsidRPr="00242AC8">
        <w:rPr>
          <w:rFonts w:cs="Segoe UI"/>
        </w:rPr>
        <w:t>.</w:t>
      </w:r>
    </w:p>
    <w:p w14:paraId="4891D025" w14:textId="77777777" w:rsidR="00A33FD0" w:rsidRPr="00242AC8" w:rsidRDefault="00A33FD0" w:rsidP="00350E39">
      <w:pPr>
        <w:pStyle w:val="Ttulo4"/>
        <w:rPr>
          <w:rFonts w:cs="Segoe UI"/>
        </w:rPr>
      </w:pPr>
      <w:bookmarkStart w:id="480" w:name="_Toc133347439"/>
      <w:r w:rsidRPr="00242AC8">
        <w:rPr>
          <w:rFonts w:cs="Segoe UI"/>
        </w:rPr>
        <w:t>El barrismo como cultura de vida y cambio social</w:t>
      </w:r>
      <w:bookmarkEnd w:id="480"/>
    </w:p>
    <w:p w14:paraId="1CEAFC2D" w14:textId="68889621" w:rsidR="00A33FD0" w:rsidRPr="00242AC8" w:rsidRDefault="00A33FD0" w:rsidP="00350E39">
      <w:pPr>
        <w:rPr>
          <w:rFonts w:cs="Segoe UI"/>
        </w:rPr>
      </w:pPr>
      <w:r w:rsidRPr="00242AC8">
        <w:rPr>
          <w:rFonts w:cs="Segoe UI"/>
        </w:rPr>
        <w:t>Se definirá una política pública en el marco de la actualización del Plan Decenal de Seguridad, Comodidad y Convivencia en el futbol, con el fin de reconocer la práctica del barrismo social como estrategia para mejorar la convivencia ciudadana. Lo anterior, bajo el liderazgo del Ministerio del Interior, en coordinación con los Ministerios del Deporte, Educación y Cultura. Adicionalmente, se fortalecerán los procesos populares sociales barristas que impulsen la construcción de redes y organización comunitaria, desde un enfoque de género, diferencial e integral</w:t>
      </w:r>
      <w:r w:rsidR="000607A6" w:rsidRPr="00242AC8">
        <w:rPr>
          <w:rFonts w:cs="Segoe UI"/>
        </w:rPr>
        <w:t xml:space="preserve"> para mejorar las condiciones de vida de los jóvenes barristas y sus familias</w:t>
      </w:r>
      <w:r w:rsidRPr="00242AC8">
        <w:rPr>
          <w:rFonts w:cs="Segoe UI"/>
        </w:rPr>
        <w:t>.</w:t>
      </w:r>
    </w:p>
    <w:p w14:paraId="7DD910ED" w14:textId="4D4BD416" w:rsidR="00A33FD0" w:rsidRPr="00242AC8" w:rsidRDefault="00A33FD0" w:rsidP="00350E39">
      <w:pPr>
        <w:pStyle w:val="Ttulo4"/>
        <w:rPr>
          <w:rFonts w:cs="Segoe UI"/>
        </w:rPr>
      </w:pPr>
      <w:bookmarkStart w:id="481" w:name="_Toc133347440"/>
      <w:r w:rsidRPr="00242AC8">
        <w:rPr>
          <w:rFonts w:cs="Segoe UI"/>
        </w:rPr>
        <w:t>Sistema de Información del deporte, la recreación y la actividad física</w:t>
      </w:r>
      <w:bookmarkEnd w:id="481"/>
    </w:p>
    <w:p w14:paraId="0B6B585A" w14:textId="77777777" w:rsidR="00A33FD0" w:rsidRPr="00242AC8" w:rsidRDefault="00A33FD0" w:rsidP="00350E39">
      <w:pPr>
        <w:rPr>
          <w:rFonts w:cs="Segoe UI"/>
        </w:rPr>
      </w:pPr>
      <w:r w:rsidRPr="00242AC8">
        <w:rPr>
          <w:rFonts w:cs="Segoe UI"/>
        </w:rPr>
        <w:t xml:space="preserve">Se creará un sistema de información sectorial, contribuyendo a la gestión del conocimiento e innovación, para la toma de decisiones. Adicionalmente, en </w:t>
      </w:r>
      <w:r w:rsidRPr="00242AC8">
        <w:rPr>
          <w:rFonts w:cs="Segoe UI"/>
        </w:rPr>
        <w:lastRenderedPageBreak/>
        <w:t>coordinación con el DANE se creará la Cuenta Satélite para el sector deporte, recreación y actividad física para identificar la contribución del sector a la economía del país.</w:t>
      </w:r>
    </w:p>
    <w:p w14:paraId="3690D56E" w14:textId="329798E7" w:rsidR="007632B6" w:rsidRPr="00242AC8" w:rsidRDefault="007632B6" w:rsidP="00350E39">
      <w:pPr>
        <w:pStyle w:val="Ttulo4"/>
        <w:rPr>
          <w:rFonts w:cs="Segoe UI"/>
        </w:rPr>
      </w:pPr>
      <w:bookmarkStart w:id="482" w:name="_Toc133347441"/>
      <w:r w:rsidRPr="00242AC8">
        <w:rPr>
          <w:rFonts w:cs="Segoe UI"/>
        </w:rPr>
        <w:t>Atletas y paratletas como embajadores del paz en el mundo</w:t>
      </w:r>
      <w:bookmarkEnd w:id="482"/>
    </w:p>
    <w:p w14:paraId="6D58B78C" w14:textId="14DC034E" w:rsidR="007632B6" w:rsidRPr="00242AC8" w:rsidRDefault="007632B6" w:rsidP="51160BD0">
      <w:pPr>
        <w:rPr>
          <w:rFonts w:cs="Segoe UI"/>
        </w:rPr>
      </w:pPr>
      <w:r w:rsidRPr="00242AC8">
        <w:rPr>
          <w:rFonts w:cs="Segoe UI"/>
        </w:rPr>
        <w:t xml:space="preserve">Se fortalecerá el programa de reserva deportiva del país, además se ampliará el apoyo para la preparación y la participación de las y los atletas en eventos internacionales que posicionen a Colombia como potencia deportiva continental, esto en </w:t>
      </w:r>
      <w:proofErr w:type="gramStart"/>
      <w:r w:rsidRPr="00242AC8">
        <w:rPr>
          <w:rFonts w:cs="Segoe UI"/>
        </w:rPr>
        <w:t xml:space="preserve">coordinación </w:t>
      </w:r>
      <w:r w:rsidR="3635FC15" w:rsidRPr="00242AC8">
        <w:rPr>
          <w:rFonts w:eastAsia="Segoe UI" w:cs="Segoe UI"/>
          <w:szCs w:val="24"/>
          <w:lang w:val="es"/>
        </w:rPr>
        <w:t xml:space="preserve"> con</w:t>
      </w:r>
      <w:proofErr w:type="gramEnd"/>
      <w:r w:rsidR="3635FC15" w:rsidRPr="00242AC8">
        <w:rPr>
          <w:rFonts w:eastAsia="Segoe UI" w:cs="Segoe UI"/>
          <w:szCs w:val="24"/>
          <w:lang w:val="es"/>
        </w:rPr>
        <w:t xml:space="preserve"> los organismos que hacen parte  </w:t>
      </w:r>
      <w:r w:rsidRPr="00242AC8">
        <w:rPr>
          <w:rFonts w:cs="Segoe UI"/>
        </w:rPr>
        <w:t xml:space="preserve">del Sistema Nacional del Deporte. Los programas </w:t>
      </w:r>
      <w:r w:rsidR="00026086" w:rsidRPr="00242AC8">
        <w:rPr>
          <w:rFonts w:cs="Segoe UI"/>
        </w:rPr>
        <w:t xml:space="preserve">deportivos </w:t>
      </w:r>
      <w:r w:rsidRPr="00242AC8">
        <w:rPr>
          <w:rFonts w:cs="Segoe UI"/>
        </w:rPr>
        <w:t xml:space="preserve">se implementarán tomando como eje central la formación integral del ser humano y la paz. </w:t>
      </w:r>
    </w:p>
    <w:p w14:paraId="62248FBC" w14:textId="75D97FC2" w:rsidR="007632B6" w:rsidRPr="00242AC8" w:rsidRDefault="007632B6" w:rsidP="00350E39">
      <w:pPr>
        <w:pStyle w:val="Ttulo4"/>
        <w:rPr>
          <w:rFonts w:cs="Segoe UI"/>
        </w:rPr>
      </w:pPr>
      <w:bookmarkStart w:id="483" w:name="_Toc133347442"/>
      <w:r w:rsidRPr="00242AC8">
        <w:rPr>
          <w:rFonts w:cs="Segoe UI"/>
        </w:rPr>
        <w:t>El deporte, la recreación y la actividad física como eje de la economía popular</w:t>
      </w:r>
      <w:bookmarkEnd w:id="483"/>
      <w:r w:rsidRPr="00242AC8">
        <w:rPr>
          <w:rFonts w:cs="Segoe UI"/>
        </w:rPr>
        <w:t xml:space="preserve"> </w:t>
      </w:r>
    </w:p>
    <w:p w14:paraId="585C9887" w14:textId="1291F84F" w:rsidR="00C660F5" w:rsidRPr="00242AC8" w:rsidRDefault="007632B6" w:rsidP="00350E39">
      <w:pPr>
        <w:rPr>
          <w:rFonts w:cs="Segoe UI"/>
        </w:rPr>
      </w:pPr>
      <w:r w:rsidRPr="00242AC8">
        <w:rPr>
          <w:rFonts w:cs="Segoe UI"/>
        </w:rPr>
        <w:t>Se consolidará el deporte, la recreación y la actividad física como dinamizadores de la economía popular en los territorios, a través de la identificación y fomento de los emprendimientos relacionados con la oferta de servicios del sector, el fortalecimiento del turismo deportivo territorial y la organización de eventos deportivos nacionales e internacionales sostenibles en las diferentes regiones del país.</w:t>
      </w:r>
    </w:p>
    <w:p w14:paraId="302918BD" w14:textId="1D2C0650" w:rsidR="00A33FD0" w:rsidRPr="00242AC8" w:rsidRDefault="00A33FD0">
      <w:pPr>
        <w:pStyle w:val="Ttulo3"/>
        <w:numPr>
          <w:ilvl w:val="0"/>
          <w:numId w:val="60"/>
        </w:numPr>
        <w:rPr>
          <w:rFonts w:cs="Segoe UI"/>
        </w:rPr>
      </w:pPr>
      <w:bookmarkStart w:id="484" w:name="_Toc133347443"/>
      <w:r w:rsidRPr="00242AC8">
        <w:rPr>
          <w:rFonts w:cs="Segoe UI"/>
        </w:rPr>
        <w:t>Sistema de Cuidado para la vida y la paz</w:t>
      </w:r>
      <w:bookmarkEnd w:id="484"/>
    </w:p>
    <w:p w14:paraId="33A6CC4C" w14:textId="1A8BA280" w:rsidR="00A33FD0" w:rsidRPr="00242AC8" w:rsidRDefault="00A33FD0" w:rsidP="00350E39">
      <w:pPr>
        <w:rPr>
          <w:rFonts w:cs="Segoe UI"/>
        </w:rPr>
      </w:pPr>
      <w:r w:rsidRPr="00242AC8">
        <w:rPr>
          <w:rFonts w:cs="Segoe UI"/>
        </w:rPr>
        <w:t xml:space="preserve">El país contará con un Sistema Nacional de Cuidado bajo el liderazgo de la Vicepresidencia de la República y el Ministerio de Igualdad </w:t>
      </w:r>
      <w:r w:rsidR="00026086" w:rsidRPr="00242AC8">
        <w:rPr>
          <w:rFonts w:cs="Segoe UI"/>
        </w:rPr>
        <w:t xml:space="preserve">y Equidad </w:t>
      </w:r>
      <w:r w:rsidRPr="00242AC8">
        <w:rPr>
          <w:rFonts w:cs="Segoe UI"/>
        </w:rPr>
        <w:t xml:space="preserve">que estará basado en el reconocimiento del cuidado como un derecho de las personas a cuidar, a ser cuidadas y a ejercer el autocuidado sobre la base de los principios de universalidad, corresponsabilidad social y de género, promoción de la autonomía, participación y solidaridad en el financiamiento. </w:t>
      </w:r>
    </w:p>
    <w:p w14:paraId="20F85DF2" w14:textId="77777777" w:rsidR="00A33FD0" w:rsidRPr="00242AC8" w:rsidRDefault="00A33FD0">
      <w:pPr>
        <w:pStyle w:val="Ttulo4"/>
        <w:numPr>
          <w:ilvl w:val="0"/>
          <w:numId w:val="64"/>
        </w:numPr>
        <w:rPr>
          <w:rFonts w:cs="Segoe UI"/>
        </w:rPr>
      </w:pPr>
      <w:bookmarkStart w:id="485" w:name="_Toc133347444"/>
      <w:r w:rsidRPr="00242AC8">
        <w:rPr>
          <w:rFonts w:cs="Segoe UI"/>
        </w:rPr>
        <w:t>Creación, ampliación y regulación de los servicios de cuidado</w:t>
      </w:r>
      <w:bookmarkEnd w:id="485"/>
    </w:p>
    <w:p w14:paraId="2D652613" w14:textId="1972B490" w:rsidR="008A5CEF" w:rsidRPr="00242AC8" w:rsidRDefault="00A33FD0" w:rsidP="51160BD0">
      <w:pPr>
        <w:rPr>
          <w:rFonts w:cs="Segoe UI"/>
        </w:rPr>
      </w:pPr>
      <w:r w:rsidRPr="00242AC8">
        <w:rPr>
          <w:rFonts w:cs="Segoe UI"/>
        </w:rPr>
        <w:t xml:space="preserve">Los servicios de cuidado responderán a las diferentes poblaciones y promoverán sus derechos, de tal forma que se avance progresivamente hacia una cobertura universal. Se ofertarán (i) para las personas </w:t>
      </w:r>
      <w:r w:rsidR="00477A14" w:rsidRPr="00242AC8">
        <w:rPr>
          <w:rFonts w:cs="Segoe UI"/>
        </w:rPr>
        <w:t>que requieran cuidado o apoyo</w:t>
      </w:r>
      <w:r w:rsidR="1FAB075A" w:rsidRPr="00242AC8">
        <w:rPr>
          <w:rFonts w:cs="Segoe UI"/>
        </w:rPr>
        <w:t xml:space="preserve"> </w:t>
      </w:r>
      <w:r w:rsidR="1FAB075A" w:rsidRPr="00242AC8">
        <w:rPr>
          <w:rFonts w:eastAsia="Segoe UI" w:cs="Segoe UI"/>
          <w:szCs w:val="24"/>
          <w:lang w:val="es"/>
        </w:rPr>
        <w:t>y para</w:t>
      </w:r>
      <w:r w:rsidR="006D4121" w:rsidRPr="00242AC8">
        <w:rPr>
          <w:rFonts w:eastAsia="Segoe UI" w:cs="Segoe UI"/>
          <w:szCs w:val="24"/>
          <w:lang w:val="es"/>
        </w:rPr>
        <w:t xml:space="preserve"> las</w:t>
      </w:r>
      <w:r w:rsidR="1FAB075A" w:rsidRPr="00242AC8">
        <w:rPr>
          <w:rFonts w:eastAsia="Segoe UI" w:cs="Segoe UI"/>
          <w:szCs w:val="24"/>
          <w:lang w:val="es"/>
        </w:rPr>
        <w:t xml:space="preserve"> demás poblaciones que defina el Ministerio de la Igualdad y la Equidad,</w:t>
      </w:r>
      <w:r w:rsidRPr="00242AC8">
        <w:rPr>
          <w:rFonts w:cs="Segoe UI"/>
        </w:rPr>
        <w:t xml:space="preserve"> servicios de cuidado socio sanitarios, de protección y promoción de derechos, de desarrollo de capacidades y de autocuidado; (</w:t>
      </w:r>
      <w:proofErr w:type="spellStart"/>
      <w:r w:rsidRPr="00242AC8">
        <w:rPr>
          <w:rFonts w:cs="Segoe UI"/>
        </w:rPr>
        <w:t>ii</w:t>
      </w:r>
      <w:proofErr w:type="spellEnd"/>
      <w:r w:rsidRPr="00242AC8">
        <w:rPr>
          <w:rFonts w:cs="Segoe UI"/>
        </w:rPr>
        <w:t>) para las personas cuidadoras no remuneradas, servicios de formación e inclusión laboral y homologación de saberes, fortalecimiento de capacidades para la generación de ingresos; actividades de respiro para brindar condiciones de bienestar; accesibilidad al transporte público, servicios sociales, seguridad mínima garantizada y de protección social; (</w:t>
      </w:r>
      <w:proofErr w:type="spellStart"/>
      <w:r w:rsidRPr="00242AC8">
        <w:rPr>
          <w:rFonts w:cs="Segoe UI"/>
        </w:rPr>
        <w:t>iii</w:t>
      </w:r>
      <w:proofErr w:type="spellEnd"/>
      <w:r w:rsidRPr="00242AC8">
        <w:rPr>
          <w:rFonts w:cs="Segoe UI"/>
        </w:rPr>
        <w:t>) para las trabajadoras domésticas, del hogar y cuidadoras remuneradas</w:t>
      </w:r>
      <w:r w:rsidR="00477A14" w:rsidRPr="00242AC8">
        <w:rPr>
          <w:rFonts w:cs="Segoe UI"/>
        </w:rPr>
        <w:t xml:space="preserve"> se promoverá el </w:t>
      </w:r>
      <w:r w:rsidR="00477A14" w:rsidRPr="00242AC8">
        <w:rPr>
          <w:rFonts w:cs="Segoe UI"/>
        </w:rPr>
        <w:lastRenderedPageBreak/>
        <w:t>trabajo decente</w:t>
      </w:r>
      <w:r w:rsidRPr="00242AC8">
        <w:rPr>
          <w:rFonts w:cs="Segoe UI"/>
        </w:rPr>
        <w:t xml:space="preserve">, </w:t>
      </w:r>
      <w:r w:rsidR="00477A14" w:rsidRPr="00242AC8">
        <w:rPr>
          <w:rFonts w:cs="Segoe UI"/>
        </w:rPr>
        <w:t xml:space="preserve">particularmente una estrategia de formalización laboral que incluye el Registro de Empleadores del Trabajo Doméstico, administrado por el Ministerio de Trabajo, e incentivos en materia de afiliación al Sistema Integral de Seguridad Social. </w:t>
      </w:r>
    </w:p>
    <w:p w14:paraId="14FE8946" w14:textId="06740EB7" w:rsidR="00477A14" w:rsidRPr="00242AC8" w:rsidRDefault="00477A14" w:rsidP="00350E39">
      <w:pPr>
        <w:rPr>
          <w:rFonts w:cs="Segoe UI"/>
        </w:rPr>
      </w:pPr>
      <w:r w:rsidRPr="00242AC8">
        <w:rPr>
          <w:rFonts w:cs="Segoe UI"/>
        </w:rPr>
        <w:t xml:space="preserve">Se implementará un programa nacional de gestión de la salud y la seguridad en el trabajo doméstico que incluye una estrategia de agrupamiento de hogares. Así mismo, se diseñará una estrategia de inspección, vigilancia y control a </w:t>
      </w:r>
      <w:r w:rsidR="008A5CEF" w:rsidRPr="00242AC8">
        <w:rPr>
          <w:rFonts w:cs="Segoe UI"/>
        </w:rPr>
        <w:t xml:space="preserve">los </w:t>
      </w:r>
      <w:r w:rsidRPr="00242AC8">
        <w:rPr>
          <w:rFonts w:cs="Segoe UI"/>
        </w:rPr>
        <w:t>hogares</w:t>
      </w:r>
      <w:r w:rsidR="008A5CEF" w:rsidRPr="00242AC8">
        <w:rPr>
          <w:rFonts w:cs="Segoe UI"/>
        </w:rPr>
        <w:t xml:space="preserve"> que contraten servicios de cuidado</w:t>
      </w:r>
      <w:r w:rsidRPr="00242AC8">
        <w:rPr>
          <w:rFonts w:cs="Segoe UI"/>
        </w:rPr>
        <w:t>. Se promoverá y garantizará la negociación colectiva sectorial para todas las personas que trabajan el sector de los cuidados remunerados</w:t>
      </w:r>
    </w:p>
    <w:p w14:paraId="672A809B" w14:textId="0D456E3D" w:rsidR="00A33FD0" w:rsidRPr="00242AC8" w:rsidRDefault="00A33FD0" w:rsidP="00350E39">
      <w:pPr>
        <w:pStyle w:val="Ttulo4"/>
        <w:rPr>
          <w:rFonts w:cs="Segoe UI"/>
        </w:rPr>
      </w:pPr>
      <w:bookmarkStart w:id="486" w:name="_Toc126583929"/>
      <w:bookmarkStart w:id="487" w:name="_Toc133347445"/>
      <w:bookmarkEnd w:id="486"/>
      <w:r w:rsidRPr="00242AC8">
        <w:rPr>
          <w:rFonts w:cs="Segoe UI"/>
        </w:rPr>
        <w:t>Modelo de gobernanza y territorialización del Sistema Nacional de Cuidado</w:t>
      </w:r>
      <w:bookmarkEnd w:id="487"/>
    </w:p>
    <w:p w14:paraId="661B2ACA" w14:textId="39DB40E7" w:rsidR="008A5CEF" w:rsidRPr="00242AC8" w:rsidRDefault="00A33FD0" w:rsidP="00350E39">
      <w:pPr>
        <w:rPr>
          <w:rFonts w:cs="Segoe UI"/>
        </w:rPr>
      </w:pPr>
      <w:r w:rsidRPr="00242AC8">
        <w:rPr>
          <w:rFonts w:cs="Segoe UI"/>
        </w:rPr>
        <w:t>El modelo de gobernanza estará a cargo de la Vicepresidencia de la República</w:t>
      </w:r>
      <w:r w:rsidR="008A5CEF" w:rsidRPr="00242AC8">
        <w:rPr>
          <w:rFonts w:cs="Segoe UI"/>
        </w:rPr>
        <w:t xml:space="preserve"> y el</w:t>
      </w:r>
      <w:r w:rsidRPr="00242AC8">
        <w:rPr>
          <w:rFonts w:cs="Segoe UI"/>
        </w:rPr>
        <w:t xml:space="preserve"> Ministerio de Igualdad y Equidad,</w:t>
      </w:r>
      <w:r w:rsidR="008A5CEF" w:rsidRPr="00242AC8">
        <w:rPr>
          <w:rFonts w:cs="Segoe UI"/>
        </w:rPr>
        <w:t xml:space="preserve"> con apoyo </w:t>
      </w:r>
      <w:r w:rsidR="00A20127" w:rsidRPr="00242AC8">
        <w:rPr>
          <w:rFonts w:cs="Segoe UI"/>
        </w:rPr>
        <w:t>del Ministerio de Salud y Protección Social, al Ministerio del Trabajo, el Ministerio de Educación Nacional, el Ministerio del Deporte, el Ministerio de Cultura, el Ministerio de Ambiente y Desarrollo Sostenible, el Ministerio de Industria, Turismo y Comercio, el Departamento Nacional de Planeación, el Departamento Administrativo para la Prosperidad Social y el Departamento Administrativo Nacional de Estadística. Este modelo</w:t>
      </w:r>
      <w:r w:rsidRPr="00242AC8">
        <w:rPr>
          <w:rFonts w:cs="Segoe UI"/>
        </w:rPr>
        <w:t xml:space="preserve"> tendrá un mecanismo de participación y seguimiento ciudadano, incluyendo a las trabajadoras domésticas y del hogar y a organizaciones de la sociedad civil. Se definirán: (i) el esquema y las fuentes de financiamiento del Sistema Nacional de Cuidado; (</w:t>
      </w:r>
      <w:proofErr w:type="spellStart"/>
      <w:r w:rsidRPr="00242AC8">
        <w:rPr>
          <w:rFonts w:cs="Segoe UI"/>
        </w:rPr>
        <w:t>ii</w:t>
      </w:r>
      <w:proofErr w:type="spellEnd"/>
      <w:r w:rsidRPr="00242AC8">
        <w:rPr>
          <w:rFonts w:cs="Segoe UI"/>
        </w:rPr>
        <w:t>) las responsabilidades de las entidades que integran el Sistema y (</w:t>
      </w:r>
      <w:proofErr w:type="spellStart"/>
      <w:r w:rsidRPr="00242AC8">
        <w:rPr>
          <w:rFonts w:cs="Segoe UI"/>
        </w:rPr>
        <w:t>iii</w:t>
      </w:r>
      <w:proofErr w:type="spellEnd"/>
      <w:r w:rsidRPr="00242AC8">
        <w:rPr>
          <w:rFonts w:cs="Segoe UI"/>
        </w:rPr>
        <w:t>) los modelos de operación según enfoque étnico-racial, territorial, rural, de género, de curso de vida, diferencial y de discapacidad.</w:t>
      </w:r>
    </w:p>
    <w:p w14:paraId="73784DCB" w14:textId="1577FDA7" w:rsidR="008A5CEF" w:rsidRPr="00242AC8" w:rsidRDefault="008A5CEF" w:rsidP="00350E39">
      <w:pPr>
        <w:rPr>
          <w:rFonts w:cs="Segoe UI"/>
        </w:rPr>
      </w:pPr>
      <w:r w:rsidRPr="00242AC8">
        <w:rPr>
          <w:rFonts w:cs="Segoe UI"/>
        </w:rPr>
        <w:t>Además, el Sistema contará con un modelo flexible de territorialización para zonas urbanas, periurbanas y rurales, que se implementará de forma articulada con los entes territoriales y las comunidades, en función de sus capacidades y con un enfoque participativo de la sociedad civil. Colombia construirá una red del cuidado que articule servicios interinstitucionales y comunitarios para las personas cuidadoras y para las que requieren cuidado y/o apoyo.</w:t>
      </w:r>
    </w:p>
    <w:p w14:paraId="34A7F499" w14:textId="75C39107" w:rsidR="00A33FD0" w:rsidRPr="00242AC8" w:rsidRDefault="00A33FD0" w:rsidP="00350E39">
      <w:pPr>
        <w:pStyle w:val="Ttulo4"/>
        <w:rPr>
          <w:rFonts w:cs="Segoe UI"/>
        </w:rPr>
      </w:pPr>
      <w:bookmarkStart w:id="488" w:name="_Toc133347446"/>
      <w:r w:rsidRPr="00242AC8">
        <w:rPr>
          <w:rFonts w:cs="Segoe UI"/>
        </w:rPr>
        <w:t>Transformación cultural para promover la corresponsabilidad del cuidado</w:t>
      </w:r>
      <w:bookmarkEnd w:id="488"/>
    </w:p>
    <w:p w14:paraId="2A5F50C0" w14:textId="2D567224" w:rsidR="00A33FD0" w:rsidRPr="00242AC8" w:rsidRDefault="00477A14" w:rsidP="00350E39">
      <w:pPr>
        <w:rPr>
          <w:rFonts w:cs="Segoe UI"/>
        </w:rPr>
      </w:pPr>
      <w:r w:rsidRPr="00242AC8">
        <w:rPr>
          <w:rFonts w:cs="Segoe UI"/>
        </w:rPr>
        <w:t xml:space="preserve">Se promoverá la corresponsabilidad </w:t>
      </w:r>
      <w:r w:rsidR="1DA2F651" w:rsidRPr="00242AC8">
        <w:rPr>
          <w:rFonts w:cs="Segoe UI"/>
        </w:rPr>
        <w:t>del cuidado</w:t>
      </w:r>
      <w:r w:rsidRPr="00242AC8">
        <w:rPr>
          <w:rFonts w:cs="Segoe UI"/>
        </w:rPr>
        <w:t xml:space="preserve"> entre hombres y mujeres y entre todos los actores de la sociedad</w:t>
      </w:r>
      <w:r w:rsidR="00A33FD0" w:rsidRPr="00242AC8">
        <w:rPr>
          <w:rFonts w:cs="Segoe UI"/>
        </w:rPr>
        <w:t>. Se priorizarán programas</w:t>
      </w:r>
      <w:r w:rsidRPr="00242AC8">
        <w:rPr>
          <w:rFonts w:cs="Segoe UI"/>
        </w:rPr>
        <w:t xml:space="preserve"> de sensibilización, educación y comunicación para</w:t>
      </w:r>
      <w:r w:rsidR="00A33FD0" w:rsidRPr="00242AC8">
        <w:rPr>
          <w:rFonts w:cs="Segoe UI"/>
        </w:rPr>
        <w:t xml:space="preserve"> </w:t>
      </w:r>
      <w:r w:rsidRPr="00242AC8">
        <w:rPr>
          <w:rFonts w:cs="Segoe UI"/>
        </w:rPr>
        <w:t>la</w:t>
      </w:r>
      <w:r w:rsidR="00A33FD0" w:rsidRPr="00242AC8">
        <w:rPr>
          <w:rFonts w:cs="Segoe UI"/>
        </w:rPr>
        <w:t xml:space="preserve"> promoción de masculinidades cuidadoras y no violentas, que incentiven la plena participación de los hombres, los jóvenes y los </w:t>
      </w:r>
      <w:r w:rsidR="00A33FD0" w:rsidRPr="00242AC8">
        <w:rPr>
          <w:rFonts w:cs="Segoe UI"/>
        </w:rPr>
        <w:lastRenderedPageBreak/>
        <w:t>niños en las responsabilidades de cuidado</w:t>
      </w:r>
      <w:r w:rsidRPr="00242AC8">
        <w:rPr>
          <w:rFonts w:cs="Segoe UI"/>
        </w:rPr>
        <w:t xml:space="preserve">. Adicionalmente, se </w:t>
      </w:r>
      <w:r w:rsidR="00A33FD0" w:rsidRPr="00242AC8">
        <w:rPr>
          <w:rFonts w:cs="Segoe UI"/>
        </w:rPr>
        <w:t>fortalec</w:t>
      </w:r>
      <w:r w:rsidRPr="00242AC8">
        <w:rPr>
          <w:rFonts w:cs="Segoe UI"/>
        </w:rPr>
        <w:t xml:space="preserve">erá </w:t>
      </w:r>
      <w:r w:rsidR="00A33FD0" w:rsidRPr="00242AC8">
        <w:rPr>
          <w:rFonts w:cs="Segoe UI"/>
        </w:rPr>
        <w:t xml:space="preserve">el tejido comunitario y del territorio hacia redes de paz, solidaria y de protección de la naturaleza. </w:t>
      </w:r>
    </w:p>
    <w:p w14:paraId="25A98DF3" w14:textId="4BCBEBD9" w:rsidR="00A33FD0" w:rsidRPr="00242AC8" w:rsidRDefault="00A33FD0" w:rsidP="00350E39">
      <w:pPr>
        <w:pStyle w:val="Ttulo4"/>
        <w:rPr>
          <w:rFonts w:cs="Segoe UI"/>
        </w:rPr>
      </w:pPr>
      <w:bookmarkStart w:id="489" w:name="_Toc133347447"/>
      <w:r w:rsidRPr="00242AC8">
        <w:rPr>
          <w:rFonts w:cs="Segoe UI"/>
        </w:rPr>
        <w:t>A</w:t>
      </w:r>
      <w:r w:rsidR="00477A14" w:rsidRPr="00242AC8">
        <w:rPr>
          <w:rFonts w:cs="Segoe UI"/>
        </w:rPr>
        <w:t>lianzas</w:t>
      </w:r>
      <w:r w:rsidRPr="00242AC8">
        <w:rPr>
          <w:rFonts w:cs="Segoe UI"/>
        </w:rPr>
        <w:t xml:space="preserve"> público-populares para los cuidados comunitarios</w:t>
      </w:r>
      <w:bookmarkEnd w:id="489"/>
    </w:p>
    <w:p w14:paraId="74B75F97" w14:textId="7802761A" w:rsidR="00A33FD0" w:rsidRPr="00242AC8" w:rsidRDefault="00A33FD0" w:rsidP="00350E39">
      <w:pPr>
        <w:rPr>
          <w:rFonts w:cs="Segoe UI"/>
        </w:rPr>
      </w:pPr>
      <w:r w:rsidRPr="00242AC8">
        <w:rPr>
          <w:rFonts w:cs="Segoe UI"/>
        </w:rPr>
        <w:t>Se reconocerá, visibilizará y promoverá las prácticas de cuidado colectivas, comunitarias y ancestrales de los diferentes pueblos, comunidades y organizaciones sociales. A través de la política de a</w:t>
      </w:r>
      <w:r w:rsidR="00477A14" w:rsidRPr="00242AC8">
        <w:rPr>
          <w:rFonts w:cs="Segoe UI"/>
        </w:rPr>
        <w:t>lianzas</w:t>
      </w:r>
      <w:r w:rsidRPr="00242AC8">
        <w:rPr>
          <w:rFonts w:cs="Segoe UI"/>
        </w:rPr>
        <w:t xml:space="preserve"> público-populares se construirán espacios comunitarios de cuidado.</w:t>
      </w:r>
    </w:p>
    <w:p w14:paraId="39DB2C86" w14:textId="77777777" w:rsidR="00A33FD0" w:rsidRPr="00242AC8" w:rsidRDefault="00A33FD0" w:rsidP="00350E39">
      <w:pPr>
        <w:pStyle w:val="Ttulo4"/>
        <w:rPr>
          <w:rFonts w:cs="Segoe UI"/>
        </w:rPr>
      </w:pPr>
      <w:bookmarkStart w:id="490" w:name="_Toc133347448"/>
      <w:r w:rsidRPr="00242AC8">
        <w:rPr>
          <w:rFonts w:cs="Segoe UI"/>
        </w:rPr>
        <w:t>Sistema de información, difusión y gestión del conocimiento</w:t>
      </w:r>
      <w:bookmarkEnd w:id="490"/>
    </w:p>
    <w:p w14:paraId="2847F682" w14:textId="77777777" w:rsidR="00A33FD0" w:rsidRPr="00242AC8" w:rsidRDefault="00A33FD0" w:rsidP="00350E39">
      <w:pPr>
        <w:rPr>
          <w:rFonts w:cs="Segoe UI"/>
        </w:rPr>
      </w:pPr>
      <w:r w:rsidRPr="00242AC8">
        <w:rPr>
          <w:rFonts w:cs="Segoe UI"/>
        </w:rPr>
        <w:t>En el marco del Sistema Estadístico Nacional se reglamentará la inclusión en los registros administrativos, de variables para identificar personas cuidadoras o sujetos de cuidado. El Ministerio de Igualdad creará el registro nacional de personas cuidadoras y fortalecerá la medición de necesidades para generar oferta pertinente. Basado en la Ley 1413 de 2010, se generará información periódica sobre economía del cuidado.</w:t>
      </w:r>
    </w:p>
    <w:p w14:paraId="0EDBD08A" w14:textId="077EFD80" w:rsidR="00F6745C" w:rsidRPr="00242AC8" w:rsidRDefault="00F6745C" w:rsidP="006D4D75">
      <w:pPr>
        <w:pStyle w:val="Ttulo4"/>
        <w:rPr>
          <w:rFonts w:cs="Segoe UI"/>
        </w:rPr>
      </w:pPr>
      <w:bookmarkStart w:id="491" w:name="_Toc119054006"/>
      <w:bookmarkStart w:id="492" w:name="_Toc119060632"/>
      <w:bookmarkStart w:id="493" w:name="_Toc119061251"/>
      <w:bookmarkStart w:id="494" w:name="_Toc119146607"/>
      <w:bookmarkStart w:id="495" w:name="_Toc119147055"/>
      <w:bookmarkStart w:id="496" w:name="_Toc119054024"/>
      <w:bookmarkStart w:id="497" w:name="_Toc119060650"/>
      <w:bookmarkStart w:id="498" w:name="_Toc119061269"/>
      <w:bookmarkStart w:id="499" w:name="_Toc119146625"/>
      <w:bookmarkStart w:id="500" w:name="_Toc119147059"/>
      <w:bookmarkStart w:id="501" w:name="_Toc119179262"/>
      <w:bookmarkStart w:id="502" w:name="_Toc119054038"/>
      <w:bookmarkStart w:id="503" w:name="_Toc119060664"/>
      <w:bookmarkStart w:id="504" w:name="_Toc119061283"/>
      <w:bookmarkStart w:id="505" w:name="_Toc119146639"/>
      <w:bookmarkStart w:id="506" w:name="_Toc119147063"/>
      <w:bookmarkStart w:id="507" w:name="_Toc119179266"/>
      <w:bookmarkStart w:id="508" w:name="_Toc119054039"/>
      <w:bookmarkStart w:id="509" w:name="_Toc119060665"/>
      <w:bookmarkStart w:id="510" w:name="_Toc119061284"/>
      <w:bookmarkStart w:id="511" w:name="_Toc119146640"/>
      <w:bookmarkStart w:id="512" w:name="_Toc119147064"/>
      <w:bookmarkStart w:id="513" w:name="_Toc119179267"/>
      <w:bookmarkStart w:id="514" w:name="_Toc119054041"/>
      <w:bookmarkStart w:id="515" w:name="_Toc119060667"/>
      <w:bookmarkStart w:id="516" w:name="_Toc119061286"/>
      <w:bookmarkStart w:id="517" w:name="_Toc119146642"/>
      <w:bookmarkStart w:id="518" w:name="_Toc119147066"/>
      <w:bookmarkStart w:id="519" w:name="_Toc119179269"/>
      <w:bookmarkStart w:id="520" w:name="_Toc119054051"/>
      <w:bookmarkStart w:id="521" w:name="_Toc119060677"/>
      <w:bookmarkStart w:id="522" w:name="_Toc119061296"/>
      <w:bookmarkStart w:id="523" w:name="_Toc119146652"/>
      <w:bookmarkStart w:id="524" w:name="_Toc119147068"/>
      <w:bookmarkStart w:id="525" w:name="_Toc133347449"/>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r w:rsidRPr="00242AC8">
        <w:rPr>
          <w:rFonts w:cs="Segoe UI"/>
        </w:rPr>
        <w:t>Difusión del Sistema Nacional de Cuidado</w:t>
      </w:r>
      <w:bookmarkEnd w:id="525"/>
    </w:p>
    <w:p w14:paraId="21DC04CB" w14:textId="77777777" w:rsidR="00F6745C" w:rsidRPr="00242AC8" w:rsidRDefault="00F6745C" w:rsidP="00F6745C">
      <w:pPr>
        <w:rPr>
          <w:rFonts w:cs="Segoe UI"/>
        </w:rPr>
      </w:pPr>
      <w:r w:rsidRPr="00242AC8">
        <w:rPr>
          <w:rFonts w:cs="Segoe UI"/>
        </w:rPr>
        <w:t xml:space="preserve">El Sistema contará con una estrategia de comunicaciones para la difusión de sus programas y servicios y para la visibilizarían de sus impactos en las personas cuidadoras, en las personas sujetas de cuidado y en la población en general. </w:t>
      </w:r>
    </w:p>
    <w:p w14:paraId="10B09E3D" w14:textId="43B9D282" w:rsidR="00F6745C" w:rsidRPr="00242AC8" w:rsidRDefault="00F6745C" w:rsidP="006D4D75">
      <w:pPr>
        <w:pStyle w:val="Ttulo4"/>
        <w:rPr>
          <w:rFonts w:cs="Segoe UI"/>
        </w:rPr>
      </w:pPr>
      <w:bookmarkStart w:id="526" w:name="_Toc133347450"/>
      <w:r w:rsidRPr="00242AC8">
        <w:rPr>
          <w:rFonts w:cs="Segoe UI"/>
        </w:rPr>
        <w:t>Mecanismo de financiación del Sistema Nacional de Cuidado</w:t>
      </w:r>
      <w:bookmarkEnd w:id="526"/>
    </w:p>
    <w:p w14:paraId="2D257832" w14:textId="62B3505E" w:rsidR="0022610B" w:rsidRPr="00242AC8" w:rsidRDefault="00F6745C" w:rsidP="00F6745C">
      <w:pPr>
        <w:rPr>
          <w:rFonts w:cs="Segoe UI"/>
        </w:rPr>
      </w:pPr>
      <w:r w:rsidRPr="00242AC8">
        <w:rPr>
          <w:rFonts w:cs="Segoe UI"/>
        </w:rPr>
        <w:t>Se diseñará y desarrollará un mecanismo de financiamiento en el que concurran recursos del Gobierno Nacional, las entidades territoriales, la cooperación nacional o internacional, donaciones, y otras fuentes alternativas.</w:t>
      </w:r>
    </w:p>
    <w:p w14:paraId="51BFF90E" w14:textId="18DF0596" w:rsidR="00A33FD0" w:rsidRPr="00242AC8" w:rsidRDefault="00A33FD0" w:rsidP="0011717C">
      <w:pPr>
        <w:pStyle w:val="Ttulo3"/>
        <w:rPr>
          <w:rFonts w:cs="Segoe UI"/>
        </w:rPr>
      </w:pPr>
      <w:bookmarkStart w:id="527" w:name="_Toc133347451"/>
      <w:r w:rsidRPr="00242AC8">
        <w:rPr>
          <w:rFonts w:cs="Segoe UI"/>
        </w:rPr>
        <w:t xml:space="preserve">Educación, formación y </w:t>
      </w:r>
      <w:r w:rsidR="0011717C" w:rsidRPr="00242AC8">
        <w:rPr>
          <w:rFonts w:cs="Segoe UI"/>
        </w:rPr>
        <w:t>reconversión</w:t>
      </w:r>
      <w:r w:rsidRPr="00242AC8">
        <w:rPr>
          <w:rFonts w:cs="Segoe UI"/>
        </w:rPr>
        <w:t xml:space="preserve"> laboral como respuesta al cambio productivo</w:t>
      </w:r>
      <w:bookmarkEnd w:id="527"/>
    </w:p>
    <w:p w14:paraId="4CC26826" w14:textId="7AC3A3E9" w:rsidR="00A33FD0" w:rsidRPr="00242AC8" w:rsidRDefault="00A33FD0" w:rsidP="00350E39">
      <w:pPr>
        <w:rPr>
          <w:rFonts w:cs="Segoe UI"/>
        </w:rPr>
      </w:pPr>
      <w:r w:rsidRPr="00242AC8">
        <w:rPr>
          <w:rFonts w:cs="Segoe UI"/>
        </w:rPr>
        <w:t xml:space="preserve">Se identificarán sectores o subsectores económicos con potencial de transición y con ventajas comparativas para estimar la demanda y las brechas de competencias y cualificaciones. La adecuada articulación entre los sectores público y privado se debe realizar de tal manera que contribuya a la consolidación del empleo. Se creará la mesa intersectorial de intermediación laboral y se diseñarán acciones para que la educación superior, la formación para el trabajo, </w:t>
      </w:r>
      <w:r w:rsidR="00CB2107" w:rsidRPr="00242AC8">
        <w:rPr>
          <w:rFonts w:cs="Segoe UI"/>
        </w:rPr>
        <w:t>la formación profesional integral responda</w:t>
      </w:r>
      <w:r w:rsidRPr="00242AC8">
        <w:rPr>
          <w:rFonts w:cs="Segoe UI"/>
        </w:rPr>
        <w:t xml:space="preserve"> a las necesidades de la transformación productiva. Habrá una estrategia de cualificación y reconversión de trabajadores desde industrias altamente contaminantes y obsoletas hacia la economía productiva y de transición energética. </w:t>
      </w:r>
    </w:p>
    <w:p w14:paraId="16D85CA1" w14:textId="0661EDD6" w:rsidR="00A33FD0" w:rsidRPr="00242AC8" w:rsidRDefault="00A33FD0" w:rsidP="00350E39">
      <w:pPr>
        <w:rPr>
          <w:rFonts w:cs="Segoe UI"/>
        </w:rPr>
      </w:pPr>
      <w:r w:rsidRPr="00242AC8">
        <w:rPr>
          <w:rFonts w:cs="Segoe UI"/>
          <w:lang w:val="es"/>
        </w:rPr>
        <w:lastRenderedPageBreak/>
        <w:t xml:space="preserve">Se consolidará el Sistema Nacional de Cualificaciones (SNC) y sus componentes en el marco de la estrategia de país de formación y reconversión laboral. Los ministerios del Trabajo y de Educación Nacional definirán la institucionalidad del SNC. Los programas de formación para el trabajo </w:t>
      </w:r>
      <w:r w:rsidR="43322C8C" w:rsidRPr="00242AC8">
        <w:rPr>
          <w:rFonts w:cs="Segoe UI"/>
          <w:lang w:val="es"/>
        </w:rPr>
        <w:t xml:space="preserve">serán </w:t>
      </w:r>
      <w:r w:rsidRPr="00242AC8">
        <w:rPr>
          <w:rFonts w:cs="Segoe UI"/>
          <w:lang w:val="es"/>
        </w:rPr>
        <w:t xml:space="preserve">estructurados con base en el subsistema de normalización de competencias y el Marco Nacional de Cualificaciones. Los componentes del SNC y su relacionamiento con la oferta de la educación </w:t>
      </w:r>
      <w:proofErr w:type="spellStart"/>
      <w:r w:rsidRPr="00242AC8">
        <w:rPr>
          <w:rFonts w:cs="Segoe UI"/>
          <w:lang w:val="es"/>
        </w:rPr>
        <w:t>posmedia</w:t>
      </w:r>
      <w:proofErr w:type="spellEnd"/>
      <w:r w:rsidRPr="00242AC8">
        <w:rPr>
          <w:rFonts w:cs="Segoe UI"/>
          <w:lang w:val="es"/>
        </w:rPr>
        <w:t>, permitirán acceso a las vías de cualificación, con calidad de las ofertas educativas y formativas y con movilidad hacia el empleo digno.</w:t>
      </w:r>
      <w:r w:rsidR="00C96F29" w:rsidRPr="00242AC8">
        <w:rPr>
          <w:rFonts w:cs="Segoe UI"/>
          <w:lang w:val="es"/>
        </w:rPr>
        <w:t xml:space="preserve"> </w:t>
      </w:r>
      <w:r w:rsidRPr="00242AC8">
        <w:rPr>
          <w:rFonts w:cs="Segoe UI"/>
        </w:rPr>
        <w:t>En las estrategias de formación se dará prioridad a las poblaciones más afectadas por el desempleo y la informalidad (mujeres, jóvenes y las personas de la EPC), promoviendo la formación en entornos laborales, prácticas laborales, contrato de aprendizaje y la formación dual. Se implementará la Estrategia de Transición Justa de la Fuerza Laboral hacia la neutralidad del carbono.</w:t>
      </w:r>
    </w:p>
    <w:p w14:paraId="05665BD7" w14:textId="0F818F13" w:rsidR="00A33FD0" w:rsidRPr="00242AC8" w:rsidRDefault="00A33FD0">
      <w:pPr>
        <w:pStyle w:val="Ttulo4"/>
        <w:numPr>
          <w:ilvl w:val="0"/>
          <w:numId w:val="131"/>
        </w:numPr>
        <w:rPr>
          <w:rFonts w:cs="Segoe UI"/>
        </w:rPr>
      </w:pPr>
      <w:bookmarkStart w:id="528" w:name="_Toc133347452"/>
      <w:r w:rsidRPr="00242AC8">
        <w:rPr>
          <w:rFonts w:cs="Segoe UI"/>
        </w:rPr>
        <w:t>Consolidación del Sistema de Educación Superior Colombiano</w:t>
      </w:r>
      <w:bookmarkEnd w:id="528"/>
    </w:p>
    <w:p w14:paraId="42DE084B" w14:textId="77777777" w:rsidR="00A33FD0" w:rsidRPr="00242AC8" w:rsidRDefault="00A33FD0" w:rsidP="00350E39">
      <w:pPr>
        <w:rPr>
          <w:rFonts w:cs="Segoe UI"/>
          <w:b/>
          <w:bCs/>
          <w:lang w:val="es"/>
        </w:rPr>
      </w:pPr>
      <w:r w:rsidRPr="00242AC8">
        <w:rPr>
          <w:rFonts w:cs="Segoe UI"/>
          <w:lang w:val="es"/>
        </w:rPr>
        <w:t xml:space="preserve">Se consolidará un ecosistema de educación superior pública que tenga vínculos con el Sistema Nacional de Ciencia, Tecnología e Innovación, con miras a fomentar la formación y vinculación de talento para atender las perspectivas y necesidades de investigación.  Se partirá del fomento a la oferta en áreas estratégicas, generando una mayor interacción de la IES con los sectores productivo, social y cultural, promoviendo esquemas de formación como lo es la modalidad dual; el Marco Nacional de Cualificaciones se priorizará como un instrumento clave para la oferta de programas en la educación </w:t>
      </w:r>
      <w:proofErr w:type="spellStart"/>
      <w:r w:rsidRPr="00242AC8">
        <w:rPr>
          <w:rFonts w:cs="Segoe UI"/>
          <w:lang w:val="es"/>
        </w:rPr>
        <w:t>posmedia</w:t>
      </w:r>
      <w:proofErr w:type="spellEnd"/>
      <w:r w:rsidRPr="00242AC8">
        <w:rPr>
          <w:rFonts w:cs="Segoe UI"/>
          <w:lang w:val="es"/>
        </w:rPr>
        <w:t xml:space="preserve">, en este sentido se contará con un modelo de educación </w:t>
      </w:r>
      <w:proofErr w:type="spellStart"/>
      <w:r w:rsidRPr="00242AC8">
        <w:rPr>
          <w:rFonts w:cs="Segoe UI"/>
          <w:lang w:val="es"/>
        </w:rPr>
        <w:t>posmedia</w:t>
      </w:r>
      <w:proofErr w:type="spellEnd"/>
      <w:r w:rsidRPr="00242AC8">
        <w:rPr>
          <w:rFonts w:cs="Segoe UI"/>
          <w:lang w:val="es"/>
        </w:rPr>
        <w:t xml:space="preserve"> que articule programas que puedan ser ofertados desde la media con los de la educación superior, la Educación para el Trabajo y el Desarrollo Humano – ETDH y la de la formación para el trabajo. </w:t>
      </w:r>
    </w:p>
    <w:p w14:paraId="5AF10022" w14:textId="50BC1296" w:rsidR="00A33FD0" w:rsidRPr="00242AC8" w:rsidRDefault="4ABA09E8" w:rsidP="00350E39">
      <w:pPr>
        <w:rPr>
          <w:rFonts w:cs="Segoe UI"/>
          <w:b/>
          <w:bCs/>
          <w:lang w:val="es"/>
        </w:rPr>
      </w:pPr>
      <w:r w:rsidRPr="00242AC8">
        <w:rPr>
          <w:rFonts w:cs="Segoe UI"/>
          <w:lang w:val="es"/>
        </w:rPr>
        <w:t>Se contará con una reforma al ICETEX que transforme su lógica bancaria actual, que reoriente su labor misional al fomento social de la educación superior, con mecanismos para la humanización del crédito</w:t>
      </w:r>
      <w:r w:rsidR="42978DA0" w:rsidRPr="00242AC8">
        <w:rPr>
          <w:rFonts w:cs="Segoe UI"/>
          <w:lang w:val="es"/>
        </w:rPr>
        <w:t>, entre ellos la implementación de</w:t>
      </w:r>
      <w:r w:rsidRPr="00242AC8">
        <w:rPr>
          <w:rFonts w:cs="Segoe UI"/>
          <w:lang w:val="es"/>
        </w:rPr>
        <w:t xml:space="preserve"> esquemas de financiación adecuados a la capacidad de pago de los beneficiarios y </w:t>
      </w:r>
      <w:r w:rsidR="2A5693E8" w:rsidRPr="00242AC8">
        <w:rPr>
          <w:rFonts w:cs="Segoe UI"/>
          <w:lang w:val="es"/>
        </w:rPr>
        <w:t xml:space="preserve">de </w:t>
      </w:r>
      <w:r w:rsidR="1DA284AA" w:rsidRPr="00242AC8">
        <w:rPr>
          <w:rFonts w:cs="Segoe UI"/>
          <w:lang w:val="es"/>
        </w:rPr>
        <w:t>mecan</w:t>
      </w:r>
      <w:r w:rsidR="1D3A6F04" w:rsidRPr="00242AC8">
        <w:rPr>
          <w:rFonts w:cs="Segoe UI"/>
          <w:lang w:val="es"/>
        </w:rPr>
        <w:t>i</w:t>
      </w:r>
      <w:r w:rsidR="1DA284AA" w:rsidRPr="00242AC8">
        <w:rPr>
          <w:rFonts w:cs="Segoe UI"/>
          <w:lang w:val="es"/>
        </w:rPr>
        <w:t>smos</w:t>
      </w:r>
      <w:r w:rsidR="2A5693E8" w:rsidRPr="00242AC8">
        <w:rPr>
          <w:rFonts w:cs="Segoe UI"/>
          <w:lang w:val="es"/>
        </w:rPr>
        <w:t xml:space="preserve"> que permitan </w:t>
      </w:r>
      <w:r w:rsidR="1DA284AA" w:rsidRPr="00242AC8">
        <w:rPr>
          <w:rFonts w:cs="Segoe UI"/>
          <w:lang w:val="es"/>
        </w:rPr>
        <w:t>compensar incrementos e</w:t>
      </w:r>
      <w:r w:rsidR="43FAA46C" w:rsidRPr="00242AC8">
        <w:rPr>
          <w:rFonts w:cs="Segoe UI"/>
          <w:lang w:val="es"/>
        </w:rPr>
        <w:t>n el</w:t>
      </w:r>
      <w:r w:rsidR="206A87E2" w:rsidRPr="00242AC8">
        <w:rPr>
          <w:rFonts w:cs="Segoe UI"/>
          <w:lang w:val="es"/>
        </w:rPr>
        <w:t xml:space="preserve"> índice</w:t>
      </w:r>
      <w:r w:rsidR="00416B48" w:rsidRPr="00242AC8">
        <w:rPr>
          <w:rFonts w:cs="Segoe UI"/>
          <w:lang w:val="es"/>
        </w:rPr>
        <w:t xml:space="preserve"> </w:t>
      </w:r>
      <w:r w:rsidR="1DA284AA" w:rsidRPr="00242AC8">
        <w:rPr>
          <w:rFonts w:cs="Segoe UI"/>
          <w:lang w:val="es"/>
        </w:rPr>
        <w:t xml:space="preserve">de precios en periodos </w:t>
      </w:r>
      <w:r w:rsidR="2A5693E8" w:rsidRPr="00242AC8">
        <w:rPr>
          <w:rFonts w:cs="Segoe UI"/>
          <w:lang w:val="es"/>
        </w:rPr>
        <w:t xml:space="preserve">de alta inflación; </w:t>
      </w:r>
      <w:r w:rsidR="778886AC" w:rsidRPr="00242AC8">
        <w:rPr>
          <w:rFonts w:cs="Segoe UI"/>
          <w:lang w:val="es"/>
        </w:rPr>
        <w:t xml:space="preserve"> y </w:t>
      </w:r>
      <w:r w:rsidRPr="00242AC8">
        <w:rPr>
          <w:rFonts w:cs="Segoe UI"/>
          <w:lang w:val="es"/>
        </w:rPr>
        <w:t xml:space="preserve">haciendo uso de nuevas fuentes de financiación para la ampliación de cobertura. De igual manera, se </w:t>
      </w:r>
      <w:r w:rsidR="00C447C9" w:rsidRPr="00242AC8">
        <w:rPr>
          <w:rFonts w:cs="Segoe UI"/>
          <w:lang w:val="es"/>
        </w:rPr>
        <w:t>creará un</w:t>
      </w:r>
      <w:r w:rsidRPr="00242AC8">
        <w:rPr>
          <w:rFonts w:cs="Segoe UI"/>
          <w:lang w:val="es"/>
        </w:rPr>
        <w:t xml:space="preserve"> plan de salvamento para los beneficiarios de créditos </w:t>
      </w:r>
      <w:proofErr w:type="spellStart"/>
      <w:r w:rsidRPr="00242AC8">
        <w:rPr>
          <w:rFonts w:cs="Segoe UI"/>
          <w:lang w:val="es"/>
        </w:rPr>
        <w:t>condonables</w:t>
      </w:r>
      <w:proofErr w:type="spellEnd"/>
      <w:r w:rsidRPr="00242AC8">
        <w:rPr>
          <w:rFonts w:cs="Segoe UI"/>
          <w:lang w:val="es"/>
        </w:rPr>
        <w:t>.</w:t>
      </w:r>
    </w:p>
    <w:p w14:paraId="6A9EFEDA" w14:textId="25FB9798" w:rsidR="00A33FD0" w:rsidRPr="00242AC8" w:rsidRDefault="00A33FD0" w:rsidP="00350E39">
      <w:pPr>
        <w:pStyle w:val="Ttulo4"/>
        <w:rPr>
          <w:rFonts w:cs="Segoe UI"/>
        </w:rPr>
      </w:pPr>
      <w:bookmarkStart w:id="529" w:name="_Toc133347453"/>
      <w:r w:rsidRPr="00242AC8">
        <w:rPr>
          <w:rFonts w:cs="Segoe UI"/>
        </w:rPr>
        <w:t>Reconceptualización del sistema de aseguramiento de la calidad de la educación superior</w:t>
      </w:r>
      <w:bookmarkEnd w:id="529"/>
    </w:p>
    <w:p w14:paraId="70A3DD9D" w14:textId="71F889A6" w:rsidR="00A33FD0" w:rsidRPr="00242AC8" w:rsidRDefault="00A33FD0" w:rsidP="00350E39">
      <w:pPr>
        <w:rPr>
          <w:rFonts w:cs="Segoe UI"/>
          <w:lang w:val="es"/>
        </w:rPr>
      </w:pPr>
      <w:r w:rsidRPr="00242AC8">
        <w:rPr>
          <w:rFonts w:cs="Segoe UI"/>
          <w:lang w:val="es"/>
        </w:rPr>
        <w:t xml:space="preserve">Se ajustará integralmente el sistema de aseguramiento de la calidad de la educación superior para mejorar la gestión en términos de otorgamiento de los registros calificados, la acreditación en alta calidad y el proceso de convalidación de títulos. </w:t>
      </w:r>
      <w:r w:rsidRPr="00242AC8">
        <w:rPr>
          <w:rFonts w:cs="Segoe UI"/>
          <w:lang w:val="es"/>
        </w:rPr>
        <w:lastRenderedPageBreak/>
        <w:t xml:space="preserve">Además, se reconocerá la diversidad de las instituciones autorizadas para la oferta y el desarrollo de programas académicos. Los nuevos programas se evaluarán teniendo en cuenta su calidad y pertinencia. Se fortalecerán los sistemas internos de aseguramiento de la calidad y la promoción de la colaboración entre las instituciones y programas acreditados en alta calidad. </w:t>
      </w:r>
      <w:r w:rsidR="23DB2846" w:rsidRPr="00242AC8">
        <w:rPr>
          <w:rFonts w:cs="Segoe UI"/>
          <w:lang w:val="es"/>
        </w:rPr>
        <w:t xml:space="preserve">Además, se brindará acompañamiento </w:t>
      </w:r>
      <w:r w:rsidR="7D4B369C" w:rsidRPr="00242AC8">
        <w:rPr>
          <w:rFonts w:cs="Segoe UI"/>
          <w:lang w:val="es"/>
        </w:rPr>
        <w:t>para lograr</w:t>
      </w:r>
      <w:r w:rsidR="00416B48" w:rsidRPr="00242AC8">
        <w:rPr>
          <w:rFonts w:cs="Segoe UI"/>
          <w:lang w:val="es"/>
        </w:rPr>
        <w:t xml:space="preserve"> </w:t>
      </w:r>
      <w:r w:rsidR="7D4B369C" w:rsidRPr="00242AC8">
        <w:rPr>
          <w:rFonts w:cs="Segoe UI"/>
          <w:lang w:val="es"/>
        </w:rPr>
        <w:t xml:space="preserve">el fortalecimiento institucional de las IES públicas. </w:t>
      </w:r>
      <w:r w:rsidR="6DE87F4B" w:rsidRPr="00242AC8">
        <w:rPr>
          <w:rFonts w:cs="Segoe UI"/>
          <w:lang w:val="es"/>
        </w:rPr>
        <w:t>Se</w:t>
      </w:r>
      <w:r w:rsidRPr="00242AC8">
        <w:rPr>
          <w:rFonts w:cs="Segoe UI"/>
          <w:lang w:val="es"/>
        </w:rPr>
        <w:t xml:space="preserve"> fortalecerá la acción oportuna, que permita la verificación y toma de decisiones en materia de imposición de medidas preventivas y/o de vigilancia especial a todas la IES del país.</w:t>
      </w:r>
    </w:p>
    <w:p w14:paraId="03C26C94" w14:textId="77777777" w:rsidR="00026086" w:rsidRPr="00242AC8" w:rsidRDefault="00026086" w:rsidP="006D4D75">
      <w:pPr>
        <w:pStyle w:val="Ttulo4"/>
        <w:rPr>
          <w:rFonts w:cs="Segoe UI"/>
        </w:rPr>
      </w:pPr>
      <w:bookmarkStart w:id="530" w:name="_Toc133347454"/>
      <w:r w:rsidRPr="00242AC8">
        <w:rPr>
          <w:rFonts w:cs="Segoe UI"/>
        </w:rPr>
        <w:t>Oportunidades de educación, formación, y de inserción y reconversión laboral</w:t>
      </w:r>
      <w:bookmarkEnd w:id="530"/>
    </w:p>
    <w:p w14:paraId="54CC0B2F" w14:textId="77777777" w:rsidR="00026086" w:rsidRPr="00242AC8" w:rsidRDefault="00026086" w:rsidP="00026086">
      <w:pPr>
        <w:rPr>
          <w:rFonts w:cs="Segoe UI"/>
        </w:rPr>
      </w:pPr>
      <w:r w:rsidRPr="00242AC8">
        <w:rPr>
          <w:rFonts w:cs="Segoe UI"/>
        </w:rPr>
        <w:t>El país requiere avanzar en la transformación de las fuerzas productivas y en los pactos de productividad como motores que generen la riqueza necesaria y sienten las bases materiales para la inclusión social y productiva.</w:t>
      </w:r>
    </w:p>
    <w:p w14:paraId="334BDD47" w14:textId="2DCFBB78" w:rsidR="00026086" w:rsidRPr="00242AC8" w:rsidRDefault="00026086" w:rsidP="00350E39">
      <w:pPr>
        <w:rPr>
          <w:rFonts w:cs="Segoe UI"/>
          <w:b/>
          <w:bCs/>
          <w:lang w:val="es"/>
        </w:rPr>
      </w:pPr>
      <w:r w:rsidRPr="00242AC8">
        <w:rPr>
          <w:rFonts w:cs="Segoe UI"/>
        </w:rPr>
        <w:t xml:space="preserve">Para responder a la transformación productiva, se avanzará en la cualificación del talento humano, suficiente y adecuado a las necesidades presentes y futuras de los empleadores. Se aumentará la empleabilidad de las personas con oportunidades de trabajo digno y movilidad laboral. Se hará en condiciones de equidad e igualdad, con enfoque de género y diferencial y en todos los sectores productivos, en especial en los que están relacionados con tecnologías digitales, crecimiento verde, energías renovables, agroindustria, turismo, arte y patrimonio, deporte, recreación, actividades físicas y de cuidado. </w:t>
      </w:r>
    </w:p>
    <w:p w14:paraId="6EB4B38B" w14:textId="2BBBDDA8" w:rsidR="059684B7" w:rsidRPr="00242AC8" w:rsidRDefault="059684B7" w:rsidP="2FDDBDAA">
      <w:pPr>
        <w:rPr>
          <w:rFonts w:cs="Segoe UI"/>
        </w:rPr>
      </w:pPr>
      <w:r w:rsidRPr="00242AC8">
        <w:rPr>
          <w:rFonts w:cs="Segoe UI"/>
        </w:rPr>
        <w:t>Para</w:t>
      </w:r>
      <w:r w:rsidR="69A935A7" w:rsidRPr="00242AC8">
        <w:rPr>
          <w:rFonts w:cs="Segoe UI"/>
        </w:rPr>
        <w:t xml:space="preserve"> fortalecer la oferta formativa</w:t>
      </w:r>
      <w:r w:rsidR="6C71505E" w:rsidRPr="00242AC8">
        <w:rPr>
          <w:rFonts w:cs="Segoe UI"/>
        </w:rPr>
        <w:t xml:space="preserve"> y de formación profesional integral, </w:t>
      </w:r>
      <w:r w:rsidR="63604886" w:rsidRPr="00242AC8">
        <w:rPr>
          <w:rFonts w:cs="Segoe UI"/>
        </w:rPr>
        <w:t>es importante</w:t>
      </w:r>
      <w:r w:rsidR="00A334FE" w:rsidRPr="00242AC8">
        <w:rPr>
          <w:rFonts w:cs="Segoe UI"/>
        </w:rPr>
        <w:t xml:space="preserve"> </w:t>
      </w:r>
      <w:r w:rsidR="6FD54003" w:rsidRPr="00242AC8">
        <w:rPr>
          <w:rFonts w:cs="Segoe UI"/>
        </w:rPr>
        <w:t>avanzar en el</w:t>
      </w:r>
      <w:r w:rsidR="69A935A7" w:rsidRPr="00242AC8">
        <w:rPr>
          <w:rFonts w:cs="Segoe UI"/>
        </w:rPr>
        <w:t xml:space="preserve"> saneamiento del presupuesto del S</w:t>
      </w:r>
      <w:r w:rsidR="0154720A" w:rsidRPr="00242AC8">
        <w:rPr>
          <w:rFonts w:cs="Segoe UI"/>
        </w:rPr>
        <w:t xml:space="preserve">ervicio </w:t>
      </w:r>
      <w:r w:rsidR="69A935A7" w:rsidRPr="00242AC8">
        <w:rPr>
          <w:rFonts w:cs="Segoe UI"/>
        </w:rPr>
        <w:t>N</w:t>
      </w:r>
      <w:r w:rsidR="6B662112" w:rsidRPr="00242AC8">
        <w:rPr>
          <w:rFonts w:cs="Segoe UI"/>
        </w:rPr>
        <w:t xml:space="preserve">acional de </w:t>
      </w:r>
      <w:r w:rsidR="69A935A7" w:rsidRPr="00242AC8">
        <w:rPr>
          <w:rFonts w:cs="Segoe UI"/>
        </w:rPr>
        <w:t>A</w:t>
      </w:r>
      <w:r w:rsidR="2AAC7E6A" w:rsidRPr="00242AC8">
        <w:rPr>
          <w:rFonts w:cs="Segoe UI"/>
        </w:rPr>
        <w:t>prendizaje</w:t>
      </w:r>
      <w:r w:rsidR="02CF796D" w:rsidRPr="00242AC8">
        <w:rPr>
          <w:rFonts w:cs="Segoe UI"/>
        </w:rPr>
        <w:t xml:space="preserve">. </w:t>
      </w:r>
    </w:p>
    <w:p w14:paraId="5979C9DE" w14:textId="77777777" w:rsidR="00A33FD0" w:rsidRPr="00242AC8" w:rsidRDefault="00A33FD0" w:rsidP="00350E39">
      <w:pPr>
        <w:pStyle w:val="Ttulo4"/>
        <w:rPr>
          <w:rFonts w:cs="Segoe UI"/>
        </w:rPr>
      </w:pPr>
      <w:bookmarkStart w:id="531" w:name="_Toc133347455"/>
      <w:bookmarkStart w:id="532" w:name="_Toc119061307"/>
      <w:r w:rsidRPr="00242AC8">
        <w:rPr>
          <w:rFonts w:cs="Segoe UI"/>
        </w:rPr>
        <w:t>Talento digital para aumentar la productividad laboral y la empleabilidad de las personas</w:t>
      </w:r>
      <w:bookmarkEnd w:id="531"/>
      <w:r w:rsidRPr="00242AC8">
        <w:rPr>
          <w:rFonts w:cs="Segoe UI"/>
        </w:rPr>
        <w:t xml:space="preserve"> </w:t>
      </w:r>
    </w:p>
    <w:p w14:paraId="304230FA" w14:textId="21E3AD69" w:rsidR="00A33FD0" w:rsidRPr="00242AC8" w:rsidRDefault="00A33FD0" w:rsidP="00350E39">
      <w:pPr>
        <w:rPr>
          <w:rFonts w:cs="Segoe UI"/>
          <w:b/>
          <w:bCs/>
          <w:noProof/>
          <w:color w:val="595959" w:themeColor="text1" w:themeTint="A6"/>
          <w:sz w:val="22"/>
        </w:rPr>
      </w:pPr>
      <w:r w:rsidRPr="00242AC8">
        <w:rPr>
          <w:rFonts w:cs="Segoe UI"/>
          <w:lang w:val="es"/>
        </w:rPr>
        <w:t>Se diseñará e implementará una estrategia integral para promover el uso y la apropiación de las tecnologías digitales. Se propone: (i) crear programas de formación de competencias digitales por medio de soluciones público-privadas que permitan llegar a más personas en el territorio nacional con énfasis en programación, ciencia de datos y bilingüismo; (</w:t>
      </w:r>
      <w:proofErr w:type="spellStart"/>
      <w:r w:rsidRPr="00242AC8">
        <w:rPr>
          <w:rFonts w:cs="Segoe UI"/>
          <w:lang w:val="es"/>
        </w:rPr>
        <w:t>ii</w:t>
      </w:r>
      <w:proofErr w:type="spellEnd"/>
      <w:r w:rsidRPr="00242AC8">
        <w:rPr>
          <w:rFonts w:cs="Segoe UI"/>
          <w:lang w:val="es"/>
        </w:rPr>
        <w:t>) preparar a la fuerza laboral por medio de la generación de incentivos para promover el desarrollo técnico, tecnológico y profesional en áreas relacionadas con las TIC, así como la alineación de la oferta de formación en habilidades digitales pertinentes con las necesidades del sector productivo (</w:t>
      </w:r>
      <w:proofErr w:type="spellStart"/>
      <w:r w:rsidRPr="00242AC8">
        <w:rPr>
          <w:rFonts w:cs="Segoe UI"/>
          <w:lang w:val="es"/>
        </w:rPr>
        <w:t>iii</w:t>
      </w:r>
      <w:proofErr w:type="spellEnd"/>
      <w:r w:rsidRPr="00242AC8">
        <w:rPr>
          <w:rFonts w:cs="Segoe UI"/>
          <w:lang w:val="es"/>
        </w:rPr>
        <w:t>) eliminar las barreras que afecten la vinculación laboral en los aspectos relacionados con la certificación de competencias digitales. Esta estrategia integral estará alineada con las disposiciones del CONPES 4023 sobre talento y habilidades digitales.</w:t>
      </w:r>
    </w:p>
    <w:p w14:paraId="765DACCD" w14:textId="129FE4FD" w:rsidR="00A33FD0" w:rsidRPr="00242AC8" w:rsidRDefault="00A33FD0" w:rsidP="00350E39">
      <w:pPr>
        <w:pStyle w:val="Ttulo4"/>
        <w:rPr>
          <w:rFonts w:cs="Segoe UI"/>
        </w:rPr>
      </w:pPr>
      <w:bookmarkStart w:id="533" w:name="_Toc133347456"/>
      <w:r w:rsidRPr="00242AC8">
        <w:rPr>
          <w:rFonts w:cs="Segoe UI"/>
        </w:rPr>
        <w:lastRenderedPageBreak/>
        <w:t>Empoderamiento económico de la mujer y fortalecimiento de habilidades para emprender</w:t>
      </w:r>
      <w:bookmarkEnd w:id="532"/>
      <w:bookmarkEnd w:id="533"/>
    </w:p>
    <w:p w14:paraId="02BB2758" w14:textId="77777777" w:rsidR="00A33FD0" w:rsidRPr="00242AC8" w:rsidRDefault="00A33FD0" w:rsidP="00350E39">
      <w:pPr>
        <w:rPr>
          <w:rFonts w:cs="Segoe UI"/>
          <w:szCs w:val="24"/>
          <w:lang w:val="es"/>
        </w:rPr>
      </w:pPr>
      <w:r w:rsidRPr="00242AC8">
        <w:rPr>
          <w:rFonts w:cs="Segoe UI"/>
          <w:lang w:val="es"/>
        </w:rPr>
        <w:t>Se fortalecerán los instrumentos de apoyo a iniciativas productivas de mujeres urbanas y rurales propiciando el empoderamiento económico y el cierre de brechas de género. Se dará continuidad al Fondo Mujer Emprende, ajustando su nombre y alcance, y será administrado y orientado por la Vicepresidencia.</w:t>
      </w:r>
    </w:p>
    <w:p w14:paraId="60E0F99D" w14:textId="77777777" w:rsidR="00A33FD0" w:rsidRPr="00242AC8" w:rsidRDefault="00A33FD0" w:rsidP="00350E39">
      <w:pPr>
        <w:rPr>
          <w:rFonts w:cs="Segoe UI"/>
          <w:lang w:val="es"/>
        </w:rPr>
      </w:pPr>
      <w:r w:rsidRPr="00242AC8">
        <w:rPr>
          <w:rFonts w:cs="Segoe UI"/>
          <w:lang w:val="es"/>
        </w:rPr>
        <w:t>Se impulsará un programa piloto de empleos verdes para las mujeres alrededor del cuidado y la recuperación de las cuencas hidrográficas y de bosques, el tránsito hacia energías limpias y la economía circular. En el marco de la Comisión Permanente de Concertación de Políticas Salariales y Laborales y sus subcomisiones departamentales, así como a nivel municipal, se establecerán espacios para debatir los asuntos relacionados con la promoción del trabajo decente y la generación de ingresos para las mujeres con énfasis en la mujer rural.</w:t>
      </w:r>
      <w:bookmarkStart w:id="534" w:name="_Toc119054063"/>
      <w:bookmarkStart w:id="535" w:name="_Toc119060689"/>
      <w:bookmarkStart w:id="536" w:name="_Toc119061308"/>
      <w:bookmarkStart w:id="537" w:name="_Toc119146664"/>
      <w:bookmarkStart w:id="538" w:name="_Toc119054065"/>
      <w:bookmarkStart w:id="539" w:name="_Toc119060691"/>
      <w:bookmarkStart w:id="540" w:name="_Toc119061310"/>
      <w:bookmarkStart w:id="541" w:name="_Toc119146666"/>
      <w:bookmarkEnd w:id="534"/>
      <w:bookmarkEnd w:id="535"/>
      <w:bookmarkEnd w:id="536"/>
      <w:bookmarkEnd w:id="537"/>
      <w:bookmarkEnd w:id="538"/>
      <w:bookmarkEnd w:id="539"/>
      <w:bookmarkEnd w:id="540"/>
      <w:bookmarkEnd w:id="541"/>
    </w:p>
    <w:p w14:paraId="31D4E10B" w14:textId="682958FA" w:rsidR="00A33FD0" w:rsidRPr="00242AC8" w:rsidRDefault="002F163B" w:rsidP="0011717C">
      <w:pPr>
        <w:pStyle w:val="Ttulo3"/>
        <w:rPr>
          <w:rFonts w:cs="Segoe UI"/>
        </w:rPr>
      </w:pPr>
      <w:bookmarkStart w:id="542" w:name="_Toc133347457"/>
      <w:bookmarkStart w:id="543" w:name="_Toc119237904"/>
      <w:bookmarkStart w:id="544" w:name="_Toc119414905"/>
      <w:r w:rsidRPr="00242AC8">
        <w:rPr>
          <w:rFonts w:cs="Segoe UI"/>
        </w:rPr>
        <w:t>T</w:t>
      </w:r>
      <w:r w:rsidR="00A33FD0" w:rsidRPr="00242AC8">
        <w:rPr>
          <w:rFonts w:cs="Segoe UI"/>
        </w:rPr>
        <w:t>rabajo digno y decente</w:t>
      </w:r>
      <w:bookmarkEnd w:id="542"/>
    </w:p>
    <w:p w14:paraId="2923B4E3" w14:textId="0D8B3531" w:rsidR="00805CE4" w:rsidRPr="00242AC8" w:rsidRDefault="002F163B" w:rsidP="00350E39">
      <w:pPr>
        <w:rPr>
          <w:rFonts w:cs="Segoe UI"/>
          <w:lang w:val="es"/>
        </w:rPr>
      </w:pPr>
      <w:r w:rsidRPr="00242AC8">
        <w:rPr>
          <w:rFonts w:cs="Segoe UI"/>
          <w:lang w:val="es"/>
        </w:rPr>
        <w:t xml:space="preserve">Una de las condiciones para las transformaciones del aparato productivo es lograr garantías de trabajo decente en donde los trabajadores puedan acceder a empleo e ingresos dignos, con seguridad en el lugar de trabajo y la protección social, y con entornos laborales en los cuales se propicie el diálogo y el cumplimiento de los derechos de los trabajadores. Para lo anterior se propone una nueva política de trabajo digno y decente que además tenga en cuenta las particularidades de diversos sectores y contextos como los de las zonas </w:t>
      </w:r>
      <w:r w:rsidR="00DC50D5" w:rsidRPr="00242AC8">
        <w:rPr>
          <w:rFonts w:cs="Segoe UI"/>
          <w:lang w:val="es"/>
        </w:rPr>
        <w:t>rurales, con</w:t>
      </w:r>
      <w:r w:rsidRPr="00242AC8">
        <w:rPr>
          <w:rFonts w:cs="Segoe UI"/>
          <w:lang w:val="es"/>
        </w:rPr>
        <w:t xml:space="preserve"> enfoque de género y cierre de </w:t>
      </w:r>
      <w:r w:rsidR="00805CE4" w:rsidRPr="00242AC8">
        <w:rPr>
          <w:rFonts w:cs="Segoe UI"/>
          <w:lang w:val="es"/>
        </w:rPr>
        <w:t>brechas,</w:t>
      </w:r>
      <w:r w:rsidRPr="00242AC8">
        <w:rPr>
          <w:rFonts w:cs="Segoe UI"/>
          <w:lang w:val="es"/>
        </w:rPr>
        <w:t xml:space="preserve"> así como estrategias que potencien el fortalecimiento de la inspección laboral para la garantía del cumplimiento de la normatividad laboral</w:t>
      </w:r>
      <w:r w:rsidR="00DC50D5" w:rsidRPr="00242AC8">
        <w:rPr>
          <w:rFonts w:cs="Segoe UI"/>
          <w:lang w:val="es"/>
        </w:rPr>
        <w:t>.</w:t>
      </w:r>
      <w:r w:rsidRPr="00242AC8">
        <w:rPr>
          <w:rFonts w:cs="Segoe UI"/>
          <w:lang w:val="es"/>
        </w:rPr>
        <w:t xml:space="preserve"> </w:t>
      </w:r>
      <w:r w:rsidR="00DC50D5" w:rsidRPr="00242AC8">
        <w:rPr>
          <w:rFonts w:cs="Segoe UI"/>
          <w:lang w:val="es"/>
        </w:rPr>
        <w:t>S</w:t>
      </w:r>
      <w:r w:rsidRPr="00242AC8">
        <w:rPr>
          <w:rFonts w:cs="Segoe UI"/>
          <w:lang w:val="es"/>
        </w:rPr>
        <w:t xml:space="preserve">e </w:t>
      </w:r>
      <w:r w:rsidR="00C10653" w:rsidRPr="00242AC8">
        <w:rPr>
          <w:rFonts w:cs="Segoe UI"/>
          <w:lang w:val="es"/>
        </w:rPr>
        <w:t>crearán</w:t>
      </w:r>
      <w:r w:rsidRPr="00242AC8">
        <w:rPr>
          <w:rFonts w:cs="Segoe UI"/>
          <w:lang w:val="es"/>
        </w:rPr>
        <w:t xml:space="preserve"> mecanismos para la extensión de la seguridad social con énfasis en los grupos más vulnerables como </w:t>
      </w:r>
      <w:r w:rsidR="11A4C5BE" w:rsidRPr="00242AC8">
        <w:rPr>
          <w:rFonts w:cs="Segoe UI"/>
          <w:lang w:val="es"/>
        </w:rPr>
        <w:t>el de</w:t>
      </w:r>
      <w:r w:rsidRPr="00242AC8">
        <w:rPr>
          <w:rFonts w:cs="Segoe UI"/>
          <w:lang w:val="es"/>
        </w:rPr>
        <w:t xml:space="preserve"> trabajadoras domésticas del hogar y las cuidadoras remuneradas. También se avanzará en la modernización y formalización del empleo público.</w:t>
      </w:r>
    </w:p>
    <w:p w14:paraId="6CD1F2E9" w14:textId="0FB90046" w:rsidR="00805CE4" w:rsidRPr="00242AC8" w:rsidRDefault="00805CE4">
      <w:pPr>
        <w:pStyle w:val="Ttulo4"/>
        <w:numPr>
          <w:ilvl w:val="0"/>
          <w:numId w:val="65"/>
        </w:numPr>
        <w:rPr>
          <w:rFonts w:cs="Segoe UI"/>
        </w:rPr>
      </w:pPr>
      <w:bookmarkStart w:id="545" w:name="_Toc133347458"/>
      <w:r w:rsidRPr="00242AC8">
        <w:rPr>
          <w:rFonts w:cs="Segoe UI"/>
        </w:rPr>
        <w:t>Política pública de</w:t>
      </w:r>
      <w:r w:rsidR="16DE8DC3" w:rsidRPr="00242AC8">
        <w:rPr>
          <w:rFonts w:cs="Segoe UI"/>
        </w:rPr>
        <w:t xml:space="preserve"> </w:t>
      </w:r>
      <w:r w:rsidRPr="00242AC8">
        <w:rPr>
          <w:rFonts w:cs="Segoe UI"/>
        </w:rPr>
        <w:t>trabajo digno y decente</w:t>
      </w:r>
      <w:bookmarkEnd w:id="545"/>
      <w:r w:rsidR="71B19AB3" w:rsidRPr="00242AC8">
        <w:rPr>
          <w:rFonts w:cs="Segoe UI"/>
        </w:rPr>
        <w:t xml:space="preserve"> </w:t>
      </w:r>
    </w:p>
    <w:p w14:paraId="694C0683" w14:textId="314897C2" w:rsidR="00805CE4" w:rsidRPr="00242AC8" w:rsidRDefault="00805CE4" w:rsidP="00350E39">
      <w:pPr>
        <w:rPr>
          <w:rFonts w:cs="Segoe UI"/>
          <w:lang w:val="es"/>
        </w:rPr>
      </w:pPr>
      <w:r w:rsidRPr="00242AC8">
        <w:rPr>
          <w:rFonts w:cs="Segoe UI"/>
          <w:lang w:val="es"/>
        </w:rPr>
        <w:t>Se adelantará una reforma laboral para desarrollar los artículos 25 y 53 de la Constitución Política, los principios y derechos fundamentales en el trabajo, las normas nacionales e internacionales sobre derechos laborales y sindicales y los objetivos de desarrollo sostenible con enfoque de género</w:t>
      </w:r>
    </w:p>
    <w:p w14:paraId="4ECA27C8" w14:textId="496BE80A" w:rsidR="00A33FD0" w:rsidRPr="00242AC8" w:rsidRDefault="00A33FD0" w:rsidP="00350E39">
      <w:pPr>
        <w:rPr>
          <w:rFonts w:cs="Segoe UI"/>
          <w:lang w:val="es"/>
        </w:rPr>
      </w:pPr>
      <w:r w:rsidRPr="00242AC8">
        <w:rPr>
          <w:rFonts w:cs="Segoe UI"/>
          <w:lang w:val="es"/>
        </w:rPr>
        <w:t>Se formulará la política pública del trabajo digno y decente como herramienta para la transformación del mercado laboral.  Tendrá cinco pilares: i) Generación y protección de empleo e ingresos- (</w:t>
      </w:r>
      <w:proofErr w:type="spellStart"/>
      <w:r w:rsidRPr="00242AC8">
        <w:rPr>
          <w:rFonts w:cs="Segoe UI"/>
          <w:lang w:val="es"/>
        </w:rPr>
        <w:t>ii</w:t>
      </w:r>
      <w:proofErr w:type="spellEnd"/>
      <w:r w:rsidRPr="00242AC8">
        <w:rPr>
          <w:rFonts w:cs="Segoe UI"/>
          <w:lang w:val="es"/>
        </w:rPr>
        <w:t xml:space="preserve">) </w:t>
      </w:r>
      <w:proofErr w:type="gramStart"/>
      <w:r w:rsidRPr="00242AC8">
        <w:rPr>
          <w:rFonts w:cs="Segoe UI"/>
          <w:lang w:val="es"/>
        </w:rPr>
        <w:t>Protección social y seguridad social</w:t>
      </w:r>
      <w:proofErr w:type="gramEnd"/>
      <w:r w:rsidRPr="00242AC8">
        <w:rPr>
          <w:rFonts w:cs="Segoe UI"/>
          <w:lang w:val="es"/>
        </w:rPr>
        <w:t xml:space="preserve"> extendida con cobertura adecuada e integral. (</w:t>
      </w:r>
      <w:proofErr w:type="spellStart"/>
      <w:r w:rsidRPr="00242AC8">
        <w:rPr>
          <w:rFonts w:cs="Segoe UI"/>
          <w:lang w:val="es"/>
        </w:rPr>
        <w:t>iii</w:t>
      </w:r>
      <w:proofErr w:type="spellEnd"/>
      <w:r w:rsidRPr="00242AC8">
        <w:rPr>
          <w:rFonts w:cs="Segoe UI"/>
          <w:lang w:val="es"/>
        </w:rPr>
        <w:t>) Garantía de los derechos fundamentales de los trabajadores desde la promoción y eficacia del derecho de libertad sindical. (</w:t>
      </w:r>
      <w:proofErr w:type="spellStart"/>
      <w:r w:rsidRPr="00242AC8">
        <w:rPr>
          <w:rFonts w:cs="Segoe UI"/>
          <w:lang w:val="es"/>
        </w:rPr>
        <w:t>iv</w:t>
      </w:r>
      <w:proofErr w:type="spellEnd"/>
      <w:r w:rsidRPr="00242AC8">
        <w:rPr>
          <w:rFonts w:cs="Segoe UI"/>
          <w:lang w:val="es"/>
        </w:rPr>
        <w:t xml:space="preserve">) </w:t>
      </w:r>
      <w:r w:rsidRPr="00242AC8">
        <w:rPr>
          <w:rFonts w:cs="Segoe UI"/>
          <w:lang w:val="es"/>
        </w:rPr>
        <w:lastRenderedPageBreak/>
        <w:t xml:space="preserve">Diálogo social, fomentando el </w:t>
      </w:r>
      <w:proofErr w:type="spellStart"/>
      <w:r w:rsidRPr="00242AC8">
        <w:rPr>
          <w:rFonts w:cs="Segoe UI"/>
          <w:lang w:val="es"/>
        </w:rPr>
        <w:t>tripartismo</w:t>
      </w:r>
      <w:proofErr w:type="spellEnd"/>
      <w:r w:rsidRPr="00242AC8">
        <w:rPr>
          <w:rFonts w:cs="Segoe UI"/>
          <w:lang w:val="es"/>
        </w:rPr>
        <w:t xml:space="preserve"> como un instrumento de política pública. (v) Coordinación nacional y territorial con atención diferencial a los ciudadanos y las ciudadanas en los territorios y sectores productivos.</w:t>
      </w:r>
      <w:r w:rsidR="005C6A82" w:rsidRPr="00242AC8">
        <w:rPr>
          <w:rFonts w:cs="Segoe UI"/>
          <w:lang w:val="es"/>
        </w:rPr>
        <w:t xml:space="preserve"> Estos pilares tendrán un enfoque diferencial y de género.</w:t>
      </w:r>
    </w:p>
    <w:p w14:paraId="3C64F3C1" w14:textId="4B16234B" w:rsidR="00A33FD0" w:rsidRPr="00242AC8" w:rsidRDefault="00A33FD0" w:rsidP="51160BD0">
      <w:pPr>
        <w:rPr>
          <w:rFonts w:cs="Segoe UI"/>
          <w:lang w:val="es"/>
        </w:rPr>
      </w:pPr>
      <w:r w:rsidRPr="00242AC8">
        <w:rPr>
          <w:rFonts w:cs="Segoe UI"/>
          <w:lang w:val="es"/>
        </w:rPr>
        <w:t>La política contribuirá a la generación, protección y recuperación del empleo formal</w:t>
      </w:r>
      <w:r w:rsidR="005C6A82" w:rsidRPr="00242AC8">
        <w:rPr>
          <w:rFonts w:cs="Segoe UI"/>
          <w:lang w:val="es"/>
        </w:rPr>
        <w:t xml:space="preserve">, </w:t>
      </w:r>
      <w:r w:rsidRPr="00242AC8">
        <w:rPr>
          <w:rFonts w:cs="Segoe UI"/>
          <w:lang w:val="es"/>
        </w:rPr>
        <w:t>el emprendimiento, la asociatividad y la formación para el trabajo</w:t>
      </w:r>
      <w:r w:rsidR="63E7749A" w:rsidRPr="00242AC8">
        <w:rPr>
          <w:rFonts w:cs="Segoe UI"/>
          <w:lang w:val="es"/>
        </w:rPr>
        <w:t xml:space="preserve">, y </w:t>
      </w:r>
      <w:r w:rsidR="63E7749A" w:rsidRPr="00242AC8">
        <w:rPr>
          <w:rFonts w:eastAsia="Segoe UI" w:cs="Segoe UI"/>
          <w:szCs w:val="24"/>
          <w:lang w:val="es"/>
        </w:rPr>
        <w:t>se articulará con la Política Pública de Vendedores Informales</w:t>
      </w:r>
      <w:r w:rsidRPr="00242AC8">
        <w:rPr>
          <w:rFonts w:cs="Segoe UI"/>
          <w:lang w:val="es"/>
        </w:rPr>
        <w:t xml:space="preserve">. Se mejorará la protección </w:t>
      </w:r>
      <w:r w:rsidR="61016DF4" w:rsidRPr="00242AC8">
        <w:rPr>
          <w:rFonts w:cs="Segoe UI"/>
          <w:lang w:val="es"/>
        </w:rPr>
        <w:t>en el caso de</w:t>
      </w:r>
      <w:r w:rsidRPr="00242AC8">
        <w:rPr>
          <w:rFonts w:cs="Segoe UI"/>
          <w:lang w:val="es"/>
        </w:rPr>
        <w:t xml:space="preserve"> desempleo, la universalización de los beneficios de las cajas de compensación familiar</w:t>
      </w:r>
      <w:r w:rsidR="0C4EE9AE" w:rsidRPr="00242AC8">
        <w:rPr>
          <w:rFonts w:cs="Segoe UI"/>
          <w:lang w:val="es"/>
        </w:rPr>
        <w:t>,</w:t>
      </w:r>
      <w:r w:rsidRPr="00242AC8">
        <w:rPr>
          <w:rFonts w:cs="Segoe UI"/>
          <w:lang w:val="es"/>
        </w:rPr>
        <w:t xml:space="preserve"> de gestión y colocación de empleo especialmente en las zonas rurales</w:t>
      </w:r>
      <w:r w:rsidR="08249771" w:rsidRPr="00242AC8">
        <w:rPr>
          <w:rFonts w:cs="Segoe UI"/>
          <w:lang w:val="es"/>
        </w:rPr>
        <w:t xml:space="preserve"> y la protección frente a riesgos laborales para lo cual es importante fortalecer el aseguramiento </w:t>
      </w:r>
      <w:r w:rsidR="7A8109B2" w:rsidRPr="00242AC8">
        <w:rPr>
          <w:rFonts w:cs="Segoe UI"/>
          <w:lang w:val="es"/>
        </w:rPr>
        <w:t>público de estos riesgos</w:t>
      </w:r>
      <w:r w:rsidR="00DF6170" w:rsidRPr="00242AC8">
        <w:rPr>
          <w:rFonts w:cs="Segoe UI"/>
          <w:lang w:val="es"/>
        </w:rPr>
        <w:t xml:space="preserve"> Se implementarán programas de empleo tanto de emergencia y de iniciativas complementarias a la gestión del sector privado como de apoyos económicos a empleadores privados, con enfoque diferencial y de género, y en sectores priorizados</w:t>
      </w:r>
      <w:r w:rsidR="26358A35" w:rsidRPr="00242AC8">
        <w:rPr>
          <w:rFonts w:cs="Segoe UI"/>
          <w:lang w:val="es"/>
        </w:rPr>
        <w:t xml:space="preserve"> </w:t>
      </w:r>
      <w:r w:rsidR="26358A35" w:rsidRPr="00242AC8">
        <w:rPr>
          <w:rFonts w:eastAsia="Segoe UI" w:cs="Segoe UI"/>
          <w:szCs w:val="24"/>
          <w:lang w:val="es"/>
        </w:rPr>
        <w:t>y con criterios de permanencia; incluirán</w:t>
      </w:r>
      <w:r w:rsidR="00DF6170" w:rsidRPr="00242AC8">
        <w:rPr>
          <w:rFonts w:cs="Segoe UI"/>
          <w:lang w:val="es"/>
        </w:rPr>
        <w:t xml:space="preserve"> trabajadores rurales, firmantes de la paz y habitantes de los municipios PDET.</w:t>
      </w:r>
    </w:p>
    <w:p w14:paraId="33AE4A90" w14:textId="662557BF" w:rsidR="51160BD0" w:rsidRPr="00242AC8" w:rsidRDefault="00A33FD0" w:rsidP="51160BD0">
      <w:pPr>
        <w:rPr>
          <w:rFonts w:cs="Segoe UI"/>
          <w:lang w:val="es"/>
        </w:rPr>
      </w:pPr>
      <w:r w:rsidRPr="00242AC8">
        <w:rPr>
          <w:rFonts w:cs="Segoe UI"/>
          <w:lang w:val="es"/>
        </w:rPr>
        <w:t xml:space="preserve">Se buscará la eliminación de la discriminación laboral, el trabajo infantil y la explotación sexual de niños, niñas y adolescentes. Se disminuirán las brechas laborales </w:t>
      </w:r>
      <w:r w:rsidR="00DF6170" w:rsidRPr="00242AC8">
        <w:rPr>
          <w:rFonts w:cs="Segoe UI"/>
          <w:lang w:val="es"/>
        </w:rPr>
        <w:t xml:space="preserve">y de género </w:t>
      </w:r>
      <w:r w:rsidRPr="00242AC8">
        <w:rPr>
          <w:rFonts w:cs="Segoe UI"/>
          <w:lang w:val="es"/>
        </w:rPr>
        <w:t>y se regularán las nuevas modalidades de trabaj</w:t>
      </w:r>
      <w:r w:rsidR="00DF6170" w:rsidRPr="00242AC8">
        <w:rPr>
          <w:rFonts w:cs="Segoe UI"/>
          <w:lang w:val="es"/>
        </w:rPr>
        <w:t xml:space="preserve">o, como </w:t>
      </w:r>
      <w:r w:rsidRPr="00242AC8">
        <w:rPr>
          <w:rFonts w:cs="Segoe UI"/>
          <w:lang w:val="es"/>
        </w:rPr>
        <w:t>las plataformas digitales, bajo criterios de progresividad y estabilidad. Se desarrollarán mecanismos e incentivos de formalización laboral para promover el acceso a la seguridad social de la población cuidadora remunerada, y de las personas trabajadores domésticas o remuneradas del hogar, en cumplimiento del convenio 189 de la OIT.</w:t>
      </w:r>
      <w:bookmarkEnd w:id="543"/>
      <w:bookmarkEnd w:id="544"/>
      <w:r w:rsidRPr="00242AC8">
        <w:rPr>
          <w:rFonts w:cs="Segoe UI"/>
          <w:lang w:val="es"/>
        </w:rPr>
        <w:t xml:space="preserve"> Se promoverán políticas de trabajo decente a nivel departamental, distrital y municipal. Se reglamentará la negociación colectiva multinivel y se impulsará el observatorio de conflictividades sociolaborales y derechos humanos. </w:t>
      </w:r>
    </w:p>
    <w:p w14:paraId="619F4EEC" w14:textId="10BA92D2" w:rsidR="22265483" w:rsidRPr="00242AC8" w:rsidRDefault="22265483" w:rsidP="00CF685A">
      <w:pPr>
        <w:pStyle w:val="Ttulo4"/>
        <w:rPr>
          <w:rFonts w:cs="Segoe UI"/>
          <w:lang w:val="es"/>
        </w:rPr>
      </w:pPr>
      <w:bookmarkStart w:id="546" w:name="_Toc133347459"/>
      <w:r w:rsidRPr="00242AC8">
        <w:rPr>
          <w:rFonts w:cs="Segoe UI"/>
          <w:noProof w:val="0"/>
          <w:lang w:val="es"/>
        </w:rPr>
        <w:t>Generación y protección de empleos formales.</w:t>
      </w:r>
      <w:bookmarkEnd w:id="546"/>
      <w:r w:rsidRPr="00242AC8">
        <w:rPr>
          <w:rFonts w:cs="Segoe UI"/>
          <w:noProof w:val="0"/>
          <w:lang w:val="es"/>
        </w:rPr>
        <w:t xml:space="preserve"> </w:t>
      </w:r>
    </w:p>
    <w:p w14:paraId="44ADE5DB" w14:textId="6228D07B" w:rsidR="4BB8E618" w:rsidRPr="00242AC8" w:rsidRDefault="4BB8E618" w:rsidP="7B611D5C">
      <w:pPr>
        <w:rPr>
          <w:rFonts w:eastAsia="Calibri" w:cs="Segoe UI"/>
          <w:lang w:val="es"/>
        </w:rPr>
      </w:pPr>
      <w:r w:rsidRPr="00242AC8">
        <w:rPr>
          <w:rFonts w:eastAsia="Segoe UI" w:cs="Segoe UI"/>
          <w:color w:val="000000" w:themeColor="text1"/>
          <w:lang w:val="es"/>
        </w:rPr>
        <w:t>Con el objetivo de dar continuidad a las medidas encaminadas a la promoción, generación y protección del empleo formal</w:t>
      </w:r>
      <w:r w:rsidRPr="00242AC8">
        <w:rPr>
          <w:rFonts w:eastAsia="Segoe UI" w:cs="Segoe UI"/>
          <w:lang w:val="es"/>
        </w:rPr>
        <w:t xml:space="preserve">, se fortalecerá el programa de incentivo al empleo formal, de tal forma que permita vincular en el mercado laboral a grupos de trabajadores con altos niveles de desempleo, y a la población más vulnerables. A través de este programa se podrá actuar oportunamente ante coyunturas que afecten sectores, regiones o poblaciones específicas generando desempleo o informalidad. De igual forma para promover el empleo en las regiones con mayor tasas de desempleo, se </w:t>
      </w:r>
      <w:r w:rsidR="71406B9A" w:rsidRPr="00242AC8">
        <w:rPr>
          <w:rFonts w:eastAsia="Segoe UI" w:cs="Segoe UI"/>
          <w:lang w:val="es"/>
        </w:rPr>
        <w:t xml:space="preserve">dará prelación a </w:t>
      </w:r>
      <w:proofErr w:type="gramStart"/>
      <w:r w:rsidR="71406B9A" w:rsidRPr="00242AC8">
        <w:rPr>
          <w:rFonts w:eastAsia="Segoe UI" w:cs="Segoe UI"/>
          <w:lang w:val="es"/>
        </w:rPr>
        <w:t xml:space="preserve">la </w:t>
      </w:r>
      <w:r w:rsidRPr="00242AC8">
        <w:rPr>
          <w:rFonts w:eastAsia="Segoe UI" w:cs="Segoe UI"/>
          <w:lang w:val="es"/>
        </w:rPr>
        <w:t xml:space="preserve"> mano</w:t>
      </w:r>
      <w:proofErr w:type="gramEnd"/>
      <w:r w:rsidRPr="00242AC8">
        <w:rPr>
          <w:rFonts w:eastAsia="Segoe UI" w:cs="Segoe UI"/>
          <w:lang w:val="es"/>
        </w:rPr>
        <w:t xml:space="preserve"> de obra local en proyectos regionales.</w:t>
      </w:r>
    </w:p>
    <w:p w14:paraId="6D4592CD" w14:textId="41A7EF59" w:rsidR="00A33FD0" w:rsidRPr="00242AC8" w:rsidRDefault="4C40E872" w:rsidP="00350E39">
      <w:pPr>
        <w:pStyle w:val="Ttulo4"/>
        <w:rPr>
          <w:rFonts w:cs="Segoe UI"/>
        </w:rPr>
      </w:pPr>
      <w:bookmarkStart w:id="547" w:name="_Toc119054085"/>
      <w:bookmarkStart w:id="548" w:name="_Toc119060711"/>
      <w:bookmarkStart w:id="549" w:name="_Toc119061330"/>
      <w:bookmarkStart w:id="550" w:name="_Toc119146686"/>
      <w:bookmarkStart w:id="551" w:name="_Toc119054087"/>
      <w:bookmarkStart w:id="552" w:name="_Toc119060713"/>
      <w:bookmarkStart w:id="553" w:name="_Toc119061332"/>
      <w:bookmarkStart w:id="554" w:name="_Toc119146688"/>
      <w:bookmarkStart w:id="555" w:name="_Toc119061333"/>
      <w:bookmarkStart w:id="556" w:name="_Toc133347460"/>
      <w:bookmarkEnd w:id="547"/>
      <w:bookmarkEnd w:id="548"/>
      <w:bookmarkEnd w:id="549"/>
      <w:bookmarkEnd w:id="550"/>
      <w:bookmarkEnd w:id="551"/>
      <w:bookmarkEnd w:id="552"/>
      <w:bookmarkEnd w:id="553"/>
      <w:bookmarkEnd w:id="554"/>
      <w:r w:rsidRPr="00242AC8">
        <w:rPr>
          <w:rFonts w:cs="Segoe UI"/>
        </w:rPr>
        <w:lastRenderedPageBreak/>
        <w:t>Prevención, Inspección, Vigilancia y Control (IVC) para un trabajo digno en todas las regiones</w:t>
      </w:r>
      <w:bookmarkEnd w:id="555"/>
      <w:bookmarkEnd w:id="556"/>
    </w:p>
    <w:p w14:paraId="211DACB9" w14:textId="3E4EF4BE" w:rsidR="00A33FD0" w:rsidRPr="00242AC8" w:rsidRDefault="00A33FD0" w:rsidP="00350E39">
      <w:pPr>
        <w:rPr>
          <w:rFonts w:cs="Segoe UI"/>
          <w:lang w:val="es"/>
        </w:rPr>
      </w:pPr>
      <w:r w:rsidRPr="00242AC8">
        <w:rPr>
          <w:rFonts w:cs="Segoe UI"/>
          <w:lang w:val="es"/>
        </w:rPr>
        <w:t>Para proteger los derechos de los trabajadores, se modernizará el Sistema de Inspección, Vigilancia y Control del Trabajo</w:t>
      </w:r>
      <w:r w:rsidR="00250DE2" w:rsidRPr="00242AC8">
        <w:rPr>
          <w:rFonts w:cs="Segoe UI"/>
          <w:lang w:val="es"/>
        </w:rPr>
        <w:t xml:space="preserve"> y se implementará un procedimiento administrativo sancionatorio especial, a través de audiencias orales</w:t>
      </w:r>
      <w:r w:rsidRPr="00242AC8">
        <w:rPr>
          <w:rFonts w:cs="Segoe UI"/>
          <w:lang w:val="es"/>
        </w:rPr>
        <w:t>. Se aumentarán las inspecciones fijas en más municipios del país</w:t>
      </w:r>
      <w:r w:rsidR="00F4433B" w:rsidRPr="00242AC8">
        <w:rPr>
          <w:rFonts w:cs="Segoe UI"/>
          <w:lang w:val="es"/>
        </w:rPr>
        <w:t xml:space="preserve"> y s</w:t>
      </w:r>
      <w:r w:rsidRPr="00242AC8">
        <w:rPr>
          <w:rFonts w:cs="Segoe UI"/>
          <w:lang w:val="es"/>
        </w:rPr>
        <w:t>e fortalecerá el grupo élite de IVC para la equidad de género con el fin de evitar prácticas de discriminación, violencia y acoso laboral a mujeres y personas LGBTIQ+. Se estructurará la carrera administrativa de los inspectores de trabajo y se incrementará el número de cargos según recomendaciones de la OIT. Se pondrá en marcha la inspección virtual, se mejorará la inspección móvil en zonas rurales y municipios PDET</w:t>
      </w:r>
      <w:r w:rsidR="00F63BCC" w:rsidRPr="00242AC8">
        <w:rPr>
          <w:rFonts w:cs="Segoe UI"/>
          <w:lang w:val="es"/>
        </w:rPr>
        <w:t>, y se diseñará un programa para la transición a la formalidad laboral con énfasis en el sector rural.</w:t>
      </w:r>
    </w:p>
    <w:p w14:paraId="7795FA39" w14:textId="22A2EF54" w:rsidR="00A33FD0" w:rsidRPr="00242AC8" w:rsidRDefault="4C40E872" w:rsidP="00350E39">
      <w:pPr>
        <w:pStyle w:val="Ttulo4"/>
        <w:rPr>
          <w:rFonts w:cs="Segoe UI"/>
        </w:rPr>
      </w:pPr>
      <w:bookmarkStart w:id="557" w:name="_Toc133347461"/>
      <w:r w:rsidRPr="00242AC8">
        <w:rPr>
          <w:rFonts w:cs="Segoe UI"/>
        </w:rPr>
        <w:t>Modernización y transformación del empleo público</w:t>
      </w:r>
      <w:bookmarkEnd w:id="557"/>
    </w:p>
    <w:p w14:paraId="4FAD5651" w14:textId="77777777" w:rsidR="00A33FD0" w:rsidRPr="00242AC8" w:rsidRDefault="00A33FD0" w:rsidP="00350E39">
      <w:pPr>
        <w:rPr>
          <w:rFonts w:cs="Segoe UI"/>
          <w:lang w:val="es"/>
        </w:rPr>
      </w:pPr>
      <w:r w:rsidRPr="00242AC8">
        <w:rPr>
          <w:rFonts w:cs="Segoe UI"/>
          <w:lang w:val="es"/>
        </w:rPr>
        <w:t>Se propenderá por los derechos de los servidores públicos, fortaleciendo la política de empleo público e incentivando la carrera administrativa con criterios meritocráticos. Se avanzará en la formalización del empleo público a través de la provisión de los cargos de planta y la creación de plantas temporales.</w:t>
      </w:r>
    </w:p>
    <w:p w14:paraId="47D533C6" w14:textId="77777777" w:rsidR="00A33FD0" w:rsidRPr="00242AC8" w:rsidRDefault="00A33FD0" w:rsidP="00350E39">
      <w:pPr>
        <w:rPr>
          <w:rFonts w:cs="Segoe UI"/>
          <w:lang w:val="es"/>
        </w:rPr>
      </w:pPr>
      <w:r w:rsidRPr="00242AC8">
        <w:rPr>
          <w:rFonts w:cs="Segoe UI"/>
          <w:lang w:val="es"/>
        </w:rPr>
        <w:t>Se mejorará la formación y capacitación y se implementará el marco nacional de cualificaciones del sector público. También se diseñará un Programa Nacional de Bienestar, incluyendo un programa de desvinculación asistida y se actualizará el plan de formación y capacitación. Así mismo se adelantará una armonización normativa en materia de empleo público.</w:t>
      </w:r>
    </w:p>
    <w:p w14:paraId="592FFE4E" w14:textId="77777777" w:rsidR="00A33FD0" w:rsidRPr="00242AC8" w:rsidRDefault="4C40E872" w:rsidP="00350E39">
      <w:pPr>
        <w:pStyle w:val="Ttulo4"/>
        <w:rPr>
          <w:rFonts w:cs="Segoe UI"/>
        </w:rPr>
      </w:pPr>
      <w:bookmarkStart w:id="558" w:name="_Toc133347462"/>
      <w:r w:rsidRPr="00242AC8">
        <w:rPr>
          <w:rFonts w:cs="Segoe UI"/>
        </w:rPr>
        <w:t>Trabajo decente y empleo rural en el campo colombiano</w:t>
      </w:r>
      <w:bookmarkEnd w:id="558"/>
    </w:p>
    <w:p w14:paraId="213BEC33" w14:textId="13315BF3" w:rsidR="00A33FD0" w:rsidRPr="00242AC8" w:rsidRDefault="00A33FD0" w:rsidP="00350E39">
      <w:pPr>
        <w:rPr>
          <w:rFonts w:cs="Segoe UI"/>
          <w:lang w:val="es"/>
        </w:rPr>
      </w:pPr>
      <w:r w:rsidRPr="00242AC8">
        <w:rPr>
          <w:rFonts w:cs="Segoe UI"/>
          <w:lang w:val="es"/>
        </w:rPr>
        <w:t>Para mejorar la calidad de vida y responder a sus particularidades productivas, se desarrollarán lineamientos para el trabajo en las zonas rurales en coordinación con las autoridades territoriales</w:t>
      </w:r>
      <w:r w:rsidR="0026372E" w:rsidRPr="00242AC8">
        <w:rPr>
          <w:rFonts w:cs="Segoe UI"/>
          <w:lang w:val="es"/>
        </w:rPr>
        <w:t xml:space="preserve">, que se </w:t>
      </w:r>
      <w:r w:rsidRPr="00242AC8">
        <w:rPr>
          <w:rFonts w:cs="Segoe UI"/>
          <w:lang w:val="es"/>
        </w:rPr>
        <w:t>ajuste</w:t>
      </w:r>
      <w:r w:rsidR="0029344D" w:rsidRPr="00242AC8">
        <w:rPr>
          <w:rFonts w:cs="Segoe UI"/>
          <w:lang w:val="es"/>
        </w:rPr>
        <w:t>n</w:t>
      </w:r>
      <w:r w:rsidRPr="00242AC8">
        <w:rPr>
          <w:rFonts w:cs="Segoe UI"/>
          <w:lang w:val="es"/>
        </w:rPr>
        <w:t xml:space="preserve"> a la oferta de formación para el trabajo y </w:t>
      </w:r>
      <w:r w:rsidR="0029344D" w:rsidRPr="00242AC8">
        <w:rPr>
          <w:rFonts w:cs="Segoe UI"/>
          <w:lang w:val="es"/>
        </w:rPr>
        <w:t xml:space="preserve">el </w:t>
      </w:r>
      <w:r w:rsidRPr="00242AC8">
        <w:rPr>
          <w:rFonts w:cs="Segoe UI"/>
          <w:lang w:val="es"/>
        </w:rPr>
        <w:t>emprendimiento y</w:t>
      </w:r>
      <w:r w:rsidR="0029344D" w:rsidRPr="00242AC8">
        <w:rPr>
          <w:rFonts w:cs="Segoe UI"/>
          <w:lang w:val="es"/>
        </w:rPr>
        <w:t xml:space="preserve"> se</w:t>
      </w:r>
      <w:r w:rsidRPr="00242AC8">
        <w:rPr>
          <w:rFonts w:cs="Segoe UI"/>
          <w:lang w:val="es"/>
        </w:rPr>
        <w:t xml:space="preserve"> diseñ</w:t>
      </w:r>
      <w:r w:rsidR="0029344D" w:rsidRPr="00242AC8">
        <w:rPr>
          <w:rFonts w:cs="Segoe UI"/>
          <w:lang w:val="es"/>
        </w:rPr>
        <w:t>ará</w:t>
      </w:r>
      <w:r w:rsidRPr="00242AC8">
        <w:rPr>
          <w:rFonts w:cs="Segoe UI"/>
          <w:lang w:val="es"/>
        </w:rPr>
        <w:t xml:space="preserve"> un modelo de aseguramiento y protección de riesgos laborales. </w:t>
      </w:r>
      <w:r w:rsidR="00935973" w:rsidRPr="00242AC8">
        <w:rPr>
          <w:rFonts w:cs="Segoe UI"/>
          <w:lang w:val="es"/>
        </w:rPr>
        <w:t xml:space="preserve">Se buscará que las y los trabajadores del campo accedan a los bienes y servicios del sistema de subsidio familiar, y se fomentará el acceso al subsidio de vivienda. </w:t>
      </w:r>
      <w:r w:rsidRPr="00242AC8">
        <w:rPr>
          <w:rFonts w:cs="Segoe UI"/>
          <w:lang w:val="es"/>
        </w:rPr>
        <w:t xml:space="preserve">Se fortalecerán el Plan Progresivo de Protección Social y de Garantía de Derechos de los Trabajadores Rurales y el Plan Nacional de Fomento a la Economía solidaria y Cooperativa rural. </w:t>
      </w:r>
    </w:p>
    <w:p w14:paraId="1A95F2E2" w14:textId="2766A2C7" w:rsidR="002B2690" w:rsidRPr="00242AC8" w:rsidRDefault="003D1A2E" w:rsidP="00350E39">
      <w:pPr>
        <w:rPr>
          <w:rFonts w:cs="Segoe UI"/>
          <w:lang w:val="es"/>
        </w:rPr>
      </w:pPr>
      <w:r w:rsidRPr="00242AC8">
        <w:rPr>
          <w:rFonts w:cs="Segoe UI"/>
          <w:lang w:val="es"/>
        </w:rPr>
        <w:t xml:space="preserve">A través de la estrategia </w:t>
      </w:r>
      <w:proofErr w:type="spellStart"/>
      <w:r w:rsidRPr="00242AC8">
        <w:rPr>
          <w:rFonts w:cs="Segoe UI"/>
          <w:lang w:val="es"/>
        </w:rPr>
        <w:t>Campe</w:t>
      </w:r>
      <w:r w:rsidR="00AE1E33" w:rsidRPr="00242AC8">
        <w:rPr>
          <w:rFonts w:cs="Segoe UI"/>
          <w:lang w:val="es"/>
        </w:rPr>
        <w:t>SENA</w:t>
      </w:r>
      <w:proofErr w:type="spellEnd"/>
      <w:r w:rsidR="00AE1E33" w:rsidRPr="00242AC8">
        <w:rPr>
          <w:rFonts w:cs="Segoe UI"/>
          <w:lang w:val="es"/>
        </w:rPr>
        <w:t>,</w:t>
      </w:r>
      <w:r w:rsidRPr="00242AC8">
        <w:rPr>
          <w:rFonts w:cs="Segoe UI"/>
          <w:lang w:val="es"/>
        </w:rPr>
        <w:t xml:space="preserve"> </w:t>
      </w:r>
      <w:r w:rsidR="00AE1E33" w:rsidRPr="00242AC8">
        <w:rPr>
          <w:rFonts w:cs="Segoe UI"/>
          <w:lang w:val="es"/>
        </w:rPr>
        <w:t>s</w:t>
      </w:r>
      <w:r w:rsidR="00A33FD0" w:rsidRPr="00242AC8">
        <w:rPr>
          <w:rFonts w:cs="Segoe UI"/>
          <w:lang w:val="es"/>
        </w:rPr>
        <w:t xml:space="preserve">e crearán mecanismos de caracterización o autorreconocimiento y atención diferencial, integral e incluyente para las campesinas y campesinos. </w:t>
      </w:r>
      <w:r w:rsidR="00AE1E33" w:rsidRPr="00242AC8">
        <w:rPr>
          <w:rFonts w:cs="Segoe UI"/>
          <w:lang w:val="es"/>
        </w:rPr>
        <w:t>Se reconocerán y certificarán los conocimientos, aprendizajes, habilidades y destrezas adquiridos a lo largo de la vida campesina, y se ofrecerá formación pertinente y flexible</w:t>
      </w:r>
      <w:r w:rsidR="00E732E8" w:rsidRPr="00242AC8">
        <w:rPr>
          <w:rFonts w:cs="Segoe UI"/>
          <w:lang w:val="es"/>
        </w:rPr>
        <w:t xml:space="preserve">. </w:t>
      </w:r>
      <w:r w:rsidR="00A33FD0" w:rsidRPr="00242AC8">
        <w:rPr>
          <w:rFonts w:cs="Segoe UI"/>
          <w:lang w:val="es"/>
        </w:rPr>
        <w:t xml:space="preserve">Se estimularán emprendimientos productivos y se </w:t>
      </w:r>
      <w:r w:rsidR="00A33FD0" w:rsidRPr="00242AC8">
        <w:rPr>
          <w:rFonts w:cs="Segoe UI"/>
          <w:lang w:val="es"/>
        </w:rPr>
        <w:lastRenderedPageBreak/>
        <w:t xml:space="preserve">adoptará una línea de formación continua y especializada para el fomento de la economía campesina y las organizaciones que la integran. En este proceso de inclusión se </w:t>
      </w:r>
      <w:proofErr w:type="gramStart"/>
      <w:r w:rsidR="00A33FD0" w:rsidRPr="00242AC8">
        <w:rPr>
          <w:rFonts w:cs="Segoe UI"/>
          <w:lang w:val="es"/>
        </w:rPr>
        <w:t>le</w:t>
      </w:r>
      <w:proofErr w:type="gramEnd"/>
      <w:r w:rsidR="00A33FD0" w:rsidRPr="00242AC8">
        <w:rPr>
          <w:rFonts w:cs="Segoe UI"/>
          <w:lang w:val="es"/>
        </w:rPr>
        <w:t xml:space="preserve"> dará prioridad a las zonas aledañas a los Espacios Territoriales de Capacitación y Reincorporación.</w:t>
      </w:r>
      <w:r w:rsidR="002B2690" w:rsidRPr="00242AC8">
        <w:rPr>
          <w:rFonts w:cs="Segoe UI"/>
          <w:lang w:val="es"/>
        </w:rPr>
        <w:t xml:space="preserve"> </w:t>
      </w:r>
    </w:p>
    <w:p w14:paraId="12E12FA8" w14:textId="7FCF3DA4" w:rsidR="00A33FD0" w:rsidRPr="00242AC8" w:rsidRDefault="002B2690" w:rsidP="00350E39">
      <w:pPr>
        <w:rPr>
          <w:rFonts w:cs="Segoe UI"/>
          <w:lang w:val="es"/>
        </w:rPr>
      </w:pPr>
      <w:r w:rsidRPr="00242AC8">
        <w:rPr>
          <w:rFonts w:cs="Segoe UI"/>
          <w:lang w:val="es"/>
        </w:rPr>
        <w:t>Finalmente, atender las necesidades de los pobladores del campo, especialmente los jóvenes, implicará el diseño y ejecución de programas y proyectos integrales de desarrollo rural no agropecuarios que generen ingresos y empleo a partir de las potencialidades de cada territorio.</w:t>
      </w:r>
    </w:p>
    <w:p w14:paraId="63EDEC50" w14:textId="77777777" w:rsidR="00A33FD0" w:rsidRPr="00242AC8" w:rsidRDefault="00A33FD0" w:rsidP="0011717C">
      <w:pPr>
        <w:pStyle w:val="Ttulo3"/>
        <w:rPr>
          <w:rFonts w:cs="Segoe UI"/>
        </w:rPr>
      </w:pPr>
      <w:bookmarkStart w:id="559" w:name="_Toc119054069"/>
      <w:bookmarkStart w:id="560" w:name="_Toc119060695"/>
      <w:bookmarkStart w:id="561" w:name="_Toc119061314"/>
      <w:bookmarkStart w:id="562" w:name="_Toc119146670"/>
      <w:bookmarkStart w:id="563" w:name="_Toc119054071"/>
      <w:bookmarkStart w:id="564" w:name="_Toc119060697"/>
      <w:bookmarkStart w:id="565" w:name="_Toc119061316"/>
      <w:bookmarkStart w:id="566" w:name="_Toc119146672"/>
      <w:bookmarkStart w:id="567" w:name="_Toc119147072"/>
      <w:bookmarkStart w:id="568" w:name="_Toc119179273"/>
      <w:bookmarkStart w:id="569" w:name="_Toc119237901"/>
      <w:bookmarkStart w:id="570" w:name="_Toc119414902"/>
      <w:bookmarkStart w:id="571" w:name="_Toc133347463"/>
      <w:bookmarkStart w:id="572" w:name="_Toc119237903"/>
      <w:bookmarkStart w:id="573" w:name="_Toc119414904"/>
      <w:bookmarkEnd w:id="559"/>
      <w:bookmarkEnd w:id="560"/>
      <w:bookmarkEnd w:id="561"/>
      <w:bookmarkEnd w:id="562"/>
      <w:bookmarkEnd w:id="563"/>
      <w:bookmarkEnd w:id="564"/>
      <w:bookmarkEnd w:id="565"/>
      <w:bookmarkEnd w:id="566"/>
      <w:bookmarkEnd w:id="567"/>
      <w:bookmarkEnd w:id="568"/>
      <w:r w:rsidRPr="00242AC8">
        <w:rPr>
          <w:rFonts w:cs="Segoe UI"/>
        </w:rPr>
        <w:t>Reconocimiento e impulso a la Economía Popular y Comunitaria (EP)</w:t>
      </w:r>
      <w:bookmarkEnd w:id="569"/>
      <w:bookmarkEnd w:id="570"/>
      <w:bookmarkEnd w:id="571"/>
    </w:p>
    <w:p w14:paraId="398FA050" w14:textId="2043C135" w:rsidR="00A33FD0" w:rsidRPr="00242AC8" w:rsidRDefault="00A33FD0" w:rsidP="00350E39">
      <w:pPr>
        <w:rPr>
          <w:rFonts w:cs="Segoe UI"/>
        </w:rPr>
      </w:pPr>
      <w:bookmarkStart w:id="574" w:name="_Hlk122729110"/>
      <w:r w:rsidRPr="00242AC8">
        <w:rPr>
          <w:rFonts w:cs="Segoe UI"/>
        </w:rPr>
        <w:t xml:space="preserve">La economía popular </w:t>
      </w:r>
      <w:r w:rsidRPr="00242AC8" w:rsidDel="004A5A18">
        <w:rPr>
          <w:rFonts w:cs="Segoe UI"/>
        </w:rPr>
        <w:t xml:space="preserve">se </w:t>
      </w:r>
      <w:r w:rsidRPr="00242AC8">
        <w:rPr>
          <w:rFonts w:cs="Segoe UI"/>
        </w:rPr>
        <w:t xml:space="preserve">refiere a los oficios y ocupaciones mercantiles (producción, distribución y comercialización de bienes y servicios) y no mercantiles (domésticas o comunitarias) desarrolladas por unidades económicas de baja escala (personales, familiares, micronegocios o microempresas), en cualquier sector económico.  Los actores de la EP pueden realizar sus actividades de manera individual, en unidades económicas, u organizados </w:t>
      </w:r>
      <w:r w:rsidRPr="00242AC8" w:rsidDel="00552DB5">
        <w:rPr>
          <w:rFonts w:cs="Segoe UI"/>
        </w:rPr>
        <w:t xml:space="preserve">de </w:t>
      </w:r>
      <w:r w:rsidRPr="00242AC8">
        <w:rPr>
          <w:rFonts w:cs="Segoe UI"/>
        </w:rPr>
        <w:t>manera asociativa. El impulso a la economía popular parte de una comprensión de sus dinámicas intrínsecas. Estas actividades generan valor social y económico significativo, y una vez entendido su funcionamiento y lógica de acción, se implementarán mecanismos que contribuyan a su crecimiento y productividad.</w:t>
      </w:r>
    </w:p>
    <w:p w14:paraId="56060271" w14:textId="77777777" w:rsidR="00A33FD0" w:rsidRPr="00242AC8" w:rsidRDefault="00A33FD0">
      <w:pPr>
        <w:pStyle w:val="Ttulo4"/>
        <w:numPr>
          <w:ilvl w:val="0"/>
          <w:numId w:val="66"/>
        </w:numPr>
        <w:rPr>
          <w:rFonts w:cs="Segoe UI"/>
        </w:rPr>
      </w:pPr>
      <w:bookmarkStart w:id="575" w:name="_Toc119054043"/>
      <w:bookmarkStart w:id="576" w:name="_Toc119060669"/>
      <w:bookmarkStart w:id="577" w:name="_Toc119061288"/>
      <w:bookmarkStart w:id="578" w:name="_Toc119146644"/>
      <w:bookmarkStart w:id="579" w:name="_Toc119061289"/>
      <w:bookmarkStart w:id="580" w:name="_Toc133347464"/>
      <w:bookmarkEnd w:id="574"/>
      <w:bookmarkEnd w:id="575"/>
      <w:bookmarkEnd w:id="576"/>
      <w:bookmarkEnd w:id="577"/>
      <w:bookmarkEnd w:id="578"/>
      <w:r w:rsidRPr="00242AC8">
        <w:rPr>
          <w:rFonts w:cs="Segoe UI"/>
        </w:rPr>
        <w:t xml:space="preserve">Política pública para la </w:t>
      </w:r>
      <w:bookmarkEnd w:id="579"/>
      <w:r w:rsidRPr="00242AC8">
        <w:rPr>
          <w:rFonts w:cs="Segoe UI"/>
        </w:rPr>
        <w:t>economía popular (EP)</w:t>
      </w:r>
      <w:bookmarkEnd w:id="580"/>
    </w:p>
    <w:p w14:paraId="3F9879AD" w14:textId="04214056" w:rsidR="00A33FD0" w:rsidRPr="00242AC8" w:rsidRDefault="25861D5A" w:rsidP="00350E39">
      <w:pPr>
        <w:rPr>
          <w:rFonts w:cs="Segoe UI"/>
        </w:rPr>
      </w:pPr>
      <w:r w:rsidRPr="00242AC8">
        <w:rPr>
          <w:rFonts w:cs="Segoe UI"/>
        </w:rPr>
        <w:t xml:space="preserve">El Gobierno Nacional </w:t>
      </w:r>
      <w:r w:rsidR="422C1A4A" w:rsidRPr="00242AC8">
        <w:rPr>
          <w:rFonts w:cs="Segoe UI"/>
        </w:rPr>
        <w:t>establecerá</w:t>
      </w:r>
      <w:r w:rsidR="4E268CD2" w:rsidRPr="00242AC8">
        <w:rPr>
          <w:rFonts w:cs="Segoe UI"/>
        </w:rPr>
        <w:t xml:space="preserve"> el Consejo de la Economía Popular como </w:t>
      </w:r>
      <w:r w:rsidR="422C1A4A" w:rsidRPr="00242AC8">
        <w:rPr>
          <w:rFonts w:cs="Segoe UI"/>
        </w:rPr>
        <w:t xml:space="preserve">una instancia de coordinación  y </w:t>
      </w:r>
      <w:r w:rsidR="7D1D2234" w:rsidRPr="00242AC8">
        <w:rPr>
          <w:rFonts w:cs="Segoe UI"/>
        </w:rPr>
        <w:t>formulación de</w:t>
      </w:r>
      <w:r w:rsidRPr="00242AC8">
        <w:rPr>
          <w:rFonts w:cs="Segoe UI"/>
        </w:rPr>
        <w:t xml:space="preserve"> una política pública para el fortalecimiento de la economía popular bajo los siguientes pilares: (i) marco institucional para su inclusión socioeconómica y sociocultural que fortalezca su capacidad de generación de ingresos; (</w:t>
      </w:r>
      <w:proofErr w:type="spellStart"/>
      <w:r w:rsidRPr="00242AC8">
        <w:rPr>
          <w:rFonts w:cs="Segoe UI"/>
        </w:rPr>
        <w:t>ii</w:t>
      </w:r>
      <w:proofErr w:type="spellEnd"/>
      <w:r w:rsidRPr="00242AC8">
        <w:rPr>
          <w:rFonts w:cs="Segoe UI"/>
        </w:rPr>
        <w:t>) reconocimiento, caracterización y visibilización de su magnitud y aporte a la sociedad tanto en las actividades económicas de mercado como no mercantiles o comunitarias; (</w:t>
      </w:r>
      <w:proofErr w:type="spellStart"/>
      <w:r w:rsidRPr="00242AC8">
        <w:rPr>
          <w:rFonts w:cs="Segoe UI"/>
        </w:rPr>
        <w:t>iii</w:t>
      </w:r>
      <w:proofErr w:type="spellEnd"/>
      <w:r w:rsidRPr="00242AC8">
        <w:rPr>
          <w:rFonts w:cs="Segoe UI"/>
        </w:rPr>
        <w:t>) diseño de alianzas público – populares con el fin de constituir instancias de representación colectiva para la interlocución con el Estado y otros actores; y (</w:t>
      </w:r>
      <w:proofErr w:type="spellStart"/>
      <w:r w:rsidRPr="00242AC8">
        <w:rPr>
          <w:rFonts w:cs="Segoe UI"/>
        </w:rPr>
        <w:t>iv</w:t>
      </w:r>
      <w:proofErr w:type="spellEnd"/>
      <w:r w:rsidRPr="00242AC8">
        <w:rPr>
          <w:rFonts w:cs="Segoe UI"/>
        </w:rPr>
        <w:t>) procesos de participación vinculantes con actores de la EP, que reconozca sus realidades, y a partir de allí se formulen las  políticas públicas que les beneficie.</w:t>
      </w:r>
    </w:p>
    <w:p w14:paraId="5780A668" w14:textId="77777777" w:rsidR="00A33FD0" w:rsidRPr="00242AC8" w:rsidRDefault="00A33FD0" w:rsidP="00350E39">
      <w:pPr>
        <w:pStyle w:val="Ttulo4"/>
        <w:rPr>
          <w:rFonts w:cs="Segoe UI"/>
        </w:rPr>
      </w:pPr>
      <w:bookmarkStart w:id="581" w:name="_Toc133347465"/>
      <w:r w:rsidRPr="00242AC8">
        <w:rPr>
          <w:rFonts w:cs="Segoe UI"/>
        </w:rPr>
        <w:t>Sostenibilidad y crecimiento de las unidades económicas y formas de asociatividad de la EP</w:t>
      </w:r>
      <w:bookmarkEnd w:id="581"/>
    </w:p>
    <w:p w14:paraId="3888E662" w14:textId="09177551" w:rsidR="00CF685A" w:rsidRPr="00242AC8" w:rsidRDefault="00A33FD0" w:rsidP="00CF685A">
      <w:pPr>
        <w:rPr>
          <w:rFonts w:cs="Segoe UI"/>
          <w:lang w:val="es"/>
        </w:rPr>
      </w:pPr>
      <w:r w:rsidRPr="00242AC8">
        <w:rPr>
          <w:rFonts w:cs="Segoe UI"/>
        </w:rPr>
        <w:t xml:space="preserve">Para contribuir con la sostenibilidad e incentivar el crecimiento económico de las unidades de la EP, se promoverá asistencia integral que permita fortalecer su capacidad asociativa, organizativa, técnica, productiva y de comercialización. Se impulsará su participación en la economía digital y se implementarán las </w:t>
      </w:r>
      <w:r w:rsidRPr="00242AC8">
        <w:rPr>
          <w:rFonts w:cs="Segoe UI"/>
        </w:rPr>
        <w:lastRenderedPageBreak/>
        <w:t xml:space="preserve">herramientas de mejora regulatoria necesarias para crear marcos eficientes, eficaces y flexibles que les permitirán participar en </w:t>
      </w:r>
      <w:r w:rsidR="36E3E741" w:rsidRPr="00242AC8">
        <w:rPr>
          <w:rFonts w:cs="Segoe UI"/>
        </w:rPr>
        <w:t>actividades pr</w:t>
      </w:r>
      <w:r w:rsidR="5F656407" w:rsidRPr="00242AC8">
        <w:rPr>
          <w:rFonts w:cs="Segoe UI"/>
        </w:rPr>
        <w:t>oductivas mediante l</w:t>
      </w:r>
      <w:r w:rsidR="36E3E741" w:rsidRPr="00242AC8">
        <w:rPr>
          <w:rFonts w:cs="Segoe UI"/>
        </w:rPr>
        <w:t xml:space="preserve">as </w:t>
      </w:r>
      <w:r w:rsidR="5D7E43C3" w:rsidRPr="00242AC8">
        <w:rPr>
          <w:rFonts w:cs="Segoe UI"/>
        </w:rPr>
        <w:t>compras</w:t>
      </w:r>
      <w:r w:rsidRPr="00242AC8">
        <w:rPr>
          <w:rFonts w:cs="Segoe UI"/>
        </w:rPr>
        <w:t xml:space="preserve"> públicas</w:t>
      </w:r>
      <w:r w:rsidR="4488DA83" w:rsidRPr="00242AC8">
        <w:rPr>
          <w:rFonts w:cs="Segoe UI"/>
        </w:rPr>
        <w:t xml:space="preserve"> que incluyen,</w:t>
      </w:r>
      <w:r w:rsidR="07A25A69" w:rsidRPr="00242AC8">
        <w:rPr>
          <w:rFonts w:cs="Segoe UI"/>
        </w:rPr>
        <w:t xml:space="preserve"> </w:t>
      </w:r>
      <w:r w:rsidR="08FA940E" w:rsidRPr="00242AC8">
        <w:rPr>
          <w:rFonts w:cs="Segoe UI"/>
        </w:rPr>
        <w:t>la habilitación para contratar por parte</w:t>
      </w:r>
      <w:r w:rsidR="62446F36" w:rsidRPr="00242AC8">
        <w:rPr>
          <w:rFonts w:cs="Segoe UI"/>
        </w:rPr>
        <w:t xml:space="preserve"> de </w:t>
      </w:r>
      <w:r w:rsidR="08FA940E" w:rsidRPr="00242AC8">
        <w:rPr>
          <w:rFonts w:cs="Segoe UI"/>
        </w:rPr>
        <w:t>entidades públicas con</w:t>
      </w:r>
      <w:r w:rsidR="1F2BFC65" w:rsidRPr="00242AC8">
        <w:rPr>
          <w:rFonts w:cs="Segoe UI"/>
        </w:rPr>
        <w:t xml:space="preserve"> unidades de la economía popular</w:t>
      </w:r>
      <w:r w:rsidR="653C722E" w:rsidRPr="00242AC8">
        <w:rPr>
          <w:rFonts w:cs="Segoe UI"/>
        </w:rPr>
        <w:t xml:space="preserve"> y</w:t>
      </w:r>
      <w:r w:rsidR="1F2BFC65" w:rsidRPr="00242AC8">
        <w:rPr>
          <w:rFonts w:cs="Segoe UI"/>
        </w:rPr>
        <w:t xml:space="preserve"> comunitaria</w:t>
      </w:r>
      <w:r w:rsidR="1DA4B5FE" w:rsidRPr="00242AC8">
        <w:rPr>
          <w:rFonts w:cs="Segoe UI"/>
        </w:rPr>
        <w:t xml:space="preserve">; </w:t>
      </w:r>
      <w:r w:rsidR="0073131C" w:rsidRPr="00242AC8">
        <w:rPr>
          <w:rFonts w:cs="Segoe UI"/>
        </w:rPr>
        <w:t>también</w:t>
      </w:r>
      <w:r w:rsidR="1DA4B5FE" w:rsidRPr="00242AC8">
        <w:rPr>
          <w:rFonts w:cs="Segoe UI"/>
        </w:rPr>
        <w:t xml:space="preserve"> mediante</w:t>
      </w:r>
      <w:r w:rsidR="27FA031F" w:rsidRPr="00242AC8">
        <w:rPr>
          <w:rFonts w:cs="Segoe UI"/>
        </w:rPr>
        <w:t xml:space="preserve"> </w:t>
      </w:r>
      <w:r w:rsidR="62446F36" w:rsidRPr="00242AC8">
        <w:rPr>
          <w:rFonts w:cs="Segoe UI"/>
        </w:rPr>
        <w:t>asociaciones de iniciativa público popular</w:t>
      </w:r>
      <w:r w:rsidR="5BC9E27D" w:rsidRPr="00242AC8">
        <w:rPr>
          <w:rFonts w:cs="Segoe UI"/>
        </w:rPr>
        <w:t xml:space="preserve"> como in</w:t>
      </w:r>
      <w:r w:rsidR="7257CCC9" w:rsidRPr="00242AC8">
        <w:rPr>
          <w:rFonts w:cs="Segoe UI"/>
        </w:rPr>
        <w:t>s</w:t>
      </w:r>
      <w:r w:rsidR="5BC9E27D" w:rsidRPr="00242AC8">
        <w:rPr>
          <w:rFonts w:cs="Segoe UI"/>
        </w:rPr>
        <w:t>trumento de asociación para el des</w:t>
      </w:r>
      <w:r w:rsidR="2865357C" w:rsidRPr="00242AC8">
        <w:rPr>
          <w:rFonts w:cs="Segoe UI"/>
        </w:rPr>
        <w:t xml:space="preserve">arrollo de proyectos de infraestructura </w:t>
      </w:r>
      <w:r w:rsidR="3979443E" w:rsidRPr="00242AC8">
        <w:rPr>
          <w:rFonts w:cs="Segoe UI"/>
        </w:rPr>
        <w:t>en</w:t>
      </w:r>
      <w:r w:rsidR="61BF1034" w:rsidRPr="00242AC8">
        <w:rPr>
          <w:rFonts w:cs="Segoe UI"/>
        </w:rPr>
        <w:t xml:space="preserve">tre entidades </w:t>
      </w:r>
      <w:r w:rsidR="402A38DB" w:rsidRPr="00242AC8">
        <w:rPr>
          <w:rFonts w:cs="Segoe UI"/>
        </w:rPr>
        <w:t>públicas</w:t>
      </w:r>
      <w:r w:rsidR="61BF1034" w:rsidRPr="00242AC8">
        <w:rPr>
          <w:rFonts w:cs="Segoe UI"/>
        </w:rPr>
        <w:t xml:space="preserve"> y asociaciones de origen popular y comunitario</w:t>
      </w:r>
      <w:r w:rsidR="5EA6F0C3" w:rsidRPr="00242AC8">
        <w:rPr>
          <w:rFonts w:cs="Segoe UI"/>
        </w:rPr>
        <w:t xml:space="preserve"> en sus territorios</w:t>
      </w:r>
      <w:r w:rsidR="61BF1034" w:rsidRPr="00242AC8">
        <w:rPr>
          <w:rFonts w:cs="Segoe UI"/>
        </w:rPr>
        <w:t>;</w:t>
      </w:r>
      <w:r w:rsidR="62446F36" w:rsidRPr="00242AC8">
        <w:rPr>
          <w:rFonts w:cs="Segoe UI"/>
        </w:rPr>
        <w:t xml:space="preserve"> la implementación de sistemas dinámicos de adquisición</w:t>
      </w:r>
      <w:r w:rsidRPr="00242AC8">
        <w:rPr>
          <w:rFonts w:cs="Segoe UI"/>
        </w:rPr>
        <w:t>,</w:t>
      </w:r>
      <w:r w:rsidR="7A034D51" w:rsidRPr="00242AC8">
        <w:rPr>
          <w:rFonts w:cs="Segoe UI"/>
        </w:rPr>
        <w:t xml:space="preserve"> </w:t>
      </w:r>
      <w:r w:rsidR="5ADE71B7" w:rsidRPr="00242AC8">
        <w:rPr>
          <w:rFonts w:cs="Segoe UI"/>
        </w:rPr>
        <w:t xml:space="preserve">entre </w:t>
      </w:r>
      <w:r w:rsidR="5BC11DAE" w:rsidRPr="00242AC8">
        <w:rPr>
          <w:rFonts w:cs="Segoe UI"/>
        </w:rPr>
        <w:t>otr</w:t>
      </w:r>
      <w:r w:rsidR="61ECE0D9" w:rsidRPr="00242AC8">
        <w:rPr>
          <w:rFonts w:cs="Segoe UI"/>
        </w:rPr>
        <w:t>o</w:t>
      </w:r>
      <w:r w:rsidR="5D1BD5C6" w:rsidRPr="00242AC8">
        <w:rPr>
          <w:rFonts w:cs="Segoe UI"/>
        </w:rPr>
        <w:t>s</w:t>
      </w:r>
      <w:r w:rsidR="5ADE71B7" w:rsidRPr="00242AC8">
        <w:rPr>
          <w:rFonts w:cs="Segoe UI"/>
        </w:rPr>
        <w:t>.</w:t>
      </w:r>
    </w:p>
    <w:p w14:paraId="36AB611D" w14:textId="7F390503" w:rsidR="00A33FD0" w:rsidRPr="00242AC8" w:rsidRDefault="00A33FD0" w:rsidP="00350E39">
      <w:pPr>
        <w:pStyle w:val="Ttulo4"/>
        <w:rPr>
          <w:rFonts w:cs="Segoe UI"/>
        </w:rPr>
      </w:pPr>
      <w:bookmarkStart w:id="582" w:name="_Toc133347466"/>
      <w:r w:rsidRPr="00242AC8">
        <w:rPr>
          <w:rFonts w:cs="Segoe UI"/>
        </w:rPr>
        <w:t>Fomento y fortalecimiento a la comercialización, los circuitos cortos y los mercados locales de la EP</w:t>
      </w:r>
      <w:bookmarkEnd w:id="582"/>
    </w:p>
    <w:p w14:paraId="67B96C86" w14:textId="77777777" w:rsidR="00A33FD0" w:rsidRPr="00242AC8" w:rsidRDefault="00A33FD0" w:rsidP="00350E39">
      <w:pPr>
        <w:rPr>
          <w:rFonts w:cs="Segoe UI"/>
          <w:lang w:val="es-MX"/>
        </w:rPr>
      </w:pPr>
      <w:r w:rsidRPr="00242AC8">
        <w:rPr>
          <w:rFonts w:cs="Segoe UI"/>
          <w:lang w:val="es-MX"/>
        </w:rPr>
        <w:t>Se implementarán espacios físicos para garantizar el acopio, la distribución y la comercialización de productos de la EP, que serán gestionados por las organizaciones sociales y comunitarias presentes en el territorio y se impulsará la vinculación de los actores de la EP a circuitos cortos de comercialización y cadenas productivas. Se fortalecerán las redes logísticas de la EP a través de iniciativas de asociatividad.</w:t>
      </w:r>
    </w:p>
    <w:p w14:paraId="4F854C76" w14:textId="435BAAEF" w:rsidR="00A33FD0" w:rsidRPr="00242AC8" w:rsidRDefault="00A33FD0" w:rsidP="00350E39">
      <w:pPr>
        <w:pStyle w:val="Ttulo4"/>
        <w:rPr>
          <w:rFonts w:cs="Segoe UI"/>
        </w:rPr>
      </w:pPr>
      <w:bookmarkStart w:id="583" w:name="_Toc119054049"/>
      <w:bookmarkStart w:id="584" w:name="_Toc119060675"/>
      <w:bookmarkStart w:id="585" w:name="_Toc119061294"/>
      <w:bookmarkStart w:id="586" w:name="_Toc119146650"/>
      <w:bookmarkStart w:id="587" w:name="_Toc119061295"/>
      <w:bookmarkStart w:id="588" w:name="_Toc133347467"/>
      <w:bookmarkEnd w:id="583"/>
      <w:bookmarkEnd w:id="584"/>
      <w:bookmarkEnd w:id="585"/>
      <w:bookmarkEnd w:id="586"/>
      <w:r w:rsidRPr="00242AC8">
        <w:rPr>
          <w:rFonts w:cs="Segoe UI"/>
        </w:rPr>
        <w:t>Apoyos para la formación, financiamiento y sostenibilidad de las unidades económicas de la EP</w:t>
      </w:r>
      <w:bookmarkEnd w:id="587"/>
      <w:bookmarkEnd w:id="588"/>
    </w:p>
    <w:p w14:paraId="47D32767" w14:textId="77777777" w:rsidR="00A33FD0" w:rsidRPr="00242AC8" w:rsidRDefault="00A33FD0" w:rsidP="00350E39">
      <w:pPr>
        <w:rPr>
          <w:rFonts w:cs="Segoe UI"/>
        </w:rPr>
      </w:pPr>
      <w:r w:rsidRPr="00242AC8">
        <w:rPr>
          <w:rFonts w:cs="Segoe UI"/>
        </w:rPr>
        <w:t xml:space="preserve">La identificación de oficios es el eje central para asegurar la pertinencia en la oferta de formación y capacitación.  Se promoverá </w:t>
      </w:r>
      <w:r w:rsidRPr="00242AC8" w:rsidDel="0087116D">
        <w:rPr>
          <w:rFonts w:cs="Segoe UI"/>
        </w:rPr>
        <w:t xml:space="preserve">la </w:t>
      </w:r>
      <w:r w:rsidRPr="00242AC8">
        <w:rPr>
          <w:rFonts w:cs="Segoe UI"/>
        </w:rPr>
        <w:t>capacitación de los trabajadores de la EP a través del SENA y de otras entidades de formación. Los oficios de la EP se incluirán en la Clasificación Única de Ocupaciones (CUOC).</w:t>
      </w:r>
    </w:p>
    <w:p w14:paraId="0A9B80C6" w14:textId="5DFA5D0C" w:rsidR="00A33FD0" w:rsidRPr="00242AC8" w:rsidRDefault="4ABA09E8" w:rsidP="00350E39">
      <w:pPr>
        <w:rPr>
          <w:rFonts w:cs="Segoe UI"/>
          <w:lang w:val="es"/>
        </w:rPr>
      </w:pPr>
      <w:r w:rsidRPr="00242AC8">
        <w:rPr>
          <w:rFonts w:cs="Segoe UI"/>
          <w:lang w:val="es-MX"/>
        </w:rPr>
        <w:t xml:space="preserve">Se </w:t>
      </w:r>
      <w:r w:rsidR="3AA85B5D" w:rsidRPr="00242AC8">
        <w:rPr>
          <w:rFonts w:cs="Segoe UI"/>
          <w:lang w:val="es-MX"/>
        </w:rPr>
        <w:t xml:space="preserve">buscará la inclusión financiera y crediticia mediante la </w:t>
      </w:r>
      <w:r w:rsidRPr="00242AC8">
        <w:rPr>
          <w:rFonts w:cs="Segoe UI"/>
          <w:lang w:val="es-MX"/>
        </w:rPr>
        <w:t>crea</w:t>
      </w:r>
      <w:r w:rsidR="03BB09C7" w:rsidRPr="00242AC8">
        <w:rPr>
          <w:rFonts w:cs="Segoe UI"/>
          <w:lang w:val="es-MX"/>
        </w:rPr>
        <w:t>ción de</w:t>
      </w:r>
      <w:r w:rsidRPr="00242AC8">
        <w:rPr>
          <w:rFonts w:cs="Segoe UI"/>
          <w:lang w:val="es-MX"/>
        </w:rPr>
        <w:t xml:space="preserve"> líneas de crédito específicas por parte de la banca pública que consideren las condiciones propias de las unidades económicas de la EP, estableciendo procesos de acompañamiento técnico y socio-productivo, que reconozcan sus saberes y que respalden a las formas asociativas, cooperativas y/o comunitarias de crédito.</w:t>
      </w:r>
    </w:p>
    <w:p w14:paraId="0AA7E40E" w14:textId="77777777" w:rsidR="00A33FD0" w:rsidRPr="00242AC8" w:rsidRDefault="00A33FD0" w:rsidP="00350E39">
      <w:pPr>
        <w:pStyle w:val="Ttulo4"/>
        <w:rPr>
          <w:rFonts w:cs="Segoe UI"/>
        </w:rPr>
      </w:pPr>
      <w:bookmarkStart w:id="589" w:name="_Toc133347468"/>
      <w:r w:rsidRPr="00242AC8">
        <w:rPr>
          <w:rFonts w:cs="Segoe UI"/>
        </w:rPr>
        <w:t>Economía popular en el campo colombiano</w:t>
      </w:r>
      <w:bookmarkEnd w:id="589"/>
    </w:p>
    <w:p w14:paraId="65E4A26F" w14:textId="2425F2B0" w:rsidR="00A33FD0" w:rsidRPr="00242AC8" w:rsidRDefault="00A33FD0" w:rsidP="00350E39">
      <w:pPr>
        <w:rPr>
          <w:rFonts w:cs="Segoe UI"/>
          <w:lang w:val="es"/>
        </w:rPr>
      </w:pPr>
      <w:r w:rsidRPr="00242AC8">
        <w:rPr>
          <w:rFonts w:cs="Segoe UI"/>
          <w:lang w:val="es"/>
        </w:rPr>
        <w:t>Se promoverá la economía popular en territorios rurales</w:t>
      </w:r>
      <w:r w:rsidRPr="00242AC8" w:rsidDel="007B7C25">
        <w:rPr>
          <w:rFonts w:cs="Segoe UI"/>
          <w:lang w:val="es"/>
        </w:rPr>
        <w:t xml:space="preserve"> </w:t>
      </w:r>
      <w:r w:rsidRPr="00242AC8">
        <w:rPr>
          <w:rFonts w:cs="Segoe UI"/>
          <w:lang w:val="es"/>
        </w:rPr>
        <w:t xml:space="preserve">mediante el acompañamiento y fortalecimiento de procesos asociativos y de cooperativismo. Se estimularán los diversos tipos de organizaciones con el fin de facilitar su inserción a procesos productivos de desarrollo agropecuario y/o rural. Se apoyará a las personas trabajadoras de la economía popular mediante acciones como: i) incentivar la creación de huertas familiares y comunitarias; </w:t>
      </w:r>
      <w:proofErr w:type="spellStart"/>
      <w:r w:rsidRPr="00242AC8">
        <w:rPr>
          <w:rFonts w:cs="Segoe UI"/>
          <w:lang w:val="es"/>
        </w:rPr>
        <w:t>ii</w:t>
      </w:r>
      <w:proofErr w:type="spellEnd"/>
      <w:r w:rsidRPr="00242AC8">
        <w:rPr>
          <w:rFonts w:cs="Segoe UI"/>
          <w:lang w:val="es"/>
        </w:rPr>
        <w:t xml:space="preserve">) recuperación los medios de vida y subsistencia de las personas trabajadoras ante situaciones de riesgo, desastre o emergencia; </w:t>
      </w:r>
      <w:proofErr w:type="spellStart"/>
      <w:r w:rsidRPr="00242AC8">
        <w:rPr>
          <w:rFonts w:cs="Segoe UI"/>
          <w:lang w:val="es"/>
        </w:rPr>
        <w:t>iii</w:t>
      </w:r>
      <w:proofErr w:type="spellEnd"/>
      <w:r w:rsidRPr="00242AC8">
        <w:rPr>
          <w:rFonts w:cs="Segoe UI"/>
          <w:lang w:val="es"/>
        </w:rPr>
        <w:t>) impulso la creación de organizaciones sociales y solidarias.</w:t>
      </w:r>
    </w:p>
    <w:p w14:paraId="679E71E4" w14:textId="6D6A0A0F" w:rsidR="0031546C" w:rsidRPr="00242AC8" w:rsidRDefault="0031546C" w:rsidP="006D4D75">
      <w:pPr>
        <w:pStyle w:val="Ttulo4"/>
        <w:rPr>
          <w:rFonts w:cs="Segoe UI"/>
        </w:rPr>
      </w:pPr>
      <w:bookmarkStart w:id="590" w:name="_Toc133347469"/>
      <w:r w:rsidRPr="00242AC8">
        <w:rPr>
          <w:rFonts w:cs="Segoe UI"/>
        </w:rPr>
        <w:lastRenderedPageBreak/>
        <w:t>Consolidar la productividad y sostenibilidad del sector artesanal</w:t>
      </w:r>
      <w:bookmarkEnd w:id="590"/>
    </w:p>
    <w:p w14:paraId="60FFDDF9" w14:textId="4DCBF280" w:rsidR="0031546C" w:rsidRPr="00242AC8" w:rsidRDefault="0031546C" w:rsidP="00350E39">
      <w:pPr>
        <w:rPr>
          <w:rFonts w:cs="Segoe UI"/>
        </w:rPr>
      </w:pPr>
      <w:r w:rsidRPr="00242AC8">
        <w:rPr>
          <w:rFonts w:cs="Segoe UI"/>
        </w:rPr>
        <w:t xml:space="preserve"> Se formulará y ejecutará una política pública que contribuya al desarrollo y fortalecimiento del sector artesanal, mediante la promoción y generación de oportunidades productivas y comerciales que permita la dignificación y preservación de los saberes, oficios y productos artesanales de los territorios, comunidades y miembros de economía popular, así como su crecimiento económico y el trabajo digno. Se promoverá la vinculación de patrones ancestrales de producción y consumo en la artesanía, basados en el conocimiento y la innovación, con un enfoque de sostenibilidad integral, para la búsqueda de oportunidades de financiamiento, participación y reconocimiento por parte de la población nacional y extranjera, a través de rutas artesanales en el territorio nacional.</w:t>
      </w:r>
    </w:p>
    <w:p w14:paraId="4877B154" w14:textId="61738741" w:rsidR="001E6C53" w:rsidRPr="00242AC8" w:rsidRDefault="001E6C53" w:rsidP="00350E39">
      <w:pPr>
        <w:pStyle w:val="Ttulo4"/>
        <w:rPr>
          <w:rFonts w:cs="Segoe UI"/>
        </w:rPr>
      </w:pPr>
      <w:bookmarkStart w:id="591" w:name="_Toc133347470"/>
      <w:r w:rsidRPr="00242AC8">
        <w:rPr>
          <w:rFonts w:cs="Segoe UI"/>
        </w:rPr>
        <w:t>Asociatividad solidaria para la paz</w:t>
      </w:r>
      <w:bookmarkEnd w:id="591"/>
    </w:p>
    <w:p w14:paraId="0D33271C" w14:textId="436D81FB" w:rsidR="001E6C53" w:rsidRPr="00242AC8" w:rsidRDefault="001E6C53" w:rsidP="00350E39">
      <w:pPr>
        <w:rPr>
          <w:rFonts w:cs="Segoe UI"/>
          <w:lang w:val="es"/>
        </w:rPr>
      </w:pPr>
      <w:r w:rsidRPr="00242AC8">
        <w:rPr>
          <w:rFonts w:cs="Segoe UI"/>
          <w:lang w:val="es"/>
        </w:rPr>
        <w:t>Se fortalecerán y fomentarán las diversas formas asociativas, populares y comunitarias, a través de la agenda de asociatividad solidaria para la paz (ASPP). Esta agenda impulsará la inclusión social y productiva de las mujeres, la población en proceso de reincorporación, las personas con discapacidad, los campesinos y otras poblaciones prioritarias.</w:t>
      </w:r>
    </w:p>
    <w:p w14:paraId="7959C54D" w14:textId="625F8019" w:rsidR="001E6C53" w:rsidRPr="00242AC8" w:rsidRDefault="0F9A95D9" w:rsidP="00350E39">
      <w:pPr>
        <w:rPr>
          <w:rFonts w:cs="Segoe UI"/>
          <w:lang w:val="es"/>
        </w:rPr>
      </w:pPr>
      <w:r w:rsidRPr="00242AC8">
        <w:rPr>
          <w:rFonts w:cs="Segoe UI"/>
          <w:lang w:val="es"/>
        </w:rPr>
        <w:t>La agenda fortalecerá la Comisión Intersectorial de la Economía Social y Solidaria que promoverá servicios para la garantía de los derechos sociales y el trabajo decente y contribuirá en la formulación de un plan decenal para la economía social, solidaria y popular.</w:t>
      </w:r>
      <w:r w:rsidR="5A0B826E" w:rsidRPr="00242AC8">
        <w:rPr>
          <w:rFonts w:cs="Segoe UI"/>
          <w:lang w:val="es"/>
        </w:rPr>
        <w:t xml:space="preserve"> </w:t>
      </w:r>
      <w:r w:rsidR="44E238BE" w:rsidRPr="00242AC8">
        <w:rPr>
          <w:rFonts w:cs="Segoe UI"/>
          <w:lang w:val="es"/>
        </w:rPr>
        <w:t xml:space="preserve">En las zonas rurales se implementará el Plan Nacional de Fomento a la Economía Solidaria y Cooperativa Rural (PLANFES), como un instrumento para la integración, revitalización socioeconómica de los territorios y el mejoramiento de vida de las comunidades rurales y los municipios PDET en el marco del acuerdo de paz. </w:t>
      </w:r>
    </w:p>
    <w:p w14:paraId="0F3862C1" w14:textId="77777777" w:rsidR="00A33FD0" w:rsidRPr="00242AC8" w:rsidRDefault="00A33FD0" w:rsidP="0011717C">
      <w:pPr>
        <w:pStyle w:val="Ttulo3"/>
        <w:rPr>
          <w:rFonts w:cs="Segoe UI"/>
        </w:rPr>
      </w:pPr>
      <w:bookmarkStart w:id="592" w:name="_Toc133347471"/>
      <w:r w:rsidRPr="00242AC8">
        <w:rPr>
          <w:rFonts w:cs="Segoe UI"/>
        </w:rPr>
        <w:t>Sostenibilidad y crecimiento empresarial</w:t>
      </w:r>
      <w:bookmarkEnd w:id="572"/>
      <w:bookmarkEnd w:id="573"/>
      <w:bookmarkEnd w:id="592"/>
    </w:p>
    <w:p w14:paraId="01314535" w14:textId="77777777" w:rsidR="00A33FD0" w:rsidRPr="00242AC8" w:rsidRDefault="00A33FD0" w:rsidP="00350E39">
      <w:pPr>
        <w:rPr>
          <w:rFonts w:cs="Segoe UI"/>
        </w:rPr>
      </w:pPr>
      <w:r w:rsidRPr="00242AC8">
        <w:rPr>
          <w:rFonts w:cs="Segoe UI"/>
        </w:rPr>
        <w:t xml:space="preserve">Para lograr el desarrollo socio-productivo del país, es relevante reconocer el papel protagónico </w:t>
      </w:r>
      <w:r w:rsidRPr="00242AC8" w:rsidDel="00E926A5">
        <w:rPr>
          <w:rFonts w:cs="Segoe UI"/>
        </w:rPr>
        <w:t xml:space="preserve">de </w:t>
      </w:r>
      <w:r w:rsidRPr="00242AC8">
        <w:rPr>
          <w:rFonts w:cs="Segoe UI"/>
        </w:rPr>
        <w:t>las MiPymes.  Es necesario favorecer su crecimiento mediante la reducción de los trámites</w:t>
      </w:r>
      <w:r w:rsidRPr="00242AC8" w:rsidDel="00A56C25">
        <w:rPr>
          <w:rFonts w:cs="Segoe UI"/>
        </w:rPr>
        <w:t xml:space="preserve"> y </w:t>
      </w:r>
      <w:r w:rsidRPr="00242AC8" w:rsidDel="00A75721">
        <w:rPr>
          <w:rFonts w:cs="Segoe UI"/>
        </w:rPr>
        <w:t>costos para su creación</w:t>
      </w:r>
      <w:r w:rsidRPr="00242AC8">
        <w:rPr>
          <w:rFonts w:cs="Segoe UI"/>
        </w:rPr>
        <w:t xml:space="preserve"> y</w:t>
      </w:r>
      <w:r w:rsidRPr="00242AC8" w:rsidDel="00A75721">
        <w:rPr>
          <w:rFonts w:cs="Segoe UI"/>
        </w:rPr>
        <w:t xml:space="preserve"> operación</w:t>
      </w:r>
      <w:r w:rsidRPr="00242AC8">
        <w:rPr>
          <w:rFonts w:cs="Segoe UI"/>
        </w:rPr>
        <w:t>. Este proceso debe estar acompañado de la generación oportuna de información que permita caracterizar las realidades de las unidades productivas y evidenciar las dinámicas endógenas de las MiPymes.</w:t>
      </w:r>
    </w:p>
    <w:p w14:paraId="5A38B37B" w14:textId="75105A02" w:rsidR="00A33FD0" w:rsidRPr="00242AC8" w:rsidRDefault="00A33FD0">
      <w:pPr>
        <w:pStyle w:val="Ttulo4"/>
        <w:numPr>
          <w:ilvl w:val="0"/>
          <w:numId w:val="67"/>
        </w:numPr>
        <w:rPr>
          <w:rFonts w:cs="Segoe UI"/>
        </w:rPr>
      </w:pPr>
      <w:bookmarkStart w:id="593" w:name="_Toc119054073"/>
      <w:bookmarkStart w:id="594" w:name="_Toc119060699"/>
      <w:bookmarkStart w:id="595" w:name="_Toc119061318"/>
      <w:bookmarkStart w:id="596" w:name="_Toc119146674"/>
      <w:bookmarkStart w:id="597" w:name="_Toc133347472"/>
      <w:bookmarkEnd w:id="593"/>
      <w:bookmarkEnd w:id="594"/>
      <w:bookmarkEnd w:id="595"/>
      <w:bookmarkEnd w:id="596"/>
      <w:r w:rsidRPr="00242AC8">
        <w:rPr>
          <w:rFonts w:cs="Segoe UI"/>
        </w:rPr>
        <w:t>Menores costos y simplificación de trámites</w:t>
      </w:r>
      <w:bookmarkEnd w:id="597"/>
    </w:p>
    <w:p w14:paraId="4C4A5C7C" w14:textId="77777777" w:rsidR="00A33FD0" w:rsidRPr="00242AC8" w:rsidRDefault="00A33FD0" w:rsidP="00350E39">
      <w:pPr>
        <w:rPr>
          <w:rFonts w:eastAsia="Ebrima" w:cs="Segoe UI"/>
        </w:rPr>
      </w:pPr>
      <w:r w:rsidRPr="00242AC8">
        <w:rPr>
          <w:rFonts w:cs="Segoe UI"/>
        </w:rPr>
        <w:t xml:space="preserve">El </w:t>
      </w:r>
      <w:r w:rsidRPr="00242AC8" w:rsidDel="008520A1">
        <w:rPr>
          <w:rFonts w:cs="Segoe UI"/>
        </w:rPr>
        <w:t>Gobierno</w:t>
      </w:r>
      <w:r w:rsidRPr="00242AC8">
        <w:rPr>
          <w:rFonts w:cs="Segoe UI"/>
        </w:rPr>
        <w:t xml:space="preserve"> Nacional garantizará que las tarifas de registros para la creación y operación de unidades productivas cumplan con los criterios de equidad, progresividad y transparencia. Se integrará nuevos servicios en la Ventanilla </w:t>
      </w:r>
      <w:r w:rsidRPr="00242AC8" w:rsidDel="00BD6B17">
        <w:rPr>
          <w:rFonts w:cs="Segoe UI"/>
        </w:rPr>
        <w:t>Ú</w:t>
      </w:r>
      <w:r w:rsidRPr="00242AC8">
        <w:rPr>
          <w:rFonts w:cs="Segoe UI"/>
        </w:rPr>
        <w:t xml:space="preserve">nica Empresarial, incluyendo los subsistemas de seguridad social y el fortalecimiento de </w:t>
      </w:r>
      <w:r w:rsidRPr="00242AC8">
        <w:rPr>
          <w:rFonts w:cs="Segoe UI"/>
        </w:rPr>
        <w:lastRenderedPageBreak/>
        <w:t>la interoperabilidad entre diversas plataformas. De igual manera, se implementará de manera permanente el régimen simplificado de insolvencias acompañado de mecanismos alternativos de resolución de conflictos a través de centros de conciliación y arbitraje de entidades públicas y privadas.</w:t>
      </w:r>
    </w:p>
    <w:p w14:paraId="5BCAEE71" w14:textId="72B6E3AF" w:rsidR="00A33FD0" w:rsidRPr="00242AC8" w:rsidRDefault="00A33FD0" w:rsidP="00350E39">
      <w:pPr>
        <w:pStyle w:val="Ttulo4"/>
        <w:rPr>
          <w:rFonts w:cs="Segoe UI"/>
        </w:rPr>
      </w:pPr>
      <w:bookmarkStart w:id="598" w:name="_Toc133347473"/>
      <w:r w:rsidRPr="00242AC8">
        <w:rPr>
          <w:rFonts w:cs="Segoe UI"/>
        </w:rPr>
        <w:t>Simplificación del cumplimiento de obligaciones tributarias de las empresas</w:t>
      </w:r>
      <w:bookmarkEnd w:id="598"/>
    </w:p>
    <w:p w14:paraId="132A4663" w14:textId="7C0E1738" w:rsidR="00A33FD0" w:rsidRPr="00242AC8" w:rsidRDefault="00A33FD0" w:rsidP="00350E39">
      <w:pPr>
        <w:rPr>
          <w:rFonts w:eastAsia="Ebrima" w:cs="Segoe UI"/>
        </w:rPr>
      </w:pPr>
      <w:r w:rsidRPr="00242AC8">
        <w:rPr>
          <w:rFonts w:cs="Segoe UI"/>
        </w:rPr>
        <w:t>El Ministerio de Hacienda y Crédito Público y la Dirección de Impuestos y Aduanas Nacionales crearán un mecanismo vinculante para que los entes territoriales informen las tarifas al Régimen Simple de Tributación, e implementarán incentivos para masificar su uso en los municipios. Así mismo, impulsarán la transformación digital del Impuesto de Industria y Comercio mediante un sistema único de declaración y pago. </w:t>
      </w:r>
    </w:p>
    <w:p w14:paraId="4C50F843" w14:textId="641CD3B5" w:rsidR="00E34A1B" w:rsidRPr="00242AC8" w:rsidRDefault="00E34A1B" w:rsidP="00350E39">
      <w:pPr>
        <w:rPr>
          <w:rFonts w:eastAsia="Ebrima" w:cs="Segoe UI"/>
        </w:rPr>
      </w:pPr>
      <w:r w:rsidRPr="00242AC8">
        <w:rPr>
          <w:rFonts w:eastAsia="Ebrima" w:cs="Segoe UI"/>
        </w:rPr>
        <w:t>Adicionalmente, se fortalecerá y modernizará el marco normativo aplicable al registro de las Entidades Sin Ánimo de Lucro (ESAL) que dé cuenta de su existencia y promueva la eficiencia en el desarrollo de las funciones de inspección, vigilancia y control por parte de las autoridades competentes</w:t>
      </w:r>
      <w:r w:rsidR="00350E39" w:rsidRPr="00242AC8">
        <w:rPr>
          <w:rFonts w:eastAsia="Ebrima" w:cs="Segoe UI"/>
        </w:rPr>
        <w:t>.</w:t>
      </w:r>
    </w:p>
    <w:p w14:paraId="57DAF591" w14:textId="2AD60F48" w:rsidR="00A33FD0" w:rsidRPr="00242AC8" w:rsidRDefault="00A33FD0" w:rsidP="00350E39">
      <w:pPr>
        <w:pStyle w:val="Ttulo4"/>
        <w:rPr>
          <w:rFonts w:cs="Segoe UI"/>
        </w:rPr>
      </w:pPr>
      <w:bookmarkStart w:id="599" w:name="_Toc133347474"/>
      <w:r w:rsidRPr="00242AC8">
        <w:rPr>
          <w:rFonts w:cs="Segoe UI"/>
        </w:rPr>
        <w:t>Promoción del fortalecimiento del tejido empresarial a nivel regional</w:t>
      </w:r>
      <w:bookmarkEnd w:id="599"/>
      <w:r w:rsidRPr="00242AC8">
        <w:rPr>
          <w:rFonts w:cs="Segoe UI"/>
        </w:rPr>
        <w:t xml:space="preserve"> </w:t>
      </w:r>
    </w:p>
    <w:p w14:paraId="060B9EF6" w14:textId="0C5C2D1D" w:rsidR="00A33FD0" w:rsidRPr="00242AC8" w:rsidRDefault="00A33FD0" w:rsidP="00350E39">
      <w:pPr>
        <w:rPr>
          <w:rFonts w:eastAsia="Segoe UI" w:cs="Segoe UI"/>
          <w:color w:val="8764B8"/>
          <w:u w:val="single"/>
        </w:rPr>
      </w:pPr>
      <w:r w:rsidRPr="00242AC8">
        <w:rPr>
          <w:rFonts w:cs="Segoe UI"/>
        </w:rPr>
        <w:t>Los recursos administrados por las cámaras de comercio por concepto de las tarifas de registros públicos contribuirán a la financiación de los programas de desarrollo empresarial</w:t>
      </w:r>
      <w:r w:rsidR="76B28902" w:rsidRPr="00242AC8">
        <w:rPr>
          <w:rFonts w:cs="Segoe UI"/>
        </w:rPr>
        <w:t>,</w:t>
      </w:r>
      <w:r w:rsidR="76B28902" w:rsidRPr="00242AC8">
        <w:rPr>
          <w:rFonts w:eastAsia="Segoe UI" w:cs="Segoe UI"/>
          <w:szCs w:val="24"/>
          <w:lang w:val="es"/>
        </w:rPr>
        <w:t xml:space="preserve"> y se fortalecerá la participación en sus instancias de decisión por parte de los micronegocios, microempresas de baja escala o unidades de la economía solidaria.</w:t>
      </w:r>
      <w:r w:rsidRPr="00242AC8">
        <w:rPr>
          <w:rFonts w:cs="Segoe UI"/>
        </w:rPr>
        <w:t xml:space="preserve"> El </w:t>
      </w:r>
      <w:r w:rsidRPr="00242AC8" w:rsidDel="008520A1">
        <w:rPr>
          <w:rFonts w:cs="Segoe UI"/>
        </w:rPr>
        <w:t xml:space="preserve">Gobierno </w:t>
      </w:r>
      <w:r w:rsidRPr="00242AC8">
        <w:rPr>
          <w:rFonts w:cs="Segoe UI"/>
        </w:rPr>
        <w:t xml:space="preserve">Nacional establecerá las iniciativas que se ejecutarán </w:t>
      </w:r>
      <w:r w:rsidRPr="00242AC8" w:rsidDel="005659D9">
        <w:rPr>
          <w:rFonts w:cs="Segoe UI"/>
        </w:rPr>
        <w:t xml:space="preserve">cada </w:t>
      </w:r>
      <w:r w:rsidRPr="00242AC8">
        <w:rPr>
          <w:rFonts w:cs="Segoe UI"/>
        </w:rPr>
        <w:t>año</w:t>
      </w:r>
      <w:r w:rsidRPr="00242AC8" w:rsidDel="00185858">
        <w:rPr>
          <w:rFonts w:cs="Segoe UI"/>
        </w:rPr>
        <w:t xml:space="preserve"> de </w:t>
      </w:r>
      <w:r w:rsidRPr="00242AC8">
        <w:rPr>
          <w:rFonts w:cs="Segoe UI"/>
        </w:rPr>
        <w:t xml:space="preserve">acuerdo </w:t>
      </w:r>
      <w:r w:rsidRPr="00242AC8" w:rsidDel="00185858">
        <w:rPr>
          <w:rFonts w:cs="Segoe UI"/>
        </w:rPr>
        <w:t xml:space="preserve">con </w:t>
      </w:r>
      <w:r w:rsidRPr="00242AC8">
        <w:rPr>
          <w:rFonts w:cs="Segoe UI"/>
        </w:rPr>
        <w:t>las necesidades</w:t>
      </w:r>
      <w:r w:rsidRPr="00242AC8" w:rsidDel="00185858">
        <w:rPr>
          <w:rFonts w:cs="Segoe UI"/>
        </w:rPr>
        <w:t xml:space="preserve"> de la base empresarial en </w:t>
      </w:r>
      <w:r w:rsidRPr="00242AC8">
        <w:rPr>
          <w:rFonts w:cs="Segoe UI"/>
        </w:rPr>
        <w:t>las regiones, teniendo en cuenta un enfoque diferencial que promueva, entre otros, el crecimiento de empresas lideradas por mujeres y jóvenes.</w:t>
      </w:r>
      <w:r w:rsidRPr="00242AC8">
        <w:rPr>
          <w:rFonts w:eastAsia="Segoe UI" w:cs="Segoe UI"/>
          <w:color w:val="8764B8"/>
          <w:u w:val="single"/>
        </w:rPr>
        <w:t xml:space="preserve"> </w:t>
      </w:r>
    </w:p>
    <w:p w14:paraId="06DDEA55" w14:textId="77777777" w:rsidR="00A33FD0" w:rsidRPr="00242AC8" w:rsidRDefault="00A33FD0" w:rsidP="00350E39">
      <w:pPr>
        <w:pStyle w:val="Ttulo4"/>
        <w:rPr>
          <w:rFonts w:cs="Segoe UI"/>
        </w:rPr>
      </w:pPr>
      <w:bookmarkStart w:id="600" w:name="_Toc119054075"/>
      <w:bookmarkStart w:id="601" w:name="_Toc119060701"/>
      <w:bookmarkStart w:id="602" w:name="_Toc119061320"/>
      <w:bookmarkStart w:id="603" w:name="_Toc119146676"/>
      <w:bookmarkStart w:id="604" w:name="_Toc133347475"/>
      <w:bookmarkEnd w:id="600"/>
      <w:bookmarkEnd w:id="601"/>
      <w:bookmarkEnd w:id="602"/>
      <w:bookmarkEnd w:id="603"/>
      <w:r w:rsidRPr="00242AC8">
        <w:rPr>
          <w:rFonts w:cs="Segoe UI"/>
        </w:rPr>
        <w:t>Participación de MiPymes en compras públicas mediante la consolidación del sistema de contratación pública</w:t>
      </w:r>
      <w:bookmarkEnd w:id="604"/>
      <w:r w:rsidRPr="00242AC8">
        <w:rPr>
          <w:rFonts w:cs="Segoe UI"/>
        </w:rPr>
        <w:t xml:space="preserve"> </w:t>
      </w:r>
    </w:p>
    <w:p w14:paraId="0A7383BE" w14:textId="7DEAE5C0" w:rsidR="00A33FD0" w:rsidRPr="00242AC8" w:rsidRDefault="00A33FD0" w:rsidP="00350E39">
      <w:pPr>
        <w:rPr>
          <w:rFonts w:cs="Segoe UI"/>
        </w:rPr>
      </w:pPr>
      <w:r w:rsidRPr="00242AC8">
        <w:rPr>
          <w:rFonts w:cs="Segoe UI"/>
        </w:rPr>
        <w:t xml:space="preserve">El Gobierno nacional realizará una evaluación de los costos relacionados con los diferentes procesos requeridos para operar los sistemas y registros de información de proveedores y/o potenciales proveedores del sector público. </w:t>
      </w:r>
      <w:r w:rsidR="00386D4E" w:rsidRPr="00242AC8">
        <w:rPr>
          <w:rFonts w:cs="Segoe UI"/>
        </w:rPr>
        <w:t>Para ello reglamentará el proceso de interoperabilidad entre el RUP y el SECOP que facilite la verificación de las condiciones de los proponentes, reduciendo la carga administrativa y la duplicidad en las funcionalidades de los sistemas. Asimismo, se buscará la reducción de los costos que favorezca la participación de las MiPymes bajo criterios de equidad, progresividad y transparencia en la contratación pública.</w:t>
      </w:r>
      <w:r w:rsidR="00386D4E" w:rsidRPr="00242AC8" w:rsidDel="00386D4E">
        <w:rPr>
          <w:rFonts w:cs="Segoe UI"/>
        </w:rPr>
        <w:t xml:space="preserve"> </w:t>
      </w:r>
    </w:p>
    <w:p w14:paraId="4E9B7BF5" w14:textId="77777777" w:rsidR="00A33FD0" w:rsidRPr="00242AC8" w:rsidRDefault="00A33FD0" w:rsidP="000D6E66">
      <w:pPr>
        <w:pStyle w:val="Ttulo4"/>
        <w:rPr>
          <w:rFonts w:cs="Segoe UI"/>
        </w:rPr>
      </w:pPr>
      <w:bookmarkStart w:id="605" w:name="_Toc119054077"/>
      <w:bookmarkStart w:id="606" w:name="_Toc119060703"/>
      <w:bookmarkStart w:id="607" w:name="_Toc119061322"/>
      <w:bookmarkStart w:id="608" w:name="_Toc119146678"/>
      <w:bookmarkStart w:id="609" w:name="_Toc119054079"/>
      <w:bookmarkStart w:id="610" w:name="_Toc119060705"/>
      <w:bookmarkStart w:id="611" w:name="_Toc119061324"/>
      <w:bookmarkStart w:id="612" w:name="_Toc119146680"/>
      <w:bookmarkStart w:id="613" w:name="_Toc126583960"/>
      <w:bookmarkStart w:id="614" w:name="_Toc133347476"/>
      <w:bookmarkEnd w:id="605"/>
      <w:bookmarkEnd w:id="606"/>
      <w:bookmarkEnd w:id="607"/>
      <w:bookmarkEnd w:id="608"/>
      <w:bookmarkEnd w:id="609"/>
      <w:bookmarkEnd w:id="610"/>
      <w:bookmarkEnd w:id="611"/>
      <w:bookmarkEnd w:id="612"/>
      <w:bookmarkEnd w:id="613"/>
      <w:r w:rsidRPr="00242AC8">
        <w:rPr>
          <w:rFonts w:cs="Segoe UI"/>
        </w:rPr>
        <w:lastRenderedPageBreak/>
        <w:t>Iniciativas productivas, acceso al financiamiento amplio y educación financiera</w:t>
      </w:r>
      <w:bookmarkEnd w:id="614"/>
    </w:p>
    <w:p w14:paraId="3DEF3E6B" w14:textId="44BF0D50" w:rsidR="00A33FD0" w:rsidRPr="00242AC8" w:rsidRDefault="4ABA09E8" w:rsidP="00A33FD0">
      <w:pPr>
        <w:spacing w:line="257" w:lineRule="auto"/>
        <w:rPr>
          <w:rFonts w:eastAsia="Segoe UI" w:cs="Segoe UI"/>
          <w:lang w:val="es"/>
        </w:rPr>
      </w:pPr>
      <w:r w:rsidRPr="00242AC8">
        <w:rPr>
          <w:rFonts w:eastAsia="Segoe UI" w:cs="Segoe UI"/>
          <w:lang w:val="es"/>
        </w:rPr>
        <w:t xml:space="preserve">Se requiere avanzar en la democratización del crédito, comenzando por una buena educación financiera, y ofreciéndole a los beneficiarios información adecuada. Para esto, </w:t>
      </w:r>
      <w:r w:rsidRPr="00242AC8">
        <w:rPr>
          <w:rFonts w:eastAsia="Segoe UI" w:cs="Segoe UI"/>
        </w:rPr>
        <w:t>se facilitará la educación y el acceso a los productos financieros</w:t>
      </w:r>
      <w:r w:rsidR="6E5AF3C4" w:rsidRPr="00242AC8">
        <w:rPr>
          <w:rFonts w:eastAsia="Segoe UI" w:cs="Segoe UI"/>
        </w:rPr>
        <w:t xml:space="preserve"> y la portabilidad entre proveedores de estos</w:t>
      </w:r>
      <w:r w:rsidRPr="00242AC8">
        <w:rPr>
          <w:rFonts w:eastAsia="Segoe UI" w:cs="Segoe UI"/>
        </w:rPr>
        <w:t>. S</w:t>
      </w:r>
      <w:r w:rsidRPr="00242AC8">
        <w:rPr>
          <w:rFonts w:eastAsia="Segoe UI" w:cs="Segoe UI"/>
          <w:lang w:val="es-MX"/>
        </w:rPr>
        <w:t xml:space="preserve">e establecerán planes de crédito barato, y se les ofrecerá un mayor acompañamiento a las iniciativas productivas de los jóvenes. </w:t>
      </w:r>
      <w:r w:rsidRPr="00242AC8">
        <w:rPr>
          <w:rFonts w:eastAsia="Segoe UI" w:cs="Segoe UI"/>
        </w:rPr>
        <w:t xml:space="preserve"> Se implementarán sociedades de garantías reciprocas, especialmente para las unidades de menor tamaño, que accederán a instrumentos de financiación con tasas bajas, financiación a la nómina, entre otras facilidades financieras. </w:t>
      </w:r>
    </w:p>
    <w:p w14:paraId="1E3A759A" w14:textId="7F0D1BB4" w:rsidR="00A33FD0" w:rsidRPr="00242AC8" w:rsidRDefault="4ABA09E8" w:rsidP="00A33FD0">
      <w:pPr>
        <w:rPr>
          <w:rFonts w:eastAsia="Segoe UI" w:cs="Segoe UI"/>
        </w:rPr>
      </w:pPr>
      <w:r w:rsidRPr="00242AC8">
        <w:rPr>
          <w:rFonts w:eastAsia="Segoe UI" w:cs="Segoe UI"/>
        </w:rPr>
        <w:t>Asimismo, se implementarán estrategias dirigidas a fomentar el financiamiento empresarial sostenible y con acompañamiento técnico para iniciativas productivas con impacto social. El Gobierno Nacional facilitará la operación e intercambio de información que permita la elaboración de puntajes (</w:t>
      </w:r>
      <w:proofErr w:type="spellStart"/>
      <w:r w:rsidRPr="00242AC8">
        <w:rPr>
          <w:rFonts w:eastAsia="Segoe UI" w:cs="Segoe UI"/>
          <w:i/>
          <w:iCs/>
        </w:rPr>
        <w:t>scoring</w:t>
      </w:r>
      <w:proofErr w:type="spellEnd"/>
      <w:r w:rsidRPr="00242AC8">
        <w:rPr>
          <w:rFonts w:eastAsia="Segoe UI" w:cs="Segoe UI"/>
        </w:rPr>
        <w:t>) de crédito alternativos</w:t>
      </w:r>
      <w:r w:rsidR="44C56B50" w:rsidRPr="00242AC8">
        <w:rPr>
          <w:rFonts w:eastAsia="Segoe UI" w:cs="Segoe UI"/>
        </w:rPr>
        <w:t>, para facilitar el acceso a productos financieros</w:t>
      </w:r>
      <w:r w:rsidRPr="00242AC8">
        <w:rPr>
          <w:rFonts w:eastAsia="Segoe UI" w:cs="Segoe UI"/>
        </w:rPr>
        <w:t xml:space="preserve">. </w:t>
      </w:r>
      <w:r w:rsidR="2C40B0B5" w:rsidRPr="00242AC8">
        <w:rPr>
          <w:rFonts w:eastAsia="Segoe UI" w:cs="Segoe UI"/>
        </w:rPr>
        <w:t xml:space="preserve">Se fortalecerán los sistemas de pago de bajo valor y pago inmediato, </w:t>
      </w:r>
      <w:r w:rsidR="75BBB7FA" w:rsidRPr="00242AC8">
        <w:rPr>
          <w:rFonts w:eastAsia="Segoe UI" w:cs="Segoe UI"/>
        </w:rPr>
        <w:t>asegurando su</w:t>
      </w:r>
      <w:r w:rsidR="2C40B0B5" w:rsidRPr="00242AC8">
        <w:rPr>
          <w:rFonts w:eastAsia="Segoe UI" w:cs="Segoe UI"/>
        </w:rPr>
        <w:t xml:space="preserve"> interopera</w:t>
      </w:r>
      <w:r w:rsidR="2392C6C0" w:rsidRPr="00242AC8">
        <w:rPr>
          <w:rFonts w:eastAsia="Segoe UI" w:cs="Segoe UI"/>
        </w:rPr>
        <w:t>bilidad</w:t>
      </w:r>
      <w:r w:rsidR="2C40B0B5" w:rsidRPr="00242AC8">
        <w:rPr>
          <w:rFonts w:eastAsia="Segoe UI" w:cs="Segoe UI"/>
        </w:rPr>
        <w:t xml:space="preserve">. </w:t>
      </w:r>
      <w:r w:rsidRPr="00242AC8">
        <w:rPr>
          <w:rFonts w:eastAsia="Segoe UI" w:cs="Segoe UI"/>
        </w:rPr>
        <w:t>Igualmente, promoverá la profundización del fondeo entre intermediarios financieros, como las cooperativas</w:t>
      </w:r>
      <w:r w:rsidR="73D6127D" w:rsidRPr="00242AC8">
        <w:rPr>
          <w:rFonts w:eastAsia="Segoe UI" w:cs="Segoe UI"/>
        </w:rPr>
        <w:t xml:space="preserve">, y </w:t>
      </w:r>
      <w:r w:rsidR="7A47AA0F" w:rsidRPr="00242AC8">
        <w:rPr>
          <w:rFonts w:eastAsia="Segoe UI" w:cs="Segoe UI"/>
        </w:rPr>
        <w:t>t</w:t>
      </w:r>
      <w:r w:rsidR="2A256EA5" w:rsidRPr="00242AC8">
        <w:rPr>
          <w:rFonts w:eastAsia="Segoe UI" w:cs="Segoe UI"/>
        </w:rPr>
        <w:t>ambi</w:t>
      </w:r>
      <w:r w:rsidR="3F318862" w:rsidRPr="00242AC8">
        <w:rPr>
          <w:rFonts w:eastAsia="Segoe UI" w:cs="Segoe UI"/>
        </w:rPr>
        <w:t>é</w:t>
      </w:r>
      <w:r w:rsidR="2A256EA5" w:rsidRPr="00242AC8">
        <w:rPr>
          <w:rFonts w:eastAsia="Segoe UI" w:cs="Segoe UI"/>
        </w:rPr>
        <w:t xml:space="preserve">n </w:t>
      </w:r>
      <w:r w:rsidR="6D5DAAEB" w:rsidRPr="00242AC8">
        <w:rPr>
          <w:rFonts w:eastAsia="Segoe UI" w:cs="Segoe UI"/>
        </w:rPr>
        <w:t>los</w:t>
      </w:r>
      <w:r w:rsidR="73D6127D" w:rsidRPr="00242AC8">
        <w:rPr>
          <w:rFonts w:eastAsia="Segoe UI" w:cs="Segoe UI"/>
        </w:rPr>
        <w:t xml:space="preserve"> fondos de </w:t>
      </w:r>
      <w:r w:rsidR="1A5B03EF" w:rsidRPr="00242AC8">
        <w:rPr>
          <w:rFonts w:eastAsia="Segoe UI" w:cs="Segoe UI"/>
        </w:rPr>
        <w:t>empleados,</w:t>
      </w:r>
      <w:r w:rsidRPr="00242AC8">
        <w:rPr>
          <w:rFonts w:eastAsia="Segoe UI" w:cs="Segoe UI"/>
        </w:rPr>
        <w:t xml:space="preserve"> a través de la banca de segundo piso. Así mismo mejorará los esquemas de protección al consumidor financiero, con el propósito de reducir las asimetrías de información.</w:t>
      </w:r>
    </w:p>
    <w:p w14:paraId="43BE498C" w14:textId="77777777" w:rsidR="00A33FD0" w:rsidRPr="00242AC8" w:rsidRDefault="00A33FD0" w:rsidP="000D6E66">
      <w:pPr>
        <w:pStyle w:val="Ttulo4"/>
        <w:rPr>
          <w:rFonts w:cs="Segoe UI"/>
        </w:rPr>
      </w:pPr>
      <w:bookmarkStart w:id="615" w:name="_Toc119061327"/>
      <w:bookmarkStart w:id="616" w:name="_Toc133347477"/>
      <w:r w:rsidRPr="00242AC8">
        <w:rPr>
          <w:rFonts w:cs="Segoe UI"/>
        </w:rPr>
        <w:t>Información para el reconocimiento de la EP y seguimiento de la actividad económica</w:t>
      </w:r>
      <w:bookmarkEnd w:id="615"/>
      <w:bookmarkEnd w:id="616"/>
    </w:p>
    <w:p w14:paraId="761846F7" w14:textId="6632103E" w:rsidR="00A33FD0" w:rsidRPr="00242AC8" w:rsidRDefault="00A33FD0" w:rsidP="00772603">
      <w:pPr>
        <w:rPr>
          <w:rFonts w:cs="Segoe UI"/>
        </w:rPr>
      </w:pPr>
      <w:bookmarkStart w:id="617" w:name="_Toc119054083"/>
      <w:bookmarkStart w:id="618" w:name="_Toc119060709"/>
      <w:bookmarkStart w:id="619" w:name="_Toc119061328"/>
      <w:bookmarkStart w:id="620" w:name="_Toc119146684"/>
      <w:bookmarkStart w:id="621" w:name="_Toc119147074"/>
      <w:bookmarkStart w:id="622" w:name="_Toc119179277"/>
      <w:bookmarkStart w:id="623" w:name="_Toc119054091"/>
      <w:bookmarkStart w:id="624" w:name="_Toc119060717"/>
      <w:bookmarkStart w:id="625" w:name="_Toc119061336"/>
      <w:bookmarkStart w:id="626" w:name="_Toc119146692"/>
      <w:bookmarkStart w:id="627" w:name="_Toc119179278"/>
      <w:bookmarkStart w:id="628" w:name="_Toc119054092"/>
      <w:bookmarkStart w:id="629" w:name="_Toc119060718"/>
      <w:bookmarkStart w:id="630" w:name="_Toc119061337"/>
      <w:bookmarkStart w:id="631" w:name="_Toc119146693"/>
      <w:bookmarkStart w:id="632" w:name="_Toc119179279"/>
      <w:bookmarkStart w:id="633" w:name="_Toc119179280"/>
      <w:bookmarkStart w:id="634" w:name="_Toc119054094"/>
      <w:bookmarkStart w:id="635" w:name="_Toc119060720"/>
      <w:bookmarkStart w:id="636" w:name="_Toc119061339"/>
      <w:bookmarkStart w:id="637" w:name="_Toc119146695"/>
      <w:bookmarkStart w:id="638" w:name="_Toc119147076"/>
      <w:bookmarkStart w:id="639" w:name="_Toc119179281"/>
      <w:bookmarkStart w:id="640" w:name="_Toc119054124"/>
      <w:bookmarkStart w:id="641" w:name="_Toc119060750"/>
      <w:bookmarkStart w:id="642" w:name="_Toc119061369"/>
      <w:bookmarkStart w:id="643" w:name="_Toc119146725"/>
      <w:bookmarkStart w:id="644" w:name="_Toc119147082"/>
      <w:bookmarkStart w:id="645" w:name="_Toc119179305"/>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r w:rsidRPr="00242AC8">
        <w:rPr>
          <w:rFonts w:cs="Segoe UI"/>
        </w:rPr>
        <w:t xml:space="preserve">El </w:t>
      </w:r>
      <w:r w:rsidRPr="00242AC8" w:rsidDel="008520A1">
        <w:rPr>
          <w:rFonts w:cs="Segoe UI"/>
        </w:rPr>
        <w:t xml:space="preserve">Gobierno </w:t>
      </w:r>
      <w:r w:rsidRPr="00242AC8">
        <w:rPr>
          <w:rFonts w:cs="Segoe UI"/>
        </w:rPr>
        <w:t>Nacional construirá el Sistema de Información de Economía Popular (SIEP), y su respectiva cuenta satélite. Se realizará el Censo Económico que amplíe y actualice la información de todas las unidades, incluidas las de la EP que desarrollan actividades en los sectores de industria, comercio, servicios, construcción y transporte. Esta información será integrada a los sistemas de información estadísticos, en particular el SIEP, y servirá para la actualización y mantenimiento del Registro Estadístico de Empresas. Para ello, se promoverá además la producción de estadísticas</w:t>
      </w:r>
      <w:r w:rsidRPr="00242AC8" w:rsidDel="009132D3">
        <w:rPr>
          <w:rFonts w:cs="Segoe UI"/>
        </w:rPr>
        <w:t xml:space="preserve"> </w:t>
      </w:r>
      <w:r w:rsidRPr="00242AC8">
        <w:rPr>
          <w:rFonts w:cs="Segoe UI"/>
        </w:rPr>
        <w:t>eficientes y oportunas a partir del aprovechamiento intensivo de registros administrativos.</w:t>
      </w:r>
      <w:r w:rsidRPr="00242AC8" w:rsidDel="001F36CB">
        <w:rPr>
          <w:rFonts w:cs="Segoe UI"/>
        </w:rPr>
        <w:t xml:space="preserve"> </w:t>
      </w:r>
    </w:p>
    <w:p w14:paraId="1C675A08" w14:textId="77777777" w:rsidR="00A33FD0" w:rsidRPr="00242AC8" w:rsidRDefault="00A33FD0" w:rsidP="0011717C">
      <w:pPr>
        <w:pStyle w:val="Ttulo3"/>
        <w:rPr>
          <w:rFonts w:cs="Segoe UI"/>
        </w:rPr>
      </w:pPr>
      <w:bookmarkStart w:id="646" w:name="_Toc133347478"/>
      <w:r w:rsidRPr="00242AC8">
        <w:rPr>
          <w:rFonts w:cs="Segoe UI"/>
        </w:rPr>
        <w:t>Democratización del conocimiento: aprovechamiento de la propiedad intelectual y reconocimiento de los saberes tradicionales</w:t>
      </w:r>
      <w:bookmarkEnd w:id="646"/>
      <w:r w:rsidRPr="00242AC8">
        <w:rPr>
          <w:rFonts w:cs="Segoe UI"/>
        </w:rPr>
        <w:t xml:space="preserve"> </w:t>
      </w:r>
    </w:p>
    <w:p w14:paraId="43F5B8C0" w14:textId="4A12D15C" w:rsidR="00A33FD0" w:rsidRPr="00242AC8" w:rsidRDefault="00A33FD0" w:rsidP="00772603">
      <w:pPr>
        <w:rPr>
          <w:rFonts w:cs="Segoe UI"/>
        </w:rPr>
      </w:pPr>
      <w:r w:rsidRPr="00242AC8">
        <w:rPr>
          <w:rFonts w:cs="Segoe UI"/>
        </w:rPr>
        <w:t>La propiedad intelectual (PI) y el reconocimiento de los saberes tradicionales aportan al desarrollo individual y social, propiciando innovación, cultura, democratización del conocimiento y transformación productiva. Se fomentará el conocimiento de las expresiones culturales tradicionales junto con un mayor apoyo a creadores</w:t>
      </w:r>
      <w:r w:rsidR="00B437AE" w:rsidRPr="00242AC8">
        <w:rPr>
          <w:rFonts w:cs="Segoe UI"/>
        </w:rPr>
        <w:t xml:space="preserve">, </w:t>
      </w:r>
      <w:r w:rsidR="00B437AE" w:rsidRPr="00242AC8">
        <w:rPr>
          <w:rFonts w:cs="Segoe UI"/>
        </w:rPr>
        <w:lastRenderedPageBreak/>
        <w:t>sabedores</w:t>
      </w:r>
      <w:r w:rsidRPr="00242AC8">
        <w:rPr>
          <w:rFonts w:cs="Segoe UI"/>
        </w:rPr>
        <w:t xml:space="preserve"> y artistas. Se buscará un equilibrio entre las necesidades e intereses de los titulares y usuarios de la PI.</w:t>
      </w:r>
    </w:p>
    <w:p w14:paraId="44BD8168" w14:textId="28618D3A" w:rsidR="00A33FD0" w:rsidRPr="00242AC8" w:rsidRDefault="00A33FD0">
      <w:pPr>
        <w:pStyle w:val="Ttulo4"/>
        <w:numPr>
          <w:ilvl w:val="0"/>
          <w:numId w:val="68"/>
        </w:numPr>
        <w:rPr>
          <w:rFonts w:cs="Segoe UI"/>
        </w:rPr>
      </w:pPr>
      <w:bookmarkStart w:id="647" w:name="_Toc133347479"/>
      <w:r w:rsidRPr="00242AC8">
        <w:rPr>
          <w:rFonts w:cs="Segoe UI"/>
        </w:rPr>
        <w:t>Reconocimiento y protección de los conocimientos tradicionales y expresiones culturales tradicionales</w:t>
      </w:r>
      <w:bookmarkEnd w:id="647"/>
    </w:p>
    <w:p w14:paraId="351A3C96" w14:textId="0ACEBCAB" w:rsidR="00A33FD0" w:rsidRPr="00242AC8" w:rsidRDefault="00A33FD0" w:rsidP="00772603">
      <w:pPr>
        <w:rPr>
          <w:rFonts w:cs="Segoe UI"/>
        </w:rPr>
      </w:pPr>
      <w:r w:rsidRPr="00242AC8">
        <w:rPr>
          <w:rFonts w:cs="Segoe UI"/>
        </w:rPr>
        <w:t xml:space="preserve">El Gobierno Nacional de la mano de las comunidades evaluará </w:t>
      </w:r>
      <w:r w:rsidR="0091785E" w:rsidRPr="00242AC8">
        <w:rPr>
          <w:rFonts w:cs="Segoe UI"/>
        </w:rPr>
        <w:t xml:space="preserve">y aplicará </w:t>
      </w:r>
      <w:r w:rsidRPr="00242AC8">
        <w:rPr>
          <w:rFonts w:cs="Segoe UI"/>
        </w:rPr>
        <w:t xml:space="preserve">mecanismos de </w:t>
      </w:r>
      <w:r w:rsidR="0091785E" w:rsidRPr="00242AC8">
        <w:rPr>
          <w:rFonts w:cs="Segoe UI"/>
        </w:rPr>
        <w:t>salvaguardia</w:t>
      </w:r>
      <w:r w:rsidR="00955789" w:rsidRPr="00242AC8">
        <w:rPr>
          <w:rFonts w:cs="Segoe UI"/>
        </w:rPr>
        <w:t xml:space="preserve"> y </w:t>
      </w:r>
      <w:r w:rsidRPr="00242AC8">
        <w:rPr>
          <w:rFonts w:cs="Segoe UI"/>
        </w:rPr>
        <w:t xml:space="preserve">protección de los conocimientos tradicionales y expresiones culturales tradicionales. </w:t>
      </w:r>
      <w:r w:rsidR="00012D12" w:rsidRPr="00242AC8">
        <w:rPr>
          <w:rFonts w:cs="Segoe UI"/>
        </w:rPr>
        <w:t>Este ejercicio se realizará a través del diálogo intercultural de los saberes y conocimientos de los diferentes grupos poblacionales.</w:t>
      </w:r>
    </w:p>
    <w:p w14:paraId="4A931D1C" w14:textId="38A13947" w:rsidR="00A33FD0" w:rsidRPr="00242AC8" w:rsidRDefault="00A33FD0" w:rsidP="00772603">
      <w:pPr>
        <w:pStyle w:val="Ttulo4"/>
        <w:rPr>
          <w:rFonts w:cs="Segoe UI"/>
        </w:rPr>
      </w:pPr>
      <w:bookmarkStart w:id="648" w:name="_Toc133347480"/>
      <w:r w:rsidRPr="00242AC8">
        <w:rPr>
          <w:rFonts w:cs="Segoe UI"/>
        </w:rPr>
        <w:t>Aprovechamiento de la propiedad intelectual (PI)</w:t>
      </w:r>
      <w:bookmarkEnd w:id="648"/>
    </w:p>
    <w:p w14:paraId="08D0941E" w14:textId="22EE0DD4" w:rsidR="00A33FD0" w:rsidRPr="00242AC8" w:rsidRDefault="00A33FD0" w:rsidP="00772603">
      <w:pPr>
        <w:rPr>
          <w:rFonts w:cs="Segoe UI"/>
          <w:b/>
          <w:bCs/>
          <w:noProof/>
          <w:color w:val="595959" w:themeColor="text1" w:themeTint="A6"/>
          <w:sz w:val="22"/>
        </w:rPr>
      </w:pPr>
      <w:r w:rsidRPr="00242AC8">
        <w:rPr>
          <w:rFonts w:cs="Segoe UI"/>
        </w:rPr>
        <w:t xml:space="preserve">Se fomentarán estrategias </w:t>
      </w:r>
      <w:r w:rsidRPr="00242AC8" w:rsidDel="00EF58D5">
        <w:rPr>
          <w:rFonts w:cs="Segoe UI"/>
        </w:rPr>
        <w:t>de sensibilización para el reconocimiento, aprovechamiento y</w:t>
      </w:r>
      <w:r w:rsidRPr="00242AC8">
        <w:rPr>
          <w:rFonts w:cs="Segoe UI"/>
        </w:rPr>
        <w:t xml:space="preserve"> uso responsable de los derechos de PI. Se brindará acompañamiento a inventores y se promoverá el uso de la información de patentes. Se reinvertirá parte de las tasas recaudadas por propiedad industrial en el funcionamiento y promoción de la innovación. Se incluirá la figura de la nulidad administrativa para todos los asuntos relacionados con la propiedad industrial. Las entidades públicas impulsarán el aprovechamiento de sus bienes intangibles o derechos de PI, así que podrán reinvertir en la consolidación de la propiedad intelectual. Se modificará el artículo 169 de la ley 1955 de 2019 para incentivar la participación de actores en la explotación de los derechos de propiedad intelectual-</w:t>
      </w:r>
      <w:r w:rsidRPr="00242AC8" w:rsidDel="00036C66">
        <w:rPr>
          <w:rFonts w:cs="Segoe UI"/>
        </w:rPr>
        <w:t xml:space="preserve"> sobre proyectos de ciencia, tecnología e innovación financiados con recursos públicos.</w:t>
      </w:r>
    </w:p>
    <w:p w14:paraId="44CEE750" w14:textId="77777777" w:rsidR="00A33FD0" w:rsidRPr="00242AC8" w:rsidRDefault="00A33FD0" w:rsidP="00772603">
      <w:pPr>
        <w:pStyle w:val="Ttulo4"/>
        <w:rPr>
          <w:rFonts w:cs="Segoe UI"/>
        </w:rPr>
      </w:pPr>
      <w:bookmarkStart w:id="649" w:name="_Toc133347481"/>
      <w:r w:rsidRPr="00242AC8">
        <w:rPr>
          <w:rFonts w:cs="Segoe UI"/>
        </w:rPr>
        <w:t>Apoyo a derechos de autor y conexos</w:t>
      </w:r>
      <w:bookmarkEnd w:id="649"/>
    </w:p>
    <w:p w14:paraId="508CCC8A" w14:textId="77777777" w:rsidR="00A33FD0" w:rsidRPr="00242AC8" w:rsidRDefault="00A33FD0" w:rsidP="00772603">
      <w:pPr>
        <w:rPr>
          <w:rFonts w:cs="Segoe UI"/>
          <w:b/>
          <w:bCs/>
        </w:rPr>
      </w:pPr>
      <w:r w:rsidRPr="00242AC8">
        <w:rPr>
          <w:rFonts w:cs="Segoe UI"/>
        </w:rPr>
        <w:t xml:space="preserve">Se desarrollarán estrategias de apoyo para la creación de contenidos y asesoría en la gestión de derecho de autor y conexos, impulsando sectores estratégicos y procesos de afirmación identitaria. </w:t>
      </w:r>
      <w:r w:rsidRPr="00242AC8">
        <w:rPr>
          <w:rFonts w:eastAsia="Segoe UI" w:cs="Segoe UI"/>
          <w:szCs w:val="24"/>
        </w:rPr>
        <w:t xml:space="preserve">Se diseñarán acuerdos y leyes para la protección de los derechos personales y colectivos de los creadores. </w:t>
      </w:r>
      <w:r w:rsidRPr="00242AC8">
        <w:rPr>
          <w:rFonts w:cs="Segoe UI"/>
        </w:rPr>
        <w:t>Se expedirá un sistema de cobro de tasas simple, equitativo y transparente para los servicios de la Dirección Nacional de Derecho de Autor. A</w:t>
      </w:r>
      <w:r w:rsidRPr="00242AC8">
        <w:rPr>
          <w:rFonts w:eastAsia="Segoe UI" w:cs="Segoe UI"/>
          <w:szCs w:val="24"/>
        </w:rPr>
        <w:t xml:space="preserve"> través de la implementación de la Política de Turismo Cultural, se avanzará en el desarrollo sostenible y en la generación de oportunidades para la cadena de valor ampliada del turismo. </w:t>
      </w:r>
    </w:p>
    <w:p w14:paraId="448FBA3A" w14:textId="2E3B5F38" w:rsidR="00A33FD0" w:rsidRPr="00242AC8" w:rsidRDefault="00A33FD0" w:rsidP="00772603">
      <w:pPr>
        <w:pStyle w:val="Ttulo4"/>
        <w:rPr>
          <w:rFonts w:cs="Segoe UI"/>
        </w:rPr>
      </w:pPr>
      <w:bookmarkStart w:id="650" w:name="_Toc133347482"/>
      <w:r w:rsidRPr="00242AC8">
        <w:rPr>
          <w:rFonts w:cs="Segoe UI"/>
        </w:rPr>
        <w:t>Apropiación social del conocimiento</w:t>
      </w:r>
      <w:bookmarkEnd w:id="650"/>
    </w:p>
    <w:p w14:paraId="2DC71C74" w14:textId="5AF61BCC" w:rsidR="00A33FD0" w:rsidRPr="00242AC8" w:rsidRDefault="00A33FD0" w:rsidP="00772603">
      <w:pPr>
        <w:rPr>
          <w:rFonts w:cs="Segoe UI"/>
        </w:rPr>
      </w:pPr>
      <w:r w:rsidRPr="00242AC8">
        <w:rPr>
          <w:rFonts w:cs="Segoe UI"/>
        </w:rPr>
        <w:t xml:space="preserve">A partir de un enfoque diferencial y territorial, se desarrollará un programa institucional para promover y fortalecer procesos de apropiación social del conocimiento y de innovación social. Se impulsará la ciencia abierta, la participación de la ciudadanía en los procesos de construcción de conocimiento y de acceso a resultados, sobre todo cuando la investigación ha sido financiada con recursos </w:t>
      </w:r>
      <w:r w:rsidRPr="00242AC8">
        <w:rPr>
          <w:rFonts w:cs="Segoe UI"/>
        </w:rPr>
        <w:lastRenderedPageBreak/>
        <w:t>públicos. Se mejorará la comunicación pública, divulgación e impacto de la Ciencia, Tecnología e Innovación, impulsando modelos abiertos y participativos.</w:t>
      </w:r>
      <w:bookmarkStart w:id="651" w:name="_Toc119054081"/>
      <w:bookmarkStart w:id="652" w:name="_Toc119060707"/>
      <w:bookmarkStart w:id="653" w:name="_Toc119061326"/>
      <w:bookmarkStart w:id="654" w:name="_Toc119146682"/>
      <w:bookmarkStart w:id="655" w:name="_Toc119054011"/>
      <w:bookmarkStart w:id="656" w:name="_Toc119060637"/>
      <w:bookmarkStart w:id="657" w:name="_Toc119061256"/>
      <w:bookmarkStart w:id="658" w:name="_Toc119146612"/>
      <w:bookmarkStart w:id="659" w:name="_Toc119054012"/>
      <w:bookmarkStart w:id="660" w:name="_Toc119060638"/>
      <w:bookmarkStart w:id="661" w:name="_Toc119061257"/>
      <w:bookmarkStart w:id="662" w:name="_Toc119146613"/>
      <w:bookmarkStart w:id="663" w:name="_Toc119054014"/>
      <w:bookmarkStart w:id="664" w:name="_Toc119060640"/>
      <w:bookmarkStart w:id="665" w:name="_Toc119061259"/>
      <w:bookmarkStart w:id="666" w:name="_Toc119146615"/>
      <w:bookmarkStart w:id="667" w:name="_Toc119054015"/>
      <w:bookmarkStart w:id="668" w:name="_Toc119060641"/>
      <w:bookmarkStart w:id="669" w:name="_Toc119061260"/>
      <w:bookmarkStart w:id="670" w:name="_Toc119146616"/>
      <w:bookmarkStart w:id="671" w:name="_Toc119054017"/>
      <w:bookmarkStart w:id="672" w:name="_Toc119060643"/>
      <w:bookmarkStart w:id="673" w:name="_Toc119061262"/>
      <w:bookmarkStart w:id="674" w:name="_Toc119146618"/>
      <w:bookmarkStart w:id="675" w:name="_Toc119054018"/>
      <w:bookmarkStart w:id="676" w:name="_Toc119060644"/>
      <w:bookmarkStart w:id="677" w:name="_Toc119061263"/>
      <w:bookmarkStart w:id="678" w:name="_Toc119146619"/>
      <w:bookmarkStart w:id="679" w:name="_Toc119054020"/>
      <w:bookmarkStart w:id="680" w:name="_Toc119060646"/>
      <w:bookmarkStart w:id="681" w:name="_Toc119061265"/>
      <w:bookmarkStart w:id="682" w:name="_Toc119146621"/>
      <w:bookmarkStart w:id="683" w:name="_Toc119054022"/>
      <w:bookmarkStart w:id="684" w:name="_Toc119060648"/>
      <w:bookmarkStart w:id="685" w:name="_Toc119061267"/>
      <w:bookmarkStart w:id="686" w:name="_Toc119146623"/>
      <w:bookmarkStart w:id="687" w:name="_Toc119054273"/>
      <w:bookmarkStart w:id="688" w:name="_Toc119060899"/>
      <w:bookmarkStart w:id="689" w:name="_Toc119061518"/>
      <w:bookmarkStart w:id="690" w:name="_Toc119146874"/>
      <w:bookmarkStart w:id="691" w:name="_Toc119054275"/>
      <w:bookmarkStart w:id="692" w:name="_Toc119060901"/>
      <w:bookmarkStart w:id="693" w:name="_Toc119061520"/>
      <w:bookmarkStart w:id="694" w:name="_Toc119146876"/>
      <w:bookmarkStart w:id="695" w:name="_Toc119054278"/>
      <w:bookmarkStart w:id="696" w:name="_Toc119060904"/>
      <w:bookmarkStart w:id="697" w:name="_Toc119061523"/>
      <w:bookmarkStart w:id="698" w:name="_Toc119146879"/>
      <w:bookmarkStart w:id="699" w:name="_Toc119054223"/>
      <w:bookmarkStart w:id="700" w:name="_Toc119060849"/>
      <w:bookmarkStart w:id="701" w:name="_Toc119061468"/>
      <w:bookmarkStart w:id="702" w:name="_Toc119146824"/>
      <w:bookmarkStart w:id="703" w:name="_Toc119054225"/>
      <w:bookmarkStart w:id="704" w:name="_Toc119060851"/>
      <w:bookmarkStart w:id="705" w:name="_Toc119061470"/>
      <w:bookmarkStart w:id="706" w:name="_Toc119146826"/>
      <w:bookmarkStart w:id="707" w:name="_Toc119147107"/>
      <w:bookmarkStart w:id="708" w:name="_Toc119179346"/>
      <w:bookmarkStart w:id="709" w:name="_Toc119054227"/>
      <w:bookmarkStart w:id="710" w:name="_Toc119060853"/>
      <w:bookmarkStart w:id="711" w:name="_Toc119061472"/>
      <w:bookmarkStart w:id="712" w:name="_Toc119146828"/>
      <w:bookmarkStart w:id="713" w:name="_Toc119147109"/>
      <w:bookmarkStart w:id="714" w:name="_Toc119179348"/>
      <w:bookmarkStart w:id="715" w:name="_Toc119054230"/>
      <w:bookmarkStart w:id="716" w:name="_Toc119060856"/>
      <w:bookmarkStart w:id="717" w:name="_Toc119061475"/>
      <w:bookmarkStart w:id="718" w:name="_Toc119146831"/>
      <w:bookmarkStart w:id="719" w:name="_Toc119054232"/>
      <w:bookmarkStart w:id="720" w:name="_Toc119060858"/>
      <w:bookmarkStart w:id="721" w:name="_Toc119061477"/>
      <w:bookmarkStart w:id="722" w:name="_Toc119146833"/>
      <w:bookmarkStart w:id="723" w:name="_Toc119054234"/>
      <w:bookmarkStart w:id="724" w:name="_Toc119060860"/>
      <w:bookmarkStart w:id="725" w:name="_Toc119061479"/>
      <w:bookmarkStart w:id="726" w:name="_Toc119146835"/>
      <w:bookmarkStart w:id="727" w:name="_Toc119179356"/>
      <w:bookmarkStart w:id="728" w:name="_Toc119054252"/>
      <w:bookmarkStart w:id="729" w:name="_Toc119060878"/>
      <w:bookmarkStart w:id="730" w:name="_Toc119061497"/>
      <w:bookmarkStart w:id="731" w:name="_Toc119146853"/>
      <w:bookmarkStart w:id="732" w:name="_Toc119179357"/>
      <w:bookmarkStart w:id="733" w:name="_Toc119179358"/>
      <w:bookmarkStart w:id="734" w:name="_Toc119054254"/>
      <w:bookmarkStart w:id="735" w:name="_Toc119060880"/>
      <w:bookmarkStart w:id="736" w:name="_Toc119061499"/>
      <w:bookmarkStart w:id="737" w:name="_Toc119146855"/>
      <w:bookmarkStart w:id="738" w:name="_Toc119179359"/>
      <w:bookmarkStart w:id="739" w:name="_Toc119179360"/>
      <w:bookmarkStart w:id="740" w:name="_Toc119054256"/>
      <w:bookmarkStart w:id="741" w:name="_Toc119060882"/>
      <w:bookmarkStart w:id="742" w:name="_Toc119061501"/>
      <w:bookmarkStart w:id="743" w:name="_Toc119146857"/>
      <w:bookmarkStart w:id="744" w:name="_Toc119179361"/>
      <w:bookmarkStart w:id="745" w:name="_Toc119054257"/>
      <w:bookmarkStart w:id="746" w:name="_Toc119060883"/>
      <w:bookmarkStart w:id="747" w:name="_Toc119061502"/>
      <w:bookmarkStart w:id="748" w:name="_Toc119146858"/>
      <w:bookmarkStart w:id="749" w:name="_Toc119179362"/>
      <w:bookmarkStart w:id="750" w:name="_Toc119179363"/>
      <w:bookmarkStart w:id="751" w:name="_Toc119054259"/>
      <w:bookmarkStart w:id="752" w:name="_Toc119060885"/>
      <w:bookmarkStart w:id="753" w:name="_Toc119061504"/>
      <w:bookmarkStart w:id="754" w:name="_Toc119146860"/>
      <w:bookmarkStart w:id="755" w:name="_Toc119179364"/>
      <w:bookmarkStart w:id="756" w:name="_Toc119179365"/>
      <w:bookmarkStart w:id="757" w:name="_Toc119179366"/>
      <w:bookmarkStart w:id="758" w:name="_Toc119054271"/>
      <w:bookmarkStart w:id="759" w:name="_Toc119060897"/>
      <w:bookmarkStart w:id="760" w:name="_Toc119061516"/>
      <w:bookmarkStart w:id="761" w:name="_Toc119146872"/>
      <w:bookmarkStart w:id="762" w:name="_Toc119147116"/>
      <w:bookmarkStart w:id="763" w:name="_Toc119179371"/>
      <w:bookmarkStart w:id="764" w:name="_Toc119054280"/>
      <w:bookmarkStart w:id="765" w:name="_Toc119060906"/>
      <w:bookmarkStart w:id="766" w:name="_Toc119061525"/>
      <w:bookmarkStart w:id="767" w:name="_Toc119146881"/>
      <w:bookmarkStart w:id="768" w:name="_Toc119179372"/>
      <w:bookmarkStart w:id="769" w:name="_Toc119179373"/>
      <w:bookmarkStart w:id="770" w:name="_Toc119054282"/>
      <w:bookmarkStart w:id="771" w:name="_Toc119060908"/>
      <w:bookmarkStart w:id="772" w:name="_Toc119061527"/>
      <w:bookmarkStart w:id="773" w:name="_Toc119146883"/>
      <w:bookmarkStart w:id="774" w:name="_Toc119179374"/>
      <w:bookmarkStart w:id="775" w:name="_Toc119054284"/>
      <w:bookmarkStart w:id="776" w:name="_Toc119060910"/>
      <w:bookmarkStart w:id="777" w:name="_Toc119061529"/>
      <w:bookmarkStart w:id="778" w:name="_Toc119146885"/>
      <w:bookmarkStart w:id="779" w:name="_Toc119179375"/>
      <w:bookmarkStart w:id="780" w:name="_Toc119147118"/>
      <w:bookmarkStart w:id="781" w:name="_Toc119179376"/>
      <w:bookmarkStart w:id="782" w:name="_Toc119179377"/>
      <w:bookmarkStart w:id="783" w:name="_Toc119054295"/>
      <w:bookmarkStart w:id="784" w:name="_Toc119060921"/>
      <w:bookmarkStart w:id="785" w:name="_Toc119061540"/>
      <w:bookmarkStart w:id="786" w:name="_Toc119146896"/>
      <w:bookmarkStart w:id="787" w:name="_Toc119179380"/>
      <w:bookmarkStart w:id="788" w:name="_Toc119054305"/>
      <w:bookmarkStart w:id="789" w:name="_Toc119060931"/>
      <w:bookmarkStart w:id="790" w:name="_Toc119061550"/>
      <w:bookmarkStart w:id="791" w:name="_Toc119146906"/>
      <w:bookmarkStart w:id="792" w:name="_Toc119179381"/>
      <w:bookmarkStart w:id="793" w:name="_Toc119179382"/>
      <w:bookmarkStart w:id="794" w:name="_Toc119054307"/>
      <w:bookmarkStart w:id="795" w:name="_Toc119060933"/>
      <w:bookmarkStart w:id="796" w:name="_Toc119061552"/>
      <w:bookmarkStart w:id="797" w:name="_Toc119146908"/>
      <w:bookmarkStart w:id="798" w:name="_Toc119147123"/>
      <w:bookmarkStart w:id="799" w:name="_Toc119179383"/>
      <w:bookmarkStart w:id="800" w:name="_Toc119054321"/>
      <w:bookmarkStart w:id="801" w:name="_Toc119060947"/>
      <w:bookmarkStart w:id="802" w:name="_Toc119061566"/>
      <w:bookmarkStart w:id="803" w:name="_Toc119146922"/>
      <w:bookmarkStart w:id="804" w:name="_Toc119147125"/>
      <w:bookmarkStart w:id="805" w:name="_Toc119179385"/>
      <w:bookmarkStart w:id="806" w:name="_Toc119054207"/>
      <w:bookmarkStart w:id="807" w:name="_Toc119060833"/>
      <w:bookmarkStart w:id="808" w:name="_Toc119061452"/>
      <w:bookmarkStart w:id="809" w:name="_Toc119146808"/>
      <w:bookmarkStart w:id="810" w:name="_Toc119054208"/>
      <w:bookmarkStart w:id="811" w:name="_Toc119060834"/>
      <w:bookmarkStart w:id="812" w:name="_Toc119061453"/>
      <w:bookmarkStart w:id="813" w:name="_Toc119146809"/>
      <w:bookmarkStart w:id="814" w:name="_Toc119054210"/>
      <w:bookmarkStart w:id="815" w:name="_Toc119060836"/>
      <w:bookmarkStart w:id="816" w:name="_Toc119061455"/>
      <w:bookmarkStart w:id="817" w:name="_Toc119146811"/>
      <w:bookmarkStart w:id="818" w:name="_Toc119054212"/>
      <w:bookmarkStart w:id="819" w:name="_Toc119060838"/>
      <w:bookmarkStart w:id="820" w:name="_Toc119061457"/>
      <w:bookmarkStart w:id="821" w:name="_Toc119146813"/>
      <w:bookmarkStart w:id="822" w:name="_Toc119054214"/>
      <w:bookmarkStart w:id="823" w:name="_Toc119060840"/>
      <w:bookmarkStart w:id="824" w:name="_Toc119061459"/>
      <w:bookmarkStart w:id="825" w:name="_Toc119146815"/>
      <w:bookmarkStart w:id="826" w:name="_Toc119147105"/>
      <w:bookmarkStart w:id="827" w:name="_Toc119179344"/>
      <w:bookmarkStart w:id="828" w:name="_Toc119054216"/>
      <w:bookmarkStart w:id="829" w:name="_Toc119060842"/>
      <w:bookmarkStart w:id="830" w:name="_Toc119061461"/>
      <w:bookmarkStart w:id="831" w:name="_Toc119146817"/>
      <w:bookmarkStart w:id="832" w:name="_Toc119054218"/>
      <w:bookmarkStart w:id="833" w:name="_Toc119060844"/>
      <w:bookmarkStart w:id="834" w:name="_Toc119061463"/>
      <w:bookmarkStart w:id="835" w:name="_Toc119146819"/>
      <w:bookmarkStart w:id="836" w:name="_Toc119054220"/>
      <w:bookmarkStart w:id="837" w:name="_Toc119060846"/>
      <w:bookmarkStart w:id="838" w:name="_Toc119061465"/>
      <w:bookmarkStart w:id="839" w:name="_Toc119146821"/>
      <w:bookmarkStart w:id="840" w:name="_Toc119054168"/>
      <w:bookmarkStart w:id="841" w:name="_Toc119060794"/>
      <w:bookmarkStart w:id="842" w:name="_Toc119061413"/>
      <w:bookmarkStart w:id="843" w:name="_Toc119146769"/>
      <w:bookmarkStart w:id="844" w:name="_Toc119054171"/>
      <w:bookmarkStart w:id="845" w:name="_Toc119060797"/>
      <w:bookmarkStart w:id="846" w:name="_Toc119061416"/>
      <w:bookmarkStart w:id="847" w:name="_Toc119146772"/>
      <w:bookmarkStart w:id="848" w:name="_Toc119054173"/>
      <w:bookmarkStart w:id="849" w:name="_Toc119060799"/>
      <w:bookmarkStart w:id="850" w:name="_Toc119061418"/>
      <w:bookmarkStart w:id="851" w:name="_Toc119146774"/>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p>
    <w:p w14:paraId="1504950F" w14:textId="41712C8E" w:rsidR="00C46695" w:rsidRPr="00242AC8" w:rsidRDefault="00C46695">
      <w:pPr>
        <w:spacing w:after="160" w:line="259" w:lineRule="auto"/>
        <w:jc w:val="left"/>
        <w:rPr>
          <w:rFonts w:cs="Segoe UI"/>
          <w:szCs w:val="24"/>
        </w:rPr>
      </w:pPr>
      <w:r w:rsidRPr="00242AC8">
        <w:rPr>
          <w:rFonts w:cs="Segoe UI"/>
          <w:szCs w:val="24"/>
        </w:rPr>
        <w:br w:type="page"/>
      </w:r>
    </w:p>
    <w:p w14:paraId="6114B761" w14:textId="77777777" w:rsidR="002B4968" w:rsidRPr="00242AC8" w:rsidRDefault="002B4968">
      <w:pPr>
        <w:spacing w:after="160" w:line="259" w:lineRule="auto"/>
        <w:jc w:val="left"/>
        <w:rPr>
          <w:rFonts w:cs="Segoe UI"/>
          <w:szCs w:val="24"/>
        </w:rPr>
      </w:pPr>
    </w:p>
    <w:p w14:paraId="7C1024F4" w14:textId="25F0A339" w:rsidR="00C66362" w:rsidRPr="00242AC8" w:rsidRDefault="00C66362">
      <w:pPr>
        <w:pStyle w:val="Ttulo1"/>
        <w:numPr>
          <w:ilvl w:val="0"/>
          <w:numId w:val="8"/>
        </w:numPr>
        <w:ind w:left="2865" w:hanging="360"/>
        <w:rPr>
          <w:rFonts w:cs="Segoe UI"/>
        </w:rPr>
      </w:pPr>
      <w:bookmarkStart w:id="852" w:name="_Toc126172723"/>
      <w:bookmarkStart w:id="853" w:name="_Toc126173035"/>
      <w:bookmarkStart w:id="854" w:name="_Toc133347483"/>
      <w:bookmarkStart w:id="855" w:name="_Toc118975134"/>
      <w:bookmarkStart w:id="856" w:name="_Toc119237931"/>
      <w:bookmarkStart w:id="857" w:name="_Toc119414932"/>
      <w:r w:rsidRPr="00242AC8">
        <w:rPr>
          <w:rFonts w:cs="Segoe UI"/>
        </w:rPr>
        <w:t>Derecho humano a la</w:t>
      </w:r>
      <w:r w:rsidR="001F2435" w:rsidRPr="00242AC8">
        <w:rPr>
          <w:rFonts w:cs="Segoe UI"/>
        </w:rPr>
        <w:t xml:space="preserve"> </w:t>
      </w:r>
      <w:r w:rsidRPr="00242AC8">
        <w:rPr>
          <w:rFonts w:cs="Segoe UI"/>
        </w:rPr>
        <w:t>alimentación</w:t>
      </w:r>
      <w:bookmarkEnd w:id="852"/>
      <w:bookmarkEnd w:id="853"/>
      <w:bookmarkEnd w:id="854"/>
    </w:p>
    <w:p w14:paraId="38393FB3" w14:textId="1D02BE8B" w:rsidR="00385D7B" w:rsidRPr="00242AC8" w:rsidRDefault="00385D7B" w:rsidP="00385D7B">
      <w:pPr>
        <w:pStyle w:val="Citadestacada"/>
        <w:rPr>
          <w:rFonts w:cs="Segoe UI"/>
          <w:i w:val="0"/>
          <w:color w:val="auto"/>
        </w:rPr>
      </w:pPr>
      <w:r w:rsidRPr="00242AC8">
        <w:rPr>
          <w:rFonts w:cs="Segoe UI"/>
          <w:i w:val="0"/>
          <w:color w:val="auto"/>
        </w:rPr>
        <w:t>Quisiéramos ver una transformación para que el campo sea productivo, tecnificado y que los campesinos cuenten con las tierras, herramientas tecnológicas, financieras para hacerlo realidad.</w:t>
      </w:r>
    </w:p>
    <w:p w14:paraId="074D8322" w14:textId="77777777" w:rsidR="00385D7B" w:rsidRPr="00242AC8" w:rsidRDefault="00385D7B" w:rsidP="00385D7B">
      <w:pPr>
        <w:pStyle w:val="Citadestacada"/>
        <w:spacing w:before="0" w:after="0"/>
        <w:rPr>
          <w:rFonts w:cs="Segoe UI"/>
          <w:i w:val="0"/>
          <w:color w:val="auto"/>
          <w:sz w:val="18"/>
          <w:szCs w:val="18"/>
        </w:rPr>
      </w:pPr>
      <w:r w:rsidRPr="00242AC8">
        <w:rPr>
          <w:rFonts w:cs="Segoe UI"/>
          <w:i w:val="0"/>
          <w:color w:val="auto"/>
          <w:sz w:val="18"/>
          <w:szCs w:val="18"/>
        </w:rPr>
        <w:t>Campesino</w:t>
      </w:r>
    </w:p>
    <w:p w14:paraId="1266A6F2" w14:textId="78092AAC" w:rsidR="00C66362" w:rsidRPr="00242AC8" w:rsidRDefault="00385D7B" w:rsidP="00385D7B">
      <w:pPr>
        <w:pStyle w:val="Citadestacada"/>
        <w:spacing w:before="0" w:after="0"/>
        <w:rPr>
          <w:rFonts w:cs="Segoe UI"/>
          <w:i w:val="0"/>
          <w:color w:val="auto"/>
          <w:sz w:val="18"/>
          <w:szCs w:val="18"/>
        </w:rPr>
      </w:pPr>
      <w:r w:rsidRPr="00242AC8">
        <w:rPr>
          <w:rFonts w:cs="Segoe UI"/>
          <w:i w:val="0"/>
          <w:color w:val="auto"/>
          <w:sz w:val="18"/>
          <w:szCs w:val="18"/>
        </w:rPr>
        <w:t xml:space="preserve">Subregión Atlántico. </w:t>
      </w:r>
      <w:r w:rsidRPr="00242AC8">
        <w:rPr>
          <w:rFonts w:cs="Segoe UI"/>
          <w:i w:val="0"/>
          <w:color w:val="auto"/>
          <w:sz w:val="18"/>
          <w:szCs w:val="18"/>
        </w:rPr>
        <w:br/>
        <w:t>DRV, 2022.</w:t>
      </w:r>
    </w:p>
    <w:p w14:paraId="071F4099" w14:textId="77777777" w:rsidR="00C66362" w:rsidRPr="00242AC8" w:rsidRDefault="00C66362" w:rsidP="00C66362">
      <w:pPr>
        <w:pStyle w:val="Ttulo2"/>
        <w:rPr>
          <w:rFonts w:cs="Segoe UI"/>
          <w:noProof w:val="0"/>
        </w:rPr>
      </w:pPr>
      <w:bookmarkStart w:id="858" w:name="_Toc126172724"/>
      <w:bookmarkStart w:id="859" w:name="_Toc126173036"/>
      <w:bookmarkStart w:id="860" w:name="_Toc133347484"/>
      <w:r w:rsidRPr="00242AC8">
        <w:rPr>
          <w:rFonts w:cs="Segoe UI"/>
          <w:noProof w:val="0"/>
        </w:rPr>
        <w:t>Ideas clave</w:t>
      </w:r>
      <w:bookmarkEnd w:id="858"/>
      <w:bookmarkEnd w:id="859"/>
      <w:bookmarkEnd w:id="860"/>
    </w:p>
    <w:p w14:paraId="54FDE747" w14:textId="77777777" w:rsidR="00C66362" w:rsidRPr="00242AC8" w:rsidRDefault="00C66362">
      <w:pPr>
        <w:pStyle w:val="Prrafodelista"/>
        <w:numPr>
          <w:ilvl w:val="0"/>
          <w:numId w:val="69"/>
        </w:numPr>
        <w:rPr>
          <w:rFonts w:cs="Segoe UI"/>
        </w:rPr>
      </w:pPr>
      <w:r w:rsidRPr="00242AC8">
        <w:rPr>
          <w:rFonts w:cs="Segoe UI"/>
        </w:rPr>
        <w:t>Colombia tiene altos niveles de inseguridad alimentaria y una dependencia significativa de importación de insumos agropecuarios. Es imperativo promover la producción local de alimentos e insumos, y fomentar los circuitos cortos de producción y distribución de alimentos para que toda su población tenga una alimentación suficiente, adecuada, sana e inocua que conlleven progresivamente a la soberanía alimentaria.</w:t>
      </w:r>
    </w:p>
    <w:p w14:paraId="2B9E6363" w14:textId="77777777" w:rsidR="00C66362" w:rsidRPr="00242AC8" w:rsidRDefault="00C66362">
      <w:pPr>
        <w:pStyle w:val="Prrafodelista"/>
        <w:numPr>
          <w:ilvl w:val="0"/>
          <w:numId w:val="69"/>
        </w:numPr>
        <w:rPr>
          <w:rFonts w:cs="Segoe UI"/>
        </w:rPr>
      </w:pPr>
      <w:r w:rsidRPr="00242AC8">
        <w:rPr>
          <w:rFonts w:cs="Segoe UI"/>
        </w:rPr>
        <w:t>Los niveles de productividad agropecuaria son bajos en Colombia y no permiten tener una disponibilidad de alimentos adecuada. Es necesario invertir en procesos de planificación agropecuaria, provisión a factores productivos y asegurar que la ciencia y la tecnología ayuden a los productores a mejorar su productividad, teniendo en cuenta las particularidades territoriales.</w:t>
      </w:r>
    </w:p>
    <w:p w14:paraId="7657A993" w14:textId="77777777" w:rsidR="00C66362" w:rsidRPr="00242AC8" w:rsidRDefault="00C66362">
      <w:pPr>
        <w:pStyle w:val="Prrafodelista"/>
        <w:numPr>
          <w:ilvl w:val="0"/>
          <w:numId w:val="69"/>
        </w:numPr>
        <w:rPr>
          <w:rFonts w:cs="Segoe UI"/>
        </w:rPr>
      </w:pPr>
      <w:r w:rsidRPr="00242AC8">
        <w:rPr>
          <w:rFonts w:cs="Segoe UI"/>
        </w:rPr>
        <w:t>Existen regiones del país que no disponen de una adecuada accesibilidad y conectividad vial, aérea o fluvial para transporte de alimentos. Se debe mejorar el acceso físico a los alimentos por medio de cadenas de suministros eficientes, digitales y el desarrollo de infraestructura de transporte.</w:t>
      </w:r>
    </w:p>
    <w:p w14:paraId="1C1159BA" w14:textId="1A62FB2D" w:rsidR="00C66362" w:rsidRPr="00242AC8" w:rsidRDefault="00C66362">
      <w:pPr>
        <w:pStyle w:val="Prrafodelista"/>
        <w:numPr>
          <w:ilvl w:val="0"/>
          <w:numId w:val="69"/>
        </w:numPr>
        <w:rPr>
          <w:rFonts w:cs="Segoe UI"/>
        </w:rPr>
      </w:pPr>
      <w:r w:rsidRPr="00242AC8">
        <w:rPr>
          <w:rFonts w:cs="Segoe UI"/>
        </w:rPr>
        <w:t xml:space="preserve">La baja calidad e inocuidad de alimentos en Colombia plantea amenazas para la salud y la vida de las personas debido a enfermedades trasmitidas por alimentos (ETA). Es necesario adoptar buenas prácticas de producción agropecuaria, manipular adecuadamente los alimentos, crear un sistema de trazabilidad de alimentos y fortalecer el sistema de vigilancia que optimice las respuestas ante las ETA, promoviendo la participación </w:t>
      </w:r>
      <w:r w:rsidRPr="00242AC8">
        <w:rPr>
          <w:rFonts w:cs="Segoe UI"/>
        </w:rPr>
        <w:lastRenderedPageBreak/>
        <w:t>territorial en la adopción y cumplimiento de buenas prácticas de producción agropecuaria, y normas de inocuidad y calidad de alimentos</w:t>
      </w:r>
    </w:p>
    <w:p w14:paraId="60ABE8A5" w14:textId="77777777" w:rsidR="00C66362" w:rsidRPr="00242AC8" w:rsidRDefault="00C66362">
      <w:pPr>
        <w:pStyle w:val="Prrafodelista"/>
        <w:numPr>
          <w:ilvl w:val="0"/>
          <w:numId w:val="69"/>
        </w:numPr>
        <w:rPr>
          <w:rFonts w:cs="Segoe UI"/>
        </w:rPr>
      </w:pPr>
      <w:r w:rsidRPr="00242AC8">
        <w:rPr>
          <w:rFonts w:cs="Segoe UI"/>
        </w:rPr>
        <w:t>La desnutrición, deficiencia de micronutrientes y obesidad en el país podría propiciar a futuro un incremento sobre la prevalencia de enfermedades no trasmisibles y, por ende, mayores costos de atención en salud. Se requiere promover la lactancia materna exclusiva y complementaria hasta los dos años de vida, propiciar entornos de desarrollo que fomenten la alimentación saludable.</w:t>
      </w:r>
    </w:p>
    <w:p w14:paraId="3E08E4FF" w14:textId="77777777" w:rsidR="00C66362" w:rsidRPr="00242AC8" w:rsidRDefault="00C66362">
      <w:pPr>
        <w:pStyle w:val="Prrafodelista"/>
        <w:numPr>
          <w:ilvl w:val="0"/>
          <w:numId w:val="69"/>
        </w:numPr>
        <w:rPr>
          <w:rFonts w:cs="Segoe UI"/>
        </w:rPr>
      </w:pPr>
      <w:r w:rsidRPr="00242AC8">
        <w:rPr>
          <w:rFonts w:cs="Segoe UI"/>
        </w:rPr>
        <w:t>La limitada dinámica entre nación y territorio afecta la implementación de políticas para avanzar en la garantía progresiva del derecho humano a la alimentación. Es indispensable mejorar la gobernanza y coordinar mecanismos para el diseño, la ejecución y el seguimiento de dichas políticas.</w:t>
      </w:r>
    </w:p>
    <w:p w14:paraId="2244AF71" w14:textId="77777777" w:rsidR="00C66362" w:rsidRPr="00242AC8" w:rsidRDefault="00C66362" w:rsidP="00C66362">
      <w:pPr>
        <w:rPr>
          <w:rFonts w:cs="Segoe UI"/>
        </w:rPr>
      </w:pPr>
    </w:p>
    <w:p w14:paraId="0D69BBAB" w14:textId="3D4DB422" w:rsidR="00C66362" w:rsidRPr="00242AC8" w:rsidRDefault="00C66362" w:rsidP="00C66362">
      <w:pPr>
        <w:pStyle w:val="Ttulo2"/>
        <w:rPr>
          <w:rFonts w:cs="Segoe UI"/>
          <w:noProof w:val="0"/>
        </w:rPr>
      </w:pPr>
      <w:bookmarkStart w:id="861" w:name="_Toc126172725"/>
      <w:bookmarkStart w:id="862" w:name="_Toc126173037"/>
      <w:bookmarkStart w:id="863" w:name="_Toc133347485"/>
      <w:r w:rsidRPr="00242AC8">
        <w:rPr>
          <w:rFonts w:cs="Segoe UI"/>
          <w:noProof w:val="0"/>
        </w:rPr>
        <w:t>Indicadores de primer nivel</w:t>
      </w:r>
      <w:bookmarkEnd w:id="861"/>
      <w:bookmarkEnd w:id="862"/>
      <w:bookmarkEnd w:id="863"/>
    </w:p>
    <w:tbl>
      <w:tblPr>
        <w:tblW w:w="931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39"/>
        <w:gridCol w:w="1843"/>
        <w:gridCol w:w="1842"/>
        <w:gridCol w:w="2587"/>
      </w:tblGrid>
      <w:tr w:rsidR="001621D5" w:rsidRPr="00242AC8" w14:paraId="2F2C1EA9" w14:textId="77777777" w:rsidTr="00212C0C">
        <w:trPr>
          <w:trHeight w:val="188"/>
        </w:trPr>
        <w:tc>
          <w:tcPr>
            <w:tcW w:w="3039" w:type="dxa"/>
            <w:shd w:val="clear" w:color="auto" w:fill="D9D9D9" w:themeFill="background1" w:themeFillShade="D9"/>
            <w:vAlign w:val="center"/>
          </w:tcPr>
          <w:p w14:paraId="13059B01" w14:textId="14EF20F8" w:rsidR="001621D5" w:rsidRPr="00242AC8" w:rsidRDefault="001621D5" w:rsidP="001621D5">
            <w:pPr>
              <w:spacing w:after="0"/>
              <w:jc w:val="center"/>
              <w:rPr>
                <w:rFonts w:eastAsia="Times New Roman" w:cs="Segoe UI"/>
                <w:lang w:eastAsia="es-CO"/>
              </w:rPr>
            </w:pPr>
            <w:r w:rsidRPr="00242AC8">
              <w:rPr>
                <w:rFonts w:eastAsia="Times New Roman" w:cs="Segoe UI"/>
                <w:b/>
                <w:bCs/>
                <w:color w:val="000000"/>
                <w:szCs w:val="24"/>
                <w:lang w:eastAsia="es-CO"/>
              </w:rPr>
              <w:t>Indicador</w:t>
            </w:r>
          </w:p>
        </w:tc>
        <w:tc>
          <w:tcPr>
            <w:tcW w:w="1843" w:type="dxa"/>
            <w:shd w:val="clear" w:color="auto" w:fill="D9D9D9" w:themeFill="background1" w:themeFillShade="D9"/>
            <w:vAlign w:val="center"/>
          </w:tcPr>
          <w:p w14:paraId="59184011" w14:textId="34D08909" w:rsidR="001621D5" w:rsidRPr="00242AC8" w:rsidRDefault="001621D5" w:rsidP="001621D5">
            <w:pPr>
              <w:spacing w:after="0"/>
              <w:jc w:val="center"/>
              <w:rPr>
                <w:rFonts w:eastAsia="Times New Roman" w:cs="Segoe UI"/>
                <w:lang w:eastAsia="es-CO"/>
              </w:rPr>
            </w:pPr>
            <w:r w:rsidRPr="00242AC8">
              <w:rPr>
                <w:rFonts w:eastAsia="Times New Roman" w:cs="Segoe UI"/>
                <w:b/>
                <w:bCs/>
                <w:color w:val="000000"/>
                <w:szCs w:val="24"/>
                <w:lang w:eastAsia="es-CO"/>
              </w:rPr>
              <w:t>Línea base</w:t>
            </w:r>
          </w:p>
        </w:tc>
        <w:tc>
          <w:tcPr>
            <w:tcW w:w="1842" w:type="dxa"/>
            <w:shd w:val="clear" w:color="auto" w:fill="D9D9D9" w:themeFill="background1" w:themeFillShade="D9"/>
            <w:vAlign w:val="center"/>
          </w:tcPr>
          <w:p w14:paraId="125EA9B0" w14:textId="3F25E7ED" w:rsidR="001621D5" w:rsidRPr="00242AC8" w:rsidRDefault="001621D5" w:rsidP="001621D5">
            <w:pPr>
              <w:spacing w:after="0"/>
              <w:jc w:val="center"/>
              <w:rPr>
                <w:rFonts w:eastAsia="Times New Roman" w:cs="Segoe UI"/>
                <w:lang w:eastAsia="es-CO"/>
              </w:rPr>
            </w:pPr>
            <w:r w:rsidRPr="00242AC8">
              <w:rPr>
                <w:rFonts w:eastAsia="Times New Roman" w:cs="Segoe UI"/>
                <w:b/>
                <w:bCs/>
                <w:color w:val="000000"/>
                <w:szCs w:val="24"/>
                <w:lang w:eastAsia="es-CO"/>
              </w:rPr>
              <w:t>Meta cuatrienio</w:t>
            </w:r>
          </w:p>
        </w:tc>
        <w:tc>
          <w:tcPr>
            <w:tcW w:w="2587" w:type="dxa"/>
            <w:shd w:val="clear" w:color="auto" w:fill="D9D9D9" w:themeFill="background1" w:themeFillShade="D9"/>
            <w:vAlign w:val="center"/>
          </w:tcPr>
          <w:p w14:paraId="54A092C9" w14:textId="2C3F37C8" w:rsidR="001621D5" w:rsidRPr="00242AC8" w:rsidRDefault="001621D5" w:rsidP="001621D5">
            <w:pPr>
              <w:spacing w:after="0"/>
              <w:jc w:val="center"/>
              <w:rPr>
                <w:rFonts w:eastAsia="Times New Roman" w:cs="Segoe UI"/>
                <w:lang w:eastAsia="es-CO"/>
              </w:rPr>
            </w:pPr>
            <w:r w:rsidRPr="00242AC8">
              <w:rPr>
                <w:rFonts w:eastAsia="Times New Roman" w:cs="Segoe UI"/>
                <w:b/>
                <w:bCs/>
                <w:color w:val="000000"/>
                <w:szCs w:val="24"/>
                <w:lang w:eastAsia="es-CO"/>
              </w:rPr>
              <w:t>Asociación con Objetivos de Desarrollo Sostenible - ODS</w:t>
            </w:r>
          </w:p>
        </w:tc>
      </w:tr>
      <w:tr w:rsidR="001621D5" w:rsidRPr="00242AC8" w14:paraId="653AD550" w14:textId="77777777" w:rsidTr="00212C0C">
        <w:trPr>
          <w:trHeight w:val="188"/>
        </w:trPr>
        <w:tc>
          <w:tcPr>
            <w:tcW w:w="3039" w:type="dxa"/>
            <w:shd w:val="clear" w:color="auto" w:fill="auto"/>
            <w:vAlign w:val="center"/>
            <w:hideMark/>
          </w:tcPr>
          <w:p w14:paraId="2FEAC288" w14:textId="77777777" w:rsidR="001621D5" w:rsidRPr="00242AC8" w:rsidRDefault="001621D5" w:rsidP="001621D5">
            <w:pPr>
              <w:spacing w:after="0"/>
              <w:rPr>
                <w:rFonts w:eastAsia="Times New Roman" w:cs="Segoe UI"/>
                <w:lang w:eastAsia="es-CO"/>
              </w:rPr>
            </w:pPr>
            <w:r w:rsidRPr="00242AC8">
              <w:rPr>
                <w:rFonts w:eastAsia="Times New Roman" w:cs="Segoe UI"/>
                <w:lang w:eastAsia="es-CO"/>
              </w:rPr>
              <w:t>Producción en cadenas agrícolas priorizadas para el Derecho Humano a la Alimentación</w:t>
            </w:r>
          </w:p>
        </w:tc>
        <w:tc>
          <w:tcPr>
            <w:tcW w:w="1843" w:type="dxa"/>
            <w:shd w:val="clear" w:color="auto" w:fill="auto"/>
            <w:vAlign w:val="center"/>
            <w:hideMark/>
          </w:tcPr>
          <w:p w14:paraId="5C35B219" w14:textId="77777777" w:rsidR="001621D5" w:rsidRPr="00242AC8" w:rsidRDefault="001621D5" w:rsidP="001621D5">
            <w:pPr>
              <w:spacing w:after="0"/>
              <w:jc w:val="center"/>
              <w:rPr>
                <w:rFonts w:eastAsia="Times New Roman" w:cs="Segoe UI"/>
                <w:lang w:eastAsia="es-CO"/>
              </w:rPr>
            </w:pPr>
            <w:r w:rsidRPr="00242AC8">
              <w:rPr>
                <w:rFonts w:eastAsia="Times New Roman" w:cs="Segoe UI"/>
                <w:lang w:eastAsia="es-CO"/>
              </w:rPr>
              <w:t>35.318.147</w:t>
            </w:r>
            <w:r w:rsidRPr="00242AC8">
              <w:rPr>
                <w:rFonts w:eastAsia="Times New Roman" w:cs="Segoe UI"/>
                <w:lang w:eastAsia="es-CO"/>
              </w:rPr>
              <w:br/>
              <w:t>(2021)</w:t>
            </w:r>
          </w:p>
        </w:tc>
        <w:tc>
          <w:tcPr>
            <w:tcW w:w="1842" w:type="dxa"/>
            <w:shd w:val="clear" w:color="auto" w:fill="auto"/>
            <w:vAlign w:val="center"/>
            <w:hideMark/>
          </w:tcPr>
          <w:p w14:paraId="12FE48FE" w14:textId="77777777" w:rsidR="001621D5" w:rsidRPr="00242AC8" w:rsidRDefault="001621D5" w:rsidP="001621D5">
            <w:pPr>
              <w:spacing w:after="0"/>
              <w:jc w:val="center"/>
              <w:rPr>
                <w:rFonts w:eastAsia="Times New Roman" w:cs="Segoe UI"/>
                <w:lang w:eastAsia="es-CO"/>
              </w:rPr>
            </w:pPr>
            <w:r w:rsidRPr="00242AC8">
              <w:rPr>
                <w:rFonts w:eastAsia="Times New Roman" w:cs="Segoe UI"/>
                <w:lang w:eastAsia="es-CO"/>
              </w:rPr>
              <w:t>39.113.435</w:t>
            </w:r>
          </w:p>
        </w:tc>
        <w:tc>
          <w:tcPr>
            <w:tcW w:w="2587" w:type="dxa"/>
            <w:shd w:val="clear" w:color="auto" w:fill="auto"/>
            <w:vAlign w:val="center"/>
            <w:hideMark/>
          </w:tcPr>
          <w:p w14:paraId="4042FEEE" w14:textId="77777777" w:rsidR="001621D5" w:rsidRPr="00242AC8" w:rsidRDefault="001621D5" w:rsidP="001621D5">
            <w:pPr>
              <w:spacing w:after="0"/>
              <w:rPr>
                <w:rFonts w:eastAsia="Times New Roman" w:cs="Segoe UI"/>
                <w:lang w:eastAsia="es-CO"/>
              </w:rPr>
            </w:pPr>
            <w:r w:rsidRPr="00242AC8">
              <w:rPr>
                <w:rFonts w:eastAsia="Times New Roman" w:cs="Segoe UI"/>
                <w:lang w:eastAsia="es-CO"/>
              </w:rPr>
              <w:t>Objetivo 2. Hambre cero</w:t>
            </w:r>
          </w:p>
        </w:tc>
      </w:tr>
      <w:tr w:rsidR="001621D5" w:rsidRPr="00242AC8" w14:paraId="616B157B" w14:textId="77777777" w:rsidTr="00212C0C">
        <w:trPr>
          <w:trHeight w:val="188"/>
        </w:trPr>
        <w:tc>
          <w:tcPr>
            <w:tcW w:w="3039" w:type="dxa"/>
            <w:shd w:val="clear" w:color="auto" w:fill="auto"/>
            <w:vAlign w:val="center"/>
            <w:hideMark/>
          </w:tcPr>
          <w:p w14:paraId="1D164AA3" w14:textId="77777777" w:rsidR="001621D5" w:rsidRPr="00242AC8" w:rsidRDefault="001621D5" w:rsidP="001621D5">
            <w:pPr>
              <w:spacing w:after="0"/>
              <w:rPr>
                <w:rFonts w:eastAsia="Times New Roman" w:cs="Segoe UI"/>
                <w:lang w:eastAsia="es-CO"/>
              </w:rPr>
            </w:pPr>
            <w:r w:rsidRPr="00242AC8">
              <w:rPr>
                <w:rFonts w:eastAsia="Times New Roman" w:cs="Segoe UI"/>
                <w:lang w:eastAsia="es-CO"/>
              </w:rPr>
              <w:t>Incidencia de pobreza monetaria extrema</w:t>
            </w:r>
          </w:p>
        </w:tc>
        <w:tc>
          <w:tcPr>
            <w:tcW w:w="1843" w:type="dxa"/>
            <w:shd w:val="clear" w:color="auto" w:fill="auto"/>
            <w:vAlign w:val="center"/>
            <w:hideMark/>
          </w:tcPr>
          <w:p w14:paraId="7B3A0A41" w14:textId="77777777" w:rsidR="001621D5" w:rsidRPr="00242AC8" w:rsidRDefault="001621D5" w:rsidP="001621D5">
            <w:pPr>
              <w:spacing w:after="0"/>
              <w:jc w:val="center"/>
              <w:rPr>
                <w:rFonts w:eastAsia="Times New Roman" w:cs="Segoe UI"/>
                <w:lang w:eastAsia="es-CO"/>
              </w:rPr>
            </w:pPr>
            <w:r w:rsidRPr="00242AC8">
              <w:rPr>
                <w:rFonts w:eastAsia="Times New Roman" w:cs="Segoe UI"/>
                <w:lang w:eastAsia="es-CO"/>
              </w:rPr>
              <w:t>12,2%</w:t>
            </w:r>
            <w:r w:rsidRPr="00242AC8">
              <w:rPr>
                <w:rFonts w:eastAsia="Times New Roman" w:cs="Segoe UI"/>
                <w:lang w:eastAsia="es-CO"/>
              </w:rPr>
              <w:br/>
              <w:t>(2021)</w:t>
            </w:r>
          </w:p>
        </w:tc>
        <w:tc>
          <w:tcPr>
            <w:tcW w:w="1842" w:type="dxa"/>
            <w:shd w:val="clear" w:color="auto" w:fill="auto"/>
            <w:vAlign w:val="center"/>
            <w:hideMark/>
          </w:tcPr>
          <w:p w14:paraId="7CA864E8" w14:textId="77777777" w:rsidR="001621D5" w:rsidRPr="00242AC8" w:rsidRDefault="001621D5" w:rsidP="001621D5">
            <w:pPr>
              <w:spacing w:after="0"/>
              <w:jc w:val="center"/>
              <w:rPr>
                <w:rFonts w:eastAsia="Times New Roman" w:cs="Segoe UI"/>
                <w:lang w:eastAsia="es-CO"/>
              </w:rPr>
            </w:pPr>
            <w:r w:rsidRPr="00242AC8">
              <w:rPr>
                <w:rFonts w:eastAsia="Times New Roman" w:cs="Segoe UI"/>
                <w:lang w:eastAsia="es-CO"/>
              </w:rPr>
              <w:t>9,60%</w:t>
            </w:r>
          </w:p>
        </w:tc>
        <w:tc>
          <w:tcPr>
            <w:tcW w:w="2587" w:type="dxa"/>
            <w:shd w:val="clear" w:color="auto" w:fill="auto"/>
            <w:vAlign w:val="center"/>
            <w:hideMark/>
          </w:tcPr>
          <w:p w14:paraId="63341DE0" w14:textId="77777777" w:rsidR="001621D5" w:rsidRPr="00242AC8" w:rsidRDefault="001621D5" w:rsidP="001621D5">
            <w:pPr>
              <w:spacing w:after="0"/>
              <w:rPr>
                <w:rFonts w:eastAsia="Times New Roman" w:cs="Segoe UI"/>
                <w:lang w:eastAsia="es-CO"/>
              </w:rPr>
            </w:pPr>
            <w:r w:rsidRPr="00242AC8">
              <w:rPr>
                <w:rFonts w:eastAsia="Times New Roman" w:cs="Segoe UI"/>
                <w:lang w:eastAsia="es-CO"/>
              </w:rPr>
              <w:t>Objetivo 1.  Fin de la Pobreza</w:t>
            </w:r>
          </w:p>
        </w:tc>
      </w:tr>
      <w:tr w:rsidR="001621D5" w:rsidRPr="00242AC8" w14:paraId="1E767A62" w14:textId="77777777" w:rsidTr="00212C0C">
        <w:trPr>
          <w:trHeight w:val="188"/>
        </w:trPr>
        <w:tc>
          <w:tcPr>
            <w:tcW w:w="3039" w:type="dxa"/>
            <w:shd w:val="clear" w:color="auto" w:fill="auto"/>
            <w:vAlign w:val="center"/>
            <w:hideMark/>
          </w:tcPr>
          <w:p w14:paraId="6423FA3B" w14:textId="77777777" w:rsidR="001621D5" w:rsidRPr="00242AC8" w:rsidRDefault="001621D5" w:rsidP="001621D5">
            <w:pPr>
              <w:spacing w:after="0"/>
              <w:rPr>
                <w:rFonts w:eastAsia="Times New Roman" w:cs="Segoe UI"/>
                <w:lang w:eastAsia="es-CO"/>
              </w:rPr>
            </w:pPr>
            <w:r w:rsidRPr="00242AC8">
              <w:rPr>
                <w:rFonts w:eastAsia="Times New Roman" w:cs="Segoe UI"/>
                <w:lang w:eastAsia="es-CO"/>
              </w:rPr>
              <w:t>Tasa de mortalidad por desnutrición en menores de 5 años (por cada 100.000 mil menores de 5 años)</w:t>
            </w:r>
          </w:p>
        </w:tc>
        <w:tc>
          <w:tcPr>
            <w:tcW w:w="1843" w:type="dxa"/>
            <w:shd w:val="clear" w:color="auto" w:fill="auto"/>
            <w:vAlign w:val="center"/>
            <w:hideMark/>
          </w:tcPr>
          <w:p w14:paraId="53438E83" w14:textId="77777777" w:rsidR="001621D5" w:rsidRPr="00242AC8" w:rsidRDefault="001621D5" w:rsidP="001621D5">
            <w:pPr>
              <w:spacing w:after="0"/>
              <w:jc w:val="center"/>
              <w:rPr>
                <w:rFonts w:eastAsia="Times New Roman" w:cs="Segoe UI"/>
                <w:lang w:eastAsia="es-CO"/>
              </w:rPr>
            </w:pPr>
            <w:r w:rsidRPr="00242AC8">
              <w:rPr>
                <w:rFonts w:eastAsia="Times New Roman" w:cs="Segoe UI"/>
                <w:lang w:eastAsia="es-CO"/>
              </w:rPr>
              <w:t>8,0</w:t>
            </w:r>
            <w:r w:rsidRPr="00242AC8">
              <w:rPr>
                <w:rFonts w:eastAsia="Times New Roman" w:cs="Segoe UI"/>
                <w:lang w:eastAsia="es-CO"/>
              </w:rPr>
              <w:br/>
              <w:t>(2021)</w:t>
            </w:r>
          </w:p>
        </w:tc>
        <w:tc>
          <w:tcPr>
            <w:tcW w:w="1842" w:type="dxa"/>
            <w:shd w:val="clear" w:color="auto" w:fill="auto"/>
            <w:vAlign w:val="center"/>
            <w:hideMark/>
          </w:tcPr>
          <w:p w14:paraId="61BF12B3" w14:textId="77777777" w:rsidR="001621D5" w:rsidRPr="00242AC8" w:rsidRDefault="001621D5" w:rsidP="001621D5">
            <w:pPr>
              <w:spacing w:after="0"/>
              <w:jc w:val="center"/>
              <w:rPr>
                <w:rFonts w:eastAsia="Times New Roman" w:cs="Segoe UI"/>
                <w:lang w:eastAsia="es-CO"/>
              </w:rPr>
            </w:pPr>
            <w:r w:rsidRPr="00242AC8">
              <w:rPr>
                <w:rFonts w:eastAsia="Times New Roman" w:cs="Segoe UI"/>
                <w:lang w:eastAsia="es-CO"/>
              </w:rPr>
              <w:t>3,37</w:t>
            </w:r>
          </w:p>
        </w:tc>
        <w:tc>
          <w:tcPr>
            <w:tcW w:w="2587" w:type="dxa"/>
            <w:shd w:val="clear" w:color="auto" w:fill="auto"/>
            <w:vAlign w:val="center"/>
            <w:hideMark/>
          </w:tcPr>
          <w:p w14:paraId="7A3D586E" w14:textId="77777777" w:rsidR="001621D5" w:rsidRPr="00242AC8" w:rsidRDefault="001621D5" w:rsidP="001621D5">
            <w:pPr>
              <w:spacing w:after="0"/>
              <w:rPr>
                <w:rFonts w:eastAsia="Times New Roman" w:cs="Segoe UI"/>
                <w:lang w:eastAsia="es-CO"/>
              </w:rPr>
            </w:pPr>
            <w:r w:rsidRPr="00242AC8">
              <w:rPr>
                <w:rFonts w:eastAsia="Times New Roman" w:cs="Segoe UI"/>
                <w:lang w:eastAsia="es-CO"/>
              </w:rPr>
              <w:t>Objetivo 2. Hambre cero</w:t>
            </w:r>
          </w:p>
        </w:tc>
      </w:tr>
      <w:tr w:rsidR="001621D5" w:rsidRPr="00242AC8" w14:paraId="334C97BB" w14:textId="77777777" w:rsidTr="00212C0C">
        <w:trPr>
          <w:trHeight w:val="282"/>
        </w:trPr>
        <w:tc>
          <w:tcPr>
            <w:tcW w:w="3039" w:type="dxa"/>
            <w:shd w:val="clear" w:color="auto" w:fill="auto"/>
            <w:vAlign w:val="center"/>
            <w:hideMark/>
          </w:tcPr>
          <w:p w14:paraId="4241D658" w14:textId="77777777" w:rsidR="001621D5" w:rsidRPr="00242AC8" w:rsidRDefault="001621D5" w:rsidP="001621D5">
            <w:pPr>
              <w:spacing w:after="0"/>
              <w:rPr>
                <w:rFonts w:eastAsia="Times New Roman" w:cs="Segoe UI"/>
                <w:lang w:eastAsia="es-CO"/>
              </w:rPr>
            </w:pPr>
            <w:r w:rsidRPr="00242AC8">
              <w:rPr>
                <w:rFonts w:eastAsia="Times New Roman" w:cs="Segoe UI"/>
                <w:lang w:eastAsia="es-CO"/>
              </w:rPr>
              <w:t>Instalaciones portuarias fluviales intervenidas</w:t>
            </w:r>
          </w:p>
        </w:tc>
        <w:tc>
          <w:tcPr>
            <w:tcW w:w="1843" w:type="dxa"/>
            <w:shd w:val="clear" w:color="auto" w:fill="auto"/>
            <w:vAlign w:val="center"/>
            <w:hideMark/>
          </w:tcPr>
          <w:p w14:paraId="72C8D884" w14:textId="77777777" w:rsidR="001621D5" w:rsidRPr="00242AC8" w:rsidRDefault="001621D5" w:rsidP="001621D5">
            <w:pPr>
              <w:spacing w:after="0"/>
              <w:jc w:val="center"/>
              <w:rPr>
                <w:rFonts w:eastAsia="Times New Roman" w:cs="Segoe UI"/>
                <w:lang w:eastAsia="es-CO"/>
              </w:rPr>
            </w:pPr>
            <w:r w:rsidRPr="00242AC8">
              <w:rPr>
                <w:rFonts w:eastAsia="Times New Roman" w:cs="Segoe UI"/>
                <w:lang w:eastAsia="es-CO"/>
              </w:rPr>
              <w:t>12</w:t>
            </w:r>
            <w:r w:rsidRPr="00242AC8">
              <w:rPr>
                <w:rFonts w:eastAsia="Times New Roman" w:cs="Segoe UI"/>
                <w:lang w:eastAsia="es-CO"/>
              </w:rPr>
              <w:br/>
              <w:t>(2022)</w:t>
            </w:r>
          </w:p>
        </w:tc>
        <w:tc>
          <w:tcPr>
            <w:tcW w:w="1842" w:type="dxa"/>
            <w:shd w:val="clear" w:color="auto" w:fill="auto"/>
            <w:vAlign w:val="center"/>
            <w:hideMark/>
          </w:tcPr>
          <w:p w14:paraId="1E272509" w14:textId="77777777" w:rsidR="001621D5" w:rsidRPr="00242AC8" w:rsidRDefault="001621D5" w:rsidP="001621D5">
            <w:pPr>
              <w:spacing w:after="0"/>
              <w:jc w:val="center"/>
              <w:rPr>
                <w:rFonts w:eastAsia="Times New Roman" w:cs="Segoe UI"/>
                <w:lang w:eastAsia="es-CO"/>
              </w:rPr>
            </w:pPr>
            <w:r w:rsidRPr="00242AC8">
              <w:rPr>
                <w:rFonts w:eastAsia="Times New Roman" w:cs="Segoe UI"/>
                <w:lang w:eastAsia="es-CO"/>
              </w:rPr>
              <w:t>117</w:t>
            </w:r>
          </w:p>
        </w:tc>
        <w:tc>
          <w:tcPr>
            <w:tcW w:w="2587" w:type="dxa"/>
            <w:shd w:val="clear" w:color="auto" w:fill="auto"/>
            <w:vAlign w:val="center"/>
            <w:hideMark/>
          </w:tcPr>
          <w:p w14:paraId="5EC47F18" w14:textId="77777777" w:rsidR="001621D5" w:rsidRPr="00242AC8" w:rsidRDefault="001621D5" w:rsidP="001621D5">
            <w:pPr>
              <w:spacing w:after="0"/>
              <w:rPr>
                <w:rFonts w:eastAsia="Times New Roman" w:cs="Segoe UI"/>
                <w:lang w:eastAsia="es-CO"/>
              </w:rPr>
            </w:pPr>
            <w:r w:rsidRPr="00242AC8">
              <w:rPr>
                <w:rFonts w:eastAsia="Times New Roman" w:cs="Segoe UI"/>
                <w:lang w:eastAsia="es-CO"/>
              </w:rPr>
              <w:t>Objetivo 9. Industria, Innovación e Infraestructura</w:t>
            </w:r>
          </w:p>
        </w:tc>
      </w:tr>
    </w:tbl>
    <w:p w14:paraId="4BC778E2" w14:textId="218A05B5" w:rsidR="00C66362" w:rsidRPr="00242AC8" w:rsidRDefault="00C66362" w:rsidP="001621D5">
      <w:pPr>
        <w:rPr>
          <w:rFonts w:cs="Segoe UI"/>
        </w:rPr>
      </w:pPr>
    </w:p>
    <w:bookmarkEnd w:id="855"/>
    <w:bookmarkEnd w:id="856"/>
    <w:bookmarkEnd w:id="857"/>
    <w:p w14:paraId="3E754321" w14:textId="77777777" w:rsidR="00C66362" w:rsidRPr="00242AC8" w:rsidRDefault="00C66362" w:rsidP="00C66362">
      <w:pPr>
        <w:spacing w:after="160" w:line="259" w:lineRule="auto"/>
        <w:jc w:val="left"/>
        <w:rPr>
          <w:rFonts w:cs="Segoe UI"/>
          <w:noProof/>
        </w:rPr>
      </w:pPr>
      <w:r w:rsidRPr="00242AC8">
        <w:rPr>
          <w:rFonts w:cs="Segoe UI"/>
          <w:noProof/>
        </w:rPr>
        <w:br w:type="page"/>
      </w:r>
    </w:p>
    <w:p w14:paraId="339D1857" w14:textId="77777777" w:rsidR="00C66362" w:rsidRPr="00242AC8" w:rsidRDefault="00C66362" w:rsidP="00C66362">
      <w:pPr>
        <w:rPr>
          <w:rFonts w:cs="Segoe UI"/>
          <w:noProof/>
        </w:rPr>
      </w:pPr>
      <w:r w:rsidRPr="00242AC8">
        <w:rPr>
          <w:rFonts w:cs="Segoe UI"/>
          <w:noProof/>
        </w:rPr>
        <w:lastRenderedPageBreak/>
        <w:t>Para convertir a Colombia en potencia mundial de la vida es imperativo garantizar el derecho humano a la alimentación de toda su población. Este derecho implica que, de manera sostenible ambientalmente, todas las personas tengan una alimentación adecuada y saludable, que les permita tener una vida activa y sana, que contribuya a la ampliación de sus capacidades.</w:t>
      </w:r>
    </w:p>
    <w:p w14:paraId="2CBB82CB" w14:textId="77777777" w:rsidR="00C66362" w:rsidRPr="00242AC8" w:rsidRDefault="00C66362" w:rsidP="00C66362">
      <w:pPr>
        <w:rPr>
          <w:rFonts w:cs="Segoe UI"/>
          <w:noProof/>
        </w:rPr>
      </w:pPr>
      <w:r w:rsidRPr="00242AC8">
        <w:rPr>
          <w:rFonts w:cs="Segoe UI"/>
          <w:noProof/>
        </w:rPr>
        <w:t xml:space="preserve">El Derecho Humano a la Alimentación (DHA) tiene tres pilares soportados en una gobernanza interinstitucional: </w:t>
      </w:r>
      <w:r w:rsidRPr="00242AC8">
        <w:rPr>
          <w:rFonts w:cs="Segoe UI"/>
          <w:i/>
          <w:iCs/>
          <w:noProof/>
        </w:rPr>
        <w:t>disponibilidad</w:t>
      </w:r>
      <w:r w:rsidRPr="00242AC8">
        <w:rPr>
          <w:rFonts w:cs="Segoe UI"/>
          <w:noProof/>
        </w:rPr>
        <w:t xml:space="preserve"> y </w:t>
      </w:r>
      <w:r w:rsidRPr="00242AC8">
        <w:rPr>
          <w:rFonts w:cs="Segoe UI"/>
          <w:i/>
          <w:iCs/>
          <w:noProof/>
        </w:rPr>
        <w:t>accesibilidad</w:t>
      </w:r>
      <w:r w:rsidRPr="00242AC8">
        <w:rPr>
          <w:rFonts w:cs="Segoe UI"/>
          <w:noProof/>
        </w:rPr>
        <w:t xml:space="preserve"> a alimentos, así como su </w:t>
      </w:r>
      <w:r w:rsidRPr="00242AC8">
        <w:rPr>
          <w:rFonts w:cs="Segoe UI"/>
          <w:i/>
          <w:iCs/>
          <w:noProof/>
        </w:rPr>
        <w:t>adecuación</w:t>
      </w:r>
      <w:r w:rsidRPr="00242AC8">
        <w:rPr>
          <w:rFonts w:cs="Segoe UI"/>
          <w:noProof/>
        </w:rPr>
        <w:t xml:space="preserve"> a las necesidades nutricionales de la población según su curso de vida y las prácticas alimentarias territoriales. La disponibilidad se refiere a una oferta suficiente y sostenible de alimentos, el acceso se refiere a capacidad de pago para adquirir alimentos (aspecto que se profundiza en la Transformación de Seguridad Humana y los temas relacionados con ingresos) y a la disponibilidad física de los alimentos. Finalmente la adecuación implica que la alimentación sea completa, equilibrada, adecuada, diversificada e inocua para el desarrollo físico, mental, social y cultural de los individuos. </w:t>
      </w:r>
      <w:r w:rsidRPr="00242AC8">
        <w:rPr>
          <w:rFonts w:eastAsia="Segoe UI" w:cs="Segoe UI"/>
          <w:noProof/>
          <w:szCs w:val="24"/>
        </w:rPr>
        <w:t>De manera transversal, se encuentra inmersa la sostenibilidad que busca garantizar alimentos para las generaciones presentes y futuras.</w:t>
      </w:r>
    </w:p>
    <w:p w14:paraId="309580A3" w14:textId="77777777" w:rsidR="00C66362" w:rsidRPr="00242AC8" w:rsidRDefault="00C66362" w:rsidP="00C66362">
      <w:pPr>
        <w:rPr>
          <w:rFonts w:cs="Segoe UI"/>
          <w:noProof/>
        </w:rPr>
      </w:pPr>
      <w:r w:rsidRPr="00242AC8">
        <w:rPr>
          <w:rFonts w:cs="Segoe UI"/>
          <w:noProof/>
        </w:rPr>
        <w:t>Sobre este Derecho, se evidencia que Colombia presenta una desconexión entre el potencial del país para ser despensa mundial de alimentos y los altos niveles de inseguridad alimentaria y nutricional.</w:t>
      </w:r>
    </w:p>
    <w:p w14:paraId="7274AD5A" w14:textId="04DDB992" w:rsidR="00C66362" w:rsidRPr="00242AC8" w:rsidRDefault="00C66362">
      <w:pPr>
        <w:pStyle w:val="Prrafodelista"/>
        <w:numPr>
          <w:ilvl w:val="0"/>
          <w:numId w:val="7"/>
        </w:numPr>
        <w:spacing w:after="120"/>
        <w:ind w:left="714" w:hanging="357"/>
        <w:rPr>
          <w:rFonts w:cs="Segoe UI"/>
          <w:noProof/>
        </w:rPr>
      </w:pPr>
      <w:r w:rsidRPr="00242AC8">
        <w:rPr>
          <w:rFonts w:cs="Segoe UI"/>
          <w:b/>
          <w:bCs/>
          <w:noProof/>
        </w:rPr>
        <w:t>La disponibilidad de alimentos</w:t>
      </w:r>
      <w:r w:rsidRPr="00242AC8">
        <w:rPr>
          <w:rFonts w:cs="Segoe UI"/>
          <w:noProof/>
        </w:rPr>
        <w:t xml:space="preserve"> se ve afectada por  una deficiente planificación para la producción agropecuaria, que afecta su sostenibilidad y competitividad, una distribución de la propiedad de la tierra muy desigual y una baja cobertura en riego, Servicios Públicos de Extensión Agropecuaria (SPEA), logística, crédito y otros instrumentos financieros, además de un limitado acceso, uso y aplicación de insumos agropecuarios. Adicionalmente, la productividad del sector agropecuario colombiano es baja, ubicándose en 15% por debajo del promedio de América Latina. Entre los factores explicativos se encuentran los bajos niveles de adopción tecnológica en las unidades productivas, las limitaciones en los procesos de agregación de valor, el acceso y uso eficiente de factores de producción. Las dificultades también provienen de los retos que tienen las zonas rurales para recibir servicios de salud y educación de calidad, así cómo también en los retos asociados a conectividad en materia de infraestructura y comunicaciones. La poca articulación entre el Sistema Nacional de Innovación Agropecuaria y el Sistema Nacional de Competitividad e Innovación, entre otros, limita el desarrollo, la transferencia de tecnología y la competitividad del sector agropecuario.</w:t>
      </w:r>
    </w:p>
    <w:p w14:paraId="012B421F" w14:textId="77777777" w:rsidR="00C66362" w:rsidRPr="00242AC8" w:rsidRDefault="00C66362" w:rsidP="00C66362">
      <w:pPr>
        <w:pStyle w:val="Prrafodelista"/>
        <w:spacing w:after="120"/>
        <w:ind w:left="714"/>
        <w:rPr>
          <w:rFonts w:cs="Segoe UI"/>
          <w:noProof/>
        </w:rPr>
      </w:pPr>
    </w:p>
    <w:p w14:paraId="73944C71" w14:textId="77777777" w:rsidR="00C66362" w:rsidRPr="00242AC8" w:rsidRDefault="00C66362">
      <w:pPr>
        <w:pStyle w:val="Prrafodelista"/>
        <w:numPr>
          <w:ilvl w:val="0"/>
          <w:numId w:val="7"/>
        </w:numPr>
        <w:spacing w:after="120"/>
        <w:ind w:left="714" w:hanging="357"/>
        <w:rPr>
          <w:rFonts w:cs="Segoe UI"/>
          <w:noProof/>
        </w:rPr>
      </w:pPr>
      <w:r w:rsidRPr="00242AC8">
        <w:rPr>
          <w:rFonts w:cs="Segoe UI"/>
          <w:b/>
          <w:bCs/>
          <w:noProof/>
        </w:rPr>
        <w:t>Existen regiones del país que no cuentan con una adecuada accesibilidad</w:t>
      </w:r>
      <w:r w:rsidRPr="00242AC8">
        <w:rPr>
          <w:rFonts w:cs="Segoe UI"/>
          <w:noProof/>
        </w:rPr>
        <w:t xml:space="preserve"> y conectividad vial, aérea y/o fluvial, que facilite el acceso físico a los alimentos. De acuerdo con la UPRA, el 41% del área del país se encuentra a más de 10 horas de desplazamiento de un centro de comercialización, lo cual implica que la población asentada en las zonas más remotas tienen menores oportunidades de acceder al portafolio de alimentos ofrecidos en estos centros. </w:t>
      </w:r>
    </w:p>
    <w:p w14:paraId="1B457933" w14:textId="77777777" w:rsidR="00C66362" w:rsidRPr="00242AC8" w:rsidRDefault="00C66362" w:rsidP="00C66362">
      <w:pPr>
        <w:pStyle w:val="Prrafodelista"/>
        <w:rPr>
          <w:rFonts w:cs="Segoe UI"/>
          <w:noProof/>
        </w:rPr>
      </w:pPr>
    </w:p>
    <w:p w14:paraId="534758FE" w14:textId="77777777" w:rsidR="00C66362" w:rsidRPr="00242AC8" w:rsidRDefault="00C66362">
      <w:pPr>
        <w:pStyle w:val="Prrafodelista"/>
        <w:numPr>
          <w:ilvl w:val="0"/>
          <w:numId w:val="7"/>
        </w:numPr>
        <w:spacing w:after="120"/>
        <w:ind w:left="714" w:hanging="357"/>
        <w:rPr>
          <w:rFonts w:cs="Segoe UI"/>
          <w:noProof/>
        </w:rPr>
      </w:pPr>
      <w:r w:rsidRPr="00242AC8">
        <w:rPr>
          <w:rFonts w:cs="Segoe UI"/>
          <w:b/>
          <w:bCs/>
          <w:noProof/>
        </w:rPr>
        <w:t>En materia de adecuación de los alimentos</w:t>
      </w:r>
      <w:r w:rsidRPr="00242AC8">
        <w:rPr>
          <w:rFonts w:cs="Segoe UI"/>
          <w:noProof/>
        </w:rPr>
        <w:t>, el país tiene una baja capacidad en la gestión de riesgos sanitarios y fitosanitarios, a lo cual se suma que carece de una política integral de inocuidad y trazabilidad agrícola y pecuaria. El consumo de alimentos se ve afectado por la práctica de inadecuados hábitos alimentarios que descencadenan situaciones de malnutrición (desnutrición, la deficiencia de micronutrientes y el exceso de peso, lo que se conoce como triple carga nutricional) en todos los momentos del curso de vida. Estos problemas se relacionan con prácticas inadecuadas de consumo de alimentos que no cubren las necesidades de energía y nutrientes, acompañados de una mala calidad del agua en zonas rurales (</w:t>
      </w:r>
      <w:r w:rsidRPr="00242AC8">
        <w:rPr>
          <w:rFonts w:eastAsia="Segoe UI" w:cs="Segoe UI"/>
          <w:noProof/>
          <w:szCs w:val="24"/>
        </w:rPr>
        <w:t>512 municipios) (MVCT-INS, 2021)</w:t>
      </w:r>
    </w:p>
    <w:p w14:paraId="732DDC57" w14:textId="77777777" w:rsidR="00C66362" w:rsidRPr="00242AC8" w:rsidRDefault="00C66362" w:rsidP="00C66362">
      <w:pPr>
        <w:pStyle w:val="Prrafodelista"/>
        <w:rPr>
          <w:rFonts w:cs="Segoe UI"/>
          <w:b/>
          <w:noProof/>
        </w:rPr>
      </w:pPr>
    </w:p>
    <w:p w14:paraId="416AEE2A" w14:textId="77777777" w:rsidR="00C66362" w:rsidRPr="00242AC8" w:rsidRDefault="00C66362">
      <w:pPr>
        <w:pStyle w:val="Prrafodelista"/>
        <w:numPr>
          <w:ilvl w:val="0"/>
          <w:numId w:val="7"/>
        </w:numPr>
        <w:spacing w:after="120"/>
        <w:ind w:left="714" w:hanging="357"/>
        <w:rPr>
          <w:rFonts w:cs="Segoe UI"/>
          <w:bCs/>
          <w:noProof/>
        </w:rPr>
      </w:pPr>
      <w:r w:rsidRPr="00242AC8">
        <w:rPr>
          <w:rFonts w:cs="Segoe UI"/>
          <w:b/>
          <w:noProof/>
        </w:rPr>
        <w:t xml:space="preserve">En materia de gobernanza </w:t>
      </w:r>
      <w:r w:rsidRPr="00242AC8">
        <w:rPr>
          <w:rFonts w:cs="Segoe UI"/>
          <w:bCs/>
          <w:noProof/>
        </w:rPr>
        <w:t>se presentan dificultades para la artículación entre las políticas y planes del nivel nacional con los desarrollados a nivel territorial. La arquitectura institucional nacional no contempla la participación de entidades territoriales y de la sociedad civil que permita establecer planes y políticas adaptadas a sus necesidades. Además, el país no cuenta con un sistema de información que permita hacer seguimiento y monitoreo a la disponibilidad, accesibilidad y adecuación alimentaria, lo que dificulta la toma de decisiones para la garantía del DHAA.</w:t>
      </w:r>
    </w:p>
    <w:p w14:paraId="3E3FA523" w14:textId="77777777" w:rsidR="00C66362" w:rsidRPr="00242AC8" w:rsidRDefault="00C66362" w:rsidP="00C66362">
      <w:pPr>
        <w:pStyle w:val="Prrafodelista"/>
        <w:rPr>
          <w:rFonts w:cs="Segoe UI"/>
          <w:bCs/>
          <w:noProof/>
        </w:rPr>
      </w:pPr>
    </w:p>
    <w:p w14:paraId="2AAF0E6D" w14:textId="77777777" w:rsidR="00C66362" w:rsidRPr="00242AC8" w:rsidRDefault="00C66362">
      <w:pPr>
        <w:pStyle w:val="Prrafodelista"/>
        <w:numPr>
          <w:ilvl w:val="0"/>
          <w:numId w:val="7"/>
        </w:numPr>
        <w:spacing w:after="120"/>
        <w:ind w:left="714" w:hanging="357"/>
        <w:rPr>
          <w:rFonts w:cs="Segoe UI"/>
          <w:bCs/>
          <w:noProof/>
        </w:rPr>
      </w:pPr>
      <w:r w:rsidRPr="00242AC8">
        <w:rPr>
          <w:rFonts w:cs="Segoe UI"/>
          <w:b/>
          <w:bCs/>
          <w:noProof/>
        </w:rPr>
        <w:t xml:space="preserve">La distribución de la propiedad </w:t>
      </w:r>
      <w:r w:rsidRPr="00242AC8">
        <w:rPr>
          <w:rFonts w:cs="Segoe UI"/>
          <w:noProof/>
        </w:rPr>
        <w:t xml:space="preserve">de la tierra es muy desigual, y ello tiene implicaciones negativas en la armonía social y en la productividad. Es por ello que el cumplimiento del primer punto del Acuerdo de la Habana tiene por objeto promover una mejor distribución de la tierra, con el diseño de mecanismos que mejoren la productividad y la competitividad agropecuaria. </w:t>
      </w:r>
    </w:p>
    <w:p w14:paraId="18C935DB" w14:textId="77777777" w:rsidR="00C66362" w:rsidRPr="00242AC8" w:rsidRDefault="00C66362" w:rsidP="00C66362">
      <w:pPr>
        <w:pStyle w:val="Prrafodelista"/>
        <w:rPr>
          <w:rFonts w:cs="Segoe UI"/>
          <w:noProof/>
        </w:rPr>
      </w:pPr>
    </w:p>
    <w:p w14:paraId="7A23C642" w14:textId="77777777" w:rsidR="00C66362" w:rsidRPr="00242AC8" w:rsidRDefault="00C66362" w:rsidP="00C66362">
      <w:pPr>
        <w:spacing w:after="120"/>
        <w:rPr>
          <w:rFonts w:cs="Segoe UI"/>
          <w:bCs/>
          <w:noProof/>
        </w:rPr>
      </w:pPr>
      <w:r w:rsidRPr="00242AC8">
        <w:rPr>
          <w:rFonts w:cs="Segoe UI"/>
          <w:noProof/>
        </w:rPr>
        <w:t xml:space="preserve">Todas estas dificultades generan disparidades territoriales en los aspectos relacionados con la disponibilidad, acceso físico, económico y adecuación de los alimentos como se detalla en el mapa 3.1 relacionado con el índice de inseguridad </w:t>
      </w:r>
      <w:r w:rsidRPr="00242AC8">
        <w:rPr>
          <w:rFonts w:cs="Segoe UI"/>
          <w:noProof/>
        </w:rPr>
        <w:lastRenderedPageBreak/>
        <w:t>alimentaria</w:t>
      </w:r>
      <w:r w:rsidRPr="00242AC8">
        <w:rPr>
          <w:rStyle w:val="Refdenotaalpie"/>
          <w:rFonts w:cs="Segoe UI"/>
          <w:noProof/>
        </w:rPr>
        <w:footnoteReference w:id="2"/>
      </w:r>
      <w:r w:rsidRPr="00242AC8">
        <w:rPr>
          <w:rFonts w:cs="Segoe UI"/>
          <w:noProof/>
        </w:rPr>
        <w:t xml:space="preserve">. Allí se observa que 91 municipios del país tienen altos niveles de inseguridad alimentaria, 434 nivel medio-altos y 414 nivel medio. </w:t>
      </w:r>
    </w:p>
    <w:p w14:paraId="4979B88E" w14:textId="77777777" w:rsidR="00C66362" w:rsidRPr="00242AC8" w:rsidRDefault="00C66362" w:rsidP="00C66362">
      <w:pPr>
        <w:pStyle w:val="Descripcin"/>
        <w:spacing w:after="0"/>
        <w:jc w:val="both"/>
        <w:rPr>
          <w:rFonts w:cs="Segoe UI"/>
        </w:rPr>
      </w:pPr>
    </w:p>
    <w:p w14:paraId="5DA9ECB0" w14:textId="093D72DC" w:rsidR="00C66362" w:rsidRPr="00242AC8" w:rsidRDefault="00C66362" w:rsidP="00C66362">
      <w:pPr>
        <w:pStyle w:val="Descripcin"/>
        <w:spacing w:after="0"/>
        <w:jc w:val="both"/>
        <w:rPr>
          <w:rFonts w:cs="Segoe UI"/>
        </w:rPr>
      </w:pPr>
      <w:r w:rsidRPr="00242AC8">
        <w:rPr>
          <w:rFonts w:cs="Segoe UI"/>
        </w:rPr>
        <w:t xml:space="preserve">Figura </w:t>
      </w:r>
      <w:r w:rsidRPr="00242AC8">
        <w:rPr>
          <w:rFonts w:cs="Segoe UI"/>
        </w:rPr>
        <w:fldChar w:fldCharType="begin"/>
      </w:r>
      <w:r w:rsidRPr="00242AC8">
        <w:rPr>
          <w:rFonts w:cs="Segoe UI"/>
        </w:rPr>
        <w:instrText xml:space="preserve"> STYLEREF 1 \s </w:instrText>
      </w:r>
      <w:r w:rsidRPr="00242AC8">
        <w:rPr>
          <w:rFonts w:cs="Segoe UI"/>
        </w:rPr>
        <w:fldChar w:fldCharType="separate"/>
      </w:r>
      <w:r w:rsidR="005F342D" w:rsidRPr="00242AC8">
        <w:rPr>
          <w:rFonts w:cs="Segoe UI"/>
          <w:noProof/>
        </w:rPr>
        <w:t>3</w:t>
      </w:r>
      <w:r w:rsidRPr="00242AC8">
        <w:rPr>
          <w:rFonts w:cs="Segoe UI"/>
          <w:noProof/>
        </w:rPr>
        <w:fldChar w:fldCharType="end"/>
      </w:r>
      <w:r w:rsidRPr="00242AC8">
        <w:rPr>
          <w:rFonts w:cs="Segoe UI"/>
        </w:rPr>
        <w:t>.</w:t>
      </w:r>
      <w:r w:rsidRPr="00242AC8">
        <w:rPr>
          <w:rFonts w:cs="Segoe UI"/>
        </w:rPr>
        <w:fldChar w:fldCharType="begin"/>
      </w:r>
      <w:r w:rsidRPr="00242AC8">
        <w:rPr>
          <w:rFonts w:cs="Segoe UI"/>
        </w:rPr>
        <w:instrText xml:space="preserve"> SEQ Figura \* ARABIC \s 1 </w:instrText>
      </w:r>
      <w:r w:rsidRPr="00242AC8">
        <w:rPr>
          <w:rFonts w:cs="Segoe UI"/>
        </w:rPr>
        <w:fldChar w:fldCharType="separate"/>
      </w:r>
      <w:r w:rsidR="005F342D" w:rsidRPr="00242AC8">
        <w:rPr>
          <w:rFonts w:cs="Segoe UI"/>
          <w:noProof/>
        </w:rPr>
        <w:t>1</w:t>
      </w:r>
      <w:r w:rsidRPr="00242AC8">
        <w:rPr>
          <w:rFonts w:cs="Segoe UI"/>
          <w:noProof/>
        </w:rPr>
        <w:fldChar w:fldCharType="end"/>
      </w:r>
    </w:p>
    <w:p w14:paraId="5AE9F241" w14:textId="77777777" w:rsidR="00C66362" w:rsidRPr="00242AC8" w:rsidRDefault="00C66362" w:rsidP="00C66362">
      <w:pPr>
        <w:pStyle w:val="Descripcin"/>
        <w:jc w:val="both"/>
        <w:rPr>
          <w:rFonts w:cs="Segoe UI"/>
          <w:b w:val="0"/>
          <w:bCs w:val="0"/>
          <w:noProof/>
        </w:rPr>
      </w:pPr>
      <w:r w:rsidRPr="00242AC8">
        <w:rPr>
          <w:rFonts w:cs="Segoe UI"/>
          <w:b w:val="0"/>
          <w:bCs w:val="0"/>
          <w:noProof/>
        </w:rPr>
        <w:t xml:space="preserve">Índice de inseguridad alimentaria, a partir de disponibilidad, acceso físico, acceso económico </w:t>
      </w:r>
      <w:r w:rsidRPr="00242AC8">
        <w:rPr>
          <w:rFonts w:cs="Segoe UI"/>
          <w:b w:val="0"/>
          <w:bCs w:val="0"/>
          <w:noProof/>
        </w:rPr>
        <w:br/>
        <w:t>y adecuación de alimentos</w:t>
      </w:r>
    </w:p>
    <w:p w14:paraId="5BFF8B0B" w14:textId="77777777" w:rsidR="00C66362" w:rsidRPr="00242AC8" w:rsidRDefault="00C66362" w:rsidP="00C66362">
      <w:pPr>
        <w:pStyle w:val="Piefiguraytabla"/>
        <w:jc w:val="both"/>
        <w:rPr>
          <w:rFonts w:cs="Segoe UI"/>
        </w:rPr>
      </w:pPr>
      <w:r w:rsidRPr="00242AC8">
        <w:rPr>
          <w:rFonts w:cs="Segoe UI"/>
          <w:color w:val="2B579A"/>
          <w:shd w:val="clear" w:color="auto" w:fill="E6E6E6"/>
          <w:lang w:eastAsia="es-CO"/>
        </w:rPr>
        <w:drawing>
          <wp:anchor distT="0" distB="0" distL="114300" distR="114300" simplePos="0" relativeHeight="251658255" behindDoc="0" locked="0" layoutInCell="1" allowOverlap="1" wp14:anchorId="748347FB" wp14:editId="6B6D6CE1">
            <wp:simplePos x="0" y="0"/>
            <wp:positionH relativeFrom="column">
              <wp:posOffset>1442720</wp:posOffset>
            </wp:positionH>
            <wp:positionV relativeFrom="paragraph">
              <wp:posOffset>1270</wp:posOffset>
            </wp:positionV>
            <wp:extent cx="3057600" cy="4320000"/>
            <wp:effectExtent l="0" t="0" r="9525" b="4445"/>
            <wp:wrapTopAndBottom/>
            <wp:docPr id="56" name="Imagen 5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descr="Mapa&#10;&#10;Descripción generada automáticamente"/>
                    <pic:cNvPicPr/>
                  </pic:nvPicPr>
                  <pic:blipFill rotWithShape="1">
                    <a:blip r:embed="rId30" cstate="print">
                      <a:extLst>
                        <a:ext uri="{28A0092B-C50C-407E-A947-70E740481C1C}">
                          <a14:useLocalDpi xmlns:a14="http://schemas.microsoft.com/office/drawing/2010/main" val="0"/>
                        </a:ext>
                      </a:extLst>
                    </a:blip>
                    <a:srcRect l="11698" t="7554" r="10416" b="7372"/>
                    <a:stretch/>
                  </pic:blipFill>
                  <pic:spPr bwMode="auto">
                    <a:xfrm>
                      <a:off x="0" y="0"/>
                      <a:ext cx="3057600" cy="4320000"/>
                    </a:xfrm>
                    <a:prstGeom prst="rect">
                      <a:avLst/>
                    </a:prstGeom>
                    <a:ln>
                      <a:noFill/>
                    </a:ln>
                    <a:extLst>
                      <a:ext uri="{53640926-AAD7-44D8-BBD7-CCE9431645EC}">
                        <a14:shadowObscured xmlns:a14="http://schemas.microsoft.com/office/drawing/2010/main"/>
                      </a:ext>
                    </a:extLst>
                  </pic:spPr>
                </pic:pic>
              </a:graphicData>
            </a:graphic>
          </wp:anchor>
        </w:drawing>
      </w:r>
      <w:r w:rsidRPr="00242AC8">
        <w:rPr>
          <w:rFonts w:cs="Segoe UI"/>
        </w:rPr>
        <w:t>Fuente: DNP, 2022.</w:t>
      </w:r>
    </w:p>
    <w:p w14:paraId="75860041" w14:textId="2CC79FCB" w:rsidR="00C66362" w:rsidRPr="00242AC8" w:rsidRDefault="00C66362" w:rsidP="00C66362">
      <w:pPr>
        <w:rPr>
          <w:rFonts w:cs="Segoe UI"/>
          <w:noProof/>
        </w:rPr>
      </w:pPr>
      <w:r w:rsidRPr="00242AC8">
        <w:rPr>
          <w:rFonts w:cs="Segoe UI"/>
          <w:noProof/>
        </w:rPr>
        <w:t xml:space="preserve">Los pueblos y las comunidades de las diferentes subregiones han identificado en los Diálogos Regionales Vinculantes la necesidad de contar con suelos para la vida, un uso adecuado con vocación productiva, la democratización del recurso de tierras, </w:t>
      </w:r>
      <w:r w:rsidRPr="00242AC8">
        <w:rPr>
          <w:rFonts w:cs="Segoe UI"/>
          <w:noProof/>
        </w:rPr>
        <w:lastRenderedPageBreak/>
        <w:t>vías</w:t>
      </w:r>
      <w:r w:rsidR="00B66094" w:rsidRPr="00242AC8">
        <w:rPr>
          <w:rFonts w:cs="Segoe UI"/>
          <w:noProof/>
        </w:rPr>
        <w:t xml:space="preserve"> regionales (</w:t>
      </w:r>
      <w:r w:rsidR="00E45786" w:rsidRPr="00242AC8">
        <w:rPr>
          <w:rFonts w:cs="Segoe UI"/>
          <w:noProof/>
        </w:rPr>
        <w:t>secundarias y</w:t>
      </w:r>
      <w:r w:rsidRPr="00242AC8">
        <w:rPr>
          <w:rFonts w:cs="Segoe UI"/>
          <w:noProof/>
        </w:rPr>
        <w:t xml:space="preserve"> terciarias</w:t>
      </w:r>
      <w:r w:rsidR="00E45786" w:rsidRPr="00242AC8">
        <w:rPr>
          <w:rFonts w:cs="Segoe UI"/>
          <w:noProof/>
        </w:rPr>
        <w:t>)</w:t>
      </w:r>
      <w:r w:rsidRPr="00242AC8">
        <w:rPr>
          <w:rFonts w:cs="Segoe UI"/>
          <w:noProof/>
        </w:rPr>
        <w:t xml:space="preserve"> como soporte del sistema agroalimentario, el desarrollo de proyectos productivos con asistencia técnica de la nación y la garantía del derecho a la alimentación. Una sistematización de estas necesidades de cambio identificadas se muestra en la figura 3.2.</w:t>
      </w:r>
    </w:p>
    <w:p w14:paraId="30C4C6F5" w14:textId="77777777" w:rsidR="00C66362" w:rsidRPr="00242AC8" w:rsidRDefault="00C66362" w:rsidP="00C66362">
      <w:pPr>
        <w:spacing w:after="0"/>
        <w:rPr>
          <w:rFonts w:cs="Segoe UI"/>
          <w:noProof/>
        </w:rPr>
      </w:pPr>
    </w:p>
    <w:p w14:paraId="08117CE6" w14:textId="78DD2769" w:rsidR="00C66362" w:rsidRPr="00242AC8" w:rsidRDefault="00C66362" w:rsidP="00C66362">
      <w:pPr>
        <w:pStyle w:val="Descripcin"/>
        <w:spacing w:after="0"/>
        <w:jc w:val="both"/>
        <w:rPr>
          <w:rFonts w:cs="Segoe UI"/>
          <w:noProof/>
        </w:rPr>
      </w:pPr>
      <w:r w:rsidRPr="00242AC8">
        <w:rPr>
          <w:rFonts w:cs="Segoe UI"/>
        </w:rPr>
        <w:t xml:space="preserve">Figura </w:t>
      </w:r>
      <w:r w:rsidRPr="00242AC8">
        <w:rPr>
          <w:rFonts w:cs="Segoe UI"/>
        </w:rPr>
        <w:fldChar w:fldCharType="begin"/>
      </w:r>
      <w:r w:rsidRPr="00242AC8">
        <w:rPr>
          <w:rFonts w:cs="Segoe UI"/>
        </w:rPr>
        <w:instrText xml:space="preserve"> STYLEREF 1 \s </w:instrText>
      </w:r>
      <w:r w:rsidRPr="00242AC8">
        <w:rPr>
          <w:rFonts w:cs="Segoe UI"/>
        </w:rPr>
        <w:fldChar w:fldCharType="separate"/>
      </w:r>
      <w:r w:rsidR="005F342D" w:rsidRPr="00242AC8">
        <w:rPr>
          <w:rFonts w:cs="Segoe UI"/>
          <w:noProof/>
        </w:rPr>
        <w:t>3</w:t>
      </w:r>
      <w:r w:rsidRPr="00242AC8">
        <w:rPr>
          <w:rFonts w:cs="Segoe UI"/>
          <w:noProof/>
        </w:rPr>
        <w:fldChar w:fldCharType="end"/>
      </w:r>
      <w:r w:rsidRPr="00242AC8">
        <w:rPr>
          <w:rFonts w:cs="Segoe UI"/>
        </w:rPr>
        <w:t>.</w:t>
      </w:r>
      <w:r w:rsidRPr="00242AC8">
        <w:rPr>
          <w:rFonts w:cs="Segoe UI"/>
        </w:rPr>
        <w:fldChar w:fldCharType="begin"/>
      </w:r>
      <w:r w:rsidRPr="00242AC8">
        <w:rPr>
          <w:rFonts w:cs="Segoe UI"/>
        </w:rPr>
        <w:instrText xml:space="preserve"> SEQ Figura \* ARABIC \s 1 </w:instrText>
      </w:r>
      <w:r w:rsidRPr="00242AC8">
        <w:rPr>
          <w:rFonts w:cs="Segoe UI"/>
        </w:rPr>
        <w:fldChar w:fldCharType="separate"/>
      </w:r>
      <w:r w:rsidR="005F342D" w:rsidRPr="00242AC8">
        <w:rPr>
          <w:rFonts w:cs="Segoe UI"/>
          <w:noProof/>
        </w:rPr>
        <w:t>2</w:t>
      </w:r>
      <w:r w:rsidRPr="00242AC8">
        <w:rPr>
          <w:rFonts w:cs="Segoe UI"/>
          <w:noProof/>
        </w:rPr>
        <w:fldChar w:fldCharType="end"/>
      </w:r>
    </w:p>
    <w:p w14:paraId="21F13981" w14:textId="77777777" w:rsidR="00C66362" w:rsidRPr="00242AC8" w:rsidRDefault="00C66362" w:rsidP="00C66362">
      <w:pPr>
        <w:pStyle w:val="Descripcin"/>
        <w:jc w:val="both"/>
        <w:rPr>
          <w:rFonts w:cs="Segoe UI"/>
          <w:noProof/>
        </w:rPr>
      </w:pPr>
      <w:r w:rsidRPr="00242AC8">
        <w:rPr>
          <w:rFonts w:cs="Segoe UI"/>
          <w:b w:val="0"/>
          <w:bCs w:val="0"/>
          <w:noProof/>
        </w:rPr>
        <w:t xml:space="preserve">Necesidades de cambio identificadas en diálogos regionales vinculantes alrededor </w:t>
      </w:r>
      <w:r w:rsidRPr="00242AC8">
        <w:rPr>
          <w:rFonts w:cs="Segoe UI"/>
          <w:b w:val="0"/>
          <w:bCs w:val="0"/>
          <w:noProof/>
        </w:rPr>
        <w:br/>
        <w:t>del derecho humano a la alimentación</w:t>
      </w:r>
    </w:p>
    <w:p w14:paraId="3E37DB50" w14:textId="77777777" w:rsidR="00C66362" w:rsidRPr="00242AC8" w:rsidRDefault="00C66362" w:rsidP="00C66362">
      <w:pPr>
        <w:pStyle w:val="Piefiguraytabla"/>
        <w:jc w:val="both"/>
        <w:rPr>
          <w:rFonts w:cs="Segoe UI"/>
        </w:rPr>
      </w:pPr>
      <w:r w:rsidRPr="00242AC8">
        <w:rPr>
          <w:rFonts w:eastAsia="Montserrat" w:cs="Segoe UI"/>
          <w:color w:val="2B579A"/>
          <w:shd w:val="clear" w:color="auto" w:fill="E6E6E6"/>
          <w:lang w:eastAsia="es-CO"/>
        </w:rPr>
        <w:drawing>
          <wp:inline distT="0" distB="0" distL="0" distR="0" wp14:anchorId="5FF6E7F3" wp14:editId="1E2D4AFE">
            <wp:extent cx="5943600" cy="396557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965575"/>
                    </a:xfrm>
                    <a:prstGeom prst="rect">
                      <a:avLst/>
                    </a:prstGeom>
                    <a:noFill/>
                    <a:ln>
                      <a:noFill/>
                    </a:ln>
                  </pic:spPr>
                </pic:pic>
              </a:graphicData>
            </a:graphic>
          </wp:inline>
        </w:drawing>
      </w:r>
      <w:r w:rsidRPr="00242AC8">
        <w:rPr>
          <w:rFonts w:cs="Segoe UI"/>
          <w:color w:val="000000"/>
          <w:sz w:val="22"/>
          <w:shd w:val="clear" w:color="auto" w:fill="FFFFFF"/>
        </w:rPr>
        <w:br/>
      </w:r>
      <w:r w:rsidRPr="00242AC8">
        <w:rPr>
          <w:rFonts w:cs="Segoe UI"/>
        </w:rPr>
        <w:t>Fuente: DNP, 2022.</w:t>
      </w:r>
    </w:p>
    <w:p w14:paraId="7FE5508B" w14:textId="77777777" w:rsidR="00C66362" w:rsidRPr="00242AC8" w:rsidRDefault="00C66362" w:rsidP="00C66362">
      <w:pPr>
        <w:rPr>
          <w:rFonts w:cs="Segoe UI"/>
          <w:noProof/>
        </w:rPr>
      </w:pPr>
    </w:p>
    <w:p w14:paraId="1B4FE573" w14:textId="77777777" w:rsidR="00C66362" w:rsidRPr="00242AC8" w:rsidRDefault="00C66362" w:rsidP="00C66362">
      <w:pPr>
        <w:pStyle w:val="Ttulo2"/>
        <w:rPr>
          <w:rFonts w:cs="Segoe UI"/>
          <w:spacing w:val="4"/>
        </w:rPr>
      </w:pPr>
      <w:bookmarkStart w:id="864" w:name="_Toc118975136"/>
      <w:bookmarkStart w:id="865" w:name="_Toc119237932"/>
      <w:bookmarkStart w:id="866" w:name="_Toc119414933"/>
      <w:bookmarkStart w:id="867" w:name="_Toc126172726"/>
      <w:bookmarkStart w:id="868" w:name="_Toc126173038"/>
      <w:bookmarkStart w:id="869" w:name="_Toc133347486"/>
      <w:r w:rsidRPr="00242AC8">
        <w:rPr>
          <w:rFonts w:cs="Segoe UI"/>
          <w:spacing w:val="4"/>
        </w:rPr>
        <w:t>Catalizadores</w:t>
      </w:r>
      <w:bookmarkEnd w:id="864"/>
      <w:bookmarkEnd w:id="865"/>
      <w:bookmarkEnd w:id="866"/>
      <w:bookmarkEnd w:id="867"/>
      <w:bookmarkEnd w:id="868"/>
      <w:bookmarkEnd w:id="869"/>
    </w:p>
    <w:p w14:paraId="6322377B" w14:textId="77777777" w:rsidR="00C66362" w:rsidRPr="00242AC8" w:rsidRDefault="00C66362" w:rsidP="00C66362">
      <w:pPr>
        <w:rPr>
          <w:rFonts w:cs="Segoe UI"/>
          <w:noProof/>
        </w:rPr>
      </w:pPr>
      <w:r w:rsidRPr="00242AC8">
        <w:rPr>
          <w:rFonts w:cs="Segoe UI"/>
          <w:noProof/>
        </w:rPr>
        <w:t xml:space="preserve">Para superar estos problemas y avanzar progresivamente en el Derecho Humano a la Alimentación, se trabajará en cada uno de los pilares que fundamentan este derecho. El país contará con una mejor </w:t>
      </w:r>
      <w:r w:rsidRPr="00242AC8">
        <w:rPr>
          <w:rFonts w:cs="Segoe UI"/>
          <w:b/>
          <w:bCs/>
          <w:noProof/>
        </w:rPr>
        <w:t xml:space="preserve">disponibilidad </w:t>
      </w:r>
      <w:r w:rsidRPr="00242AC8">
        <w:rPr>
          <w:rFonts w:cs="Segoe UI"/>
          <w:noProof/>
        </w:rPr>
        <w:t>de alimentos a través de la una promoción decidida del sector agropecuario y sus productores; s</w:t>
      </w:r>
      <w:r w:rsidRPr="00242AC8">
        <w:rPr>
          <w:rFonts w:cs="Segoe UI"/>
          <w:noProof/>
          <w:color w:val="000000" w:themeColor="text1"/>
        </w:rPr>
        <w:t xml:space="preserve">e fortalecerá el </w:t>
      </w:r>
      <w:r w:rsidRPr="00242AC8">
        <w:rPr>
          <w:rFonts w:cs="Segoe UI"/>
          <w:b/>
          <w:bCs/>
          <w:noProof/>
        </w:rPr>
        <w:t>acceso físico</w:t>
      </w:r>
      <w:r w:rsidRPr="00242AC8">
        <w:rPr>
          <w:rFonts w:cs="Segoe UI"/>
          <w:noProof/>
        </w:rPr>
        <w:t xml:space="preserve"> a los alimentos por medio de cadenas de suministro eficientes, digitales y desarrollo de infraestructura de transporte; se reducirá la triple carga </w:t>
      </w:r>
      <w:r w:rsidRPr="00242AC8">
        <w:rPr>
          <w:rFonts w:cs="Segoe UI"/>
          <w:noProof/>
        </w:rPr>
        <w:lastRenderedPageBreak/>
        <w:t xml:space="preserve">nutricional y la mortalidad asociadas a la </w:t>
      </w:r>
      <w:r w:rsidRPr="00242AC8">
        <w:rPr>
          <w:rFonts w:cs="Segoe UI"/>
          <w:b/>
          <w:bCs/>
          <w:noProof/>
        </w:rPr>
        <w:t>adecuación</w:t>
      </w:r>
      <w:r w:rsidRPr="00242AC8">
        <w:rPr>
          <w:rFonts w:cs="Segoe UI"/>
          <w:noProof/>
        </w:rPr>
        <w:t xml:space="preserve"> de los alimentos a las necesidades territoriales y poblacionales. Se contará con esquemas de </w:t>
      </w:r>
      <w:r w:rsidRPr="00242AC8">
        <w:rPr>
          <w:rFonts w:cs="Segoe UI"/>
          <w:b/>
          <w:bCs/>
          <w:noProof/>
        </w:rPr>
        <w:t>gobernanza</w:t>
      </w:r>
      <w:r w:rsidRPr="00242AC8">
        <w:rPr>
          <w:rFonts w:cs="Segoe UI"/>
          <w:noProof/>
        </w:rPr>
        <w:t xml:space="preserve"> que tracen rutas claras para definir, implementar y evaluar las políticas públicas que afectan el derecho humano a la alimentación.</w:t>
      </w:r>
    </w:p>
    <w:p w14:paraId="32B74732" w14:textId="77777777" w:rsidR="00C66362" w:rsidRPr="00242AC8" w:rsidRDefault="00C66362" w:rsidP="00C66362">
      <w:pPr>
        <w:rPr>
          <w:rFonts w:cs="Segoe UI"/>
          <w:noProof/>
          <w:color w:val="000000" w:themeColor="text1"/>
        </w:rPr>
      </w:pPr>
      <w:r w:rsidRPr="00242AC8">
        <w:rPr>
          <w:rFonts w:cs="Segoe UI"/>
          <w:noProof/>
        </w:rPr>
        <w:t xml:space="preserve">Para contar con mayor </w:t>
      </w:r>
      <w:r w:rsidRPr="00242AC8">
        <w:rPr>
          <w:rFonts w:cs="Segoe UI"/>
          <w:i/>
          <w:iCs/>
          <w:noProof/>
        </w:rPr>
        <w:t xml:space="preserve">disponibilidad </w:t>
      </w:r>
      <w:r w:rsidRPr="00242AC8">
        <w:rPr>
          <w:rFonts w:cs="Segoe UI"/>
          <w:noProof/>
        </w:rPr>
        <w:t>de alimentos, Colombia fortalecerá su oferta agroalimentaria en forma sostenible</w:t>
      </w:r>
      <w:r w:rsidRPr="00242AC8">
        <w:rPr>
          <w:rFonts w:cs="Segoe UI"/>
          <w:noProof/>
          <w:color w:val="000000" w:themeColor="text1"/>
        </w:rPr>
        <w:t>. Esto se llevará a cabo a partir de la identidad del territorio, de sus actores y sus dinámicas fortaleciendo los procesos propios de producción y consumo de alimentos, donde la agricultura campesina, familiar y comunitaria juega un rol fundamental para alcanzar progresivamente la soberanía alimentaria.</w:t>
      </w:r>
    </w:p>
    <w:p w14:paraId="3C331704" w14:textId="77777777" w:rsidR="00C66362" w:rsidRPr="00242AC8" w:rsidRDefault="00C66362" w:rsidP="00C66362">
      <w:pPr>
        <w:rPr>
          <w:rFonts w:cs="Segoe UI"/>
          <w:noProof/>
        </w:rPr>
      </w:pPr>
      <w:r w:rsidRPr="00242AC8">
        <w:rPr>
          <w:rFonts w:eastAsia="Montserrat" w:cs="Segoe UI"/>
          <w:noProof/>
        </w:rPr>
        <w:t>Es por ello que esta transformación comienza por un mejoramiento de la productividad y la competitividad del sector agropecuario y el tránsito</w:t>
      </w:r>
      <w:r w:rsidRPr="00242AC8">
        <w:rPr>
          <w:rFonts w:cs="Segoe UI"/>
          <w:noProof/>
        </w:rPr>
        <w:t xml:space="preserve"> hacia una transformación de los sistemas agroalimentarios mediante el desarrollo de cadenas de valor agregado intensivas en innovación y conocimiento, que además de aumentar la disponibilidad de alimentos, permitan la diversificación productiva,</w:t>
      </w:r>
      <w:r w:rsidRPr="00242AC8">
        <w:rPr>
          <w:rFonts w:cs="Segoe UI"/>
        </w:rPr>
        <w:t xml:space="preserve"> </w:t>
      </w:r>
      <w:r w:rsidRPr="00242AC8">
        <w:rPr>
          <w:rFonts w:cs="Segoe UI"/>
          <w:noProof/>
        </w:rPr>
        <w:t>la inclusión de las poblaciones en la ruralidad y el reconocimiento de las dietas y gastronomías locales.</w:t>
      </w:r>
    </w:p>
    <w:p w14:paraId="0F06C3BB" w14:textId="36D16608" w:rsidR="00C66362" w:rsidRPr="00242AC8" w:rsidRDefault="7738534F" w:rsidP="00C66362">
      <w:pPr>
        <w:rPr>
          <w:rFonts w:eastAsia="Montserrat" w:cs="Segoe UI"/>
          <w:noProof/>
        </w:rPr>
      </w:pPr>
      <w:r w:rsidRPr="00242AC8">
        <w:rPr>
          <w:rFonts w:cs="Segoe UI"/>
          <w:noProof/>
        </w:rPr>
        <w:t>El país tiene que reducir de manera significativa la importación de alimentos básicos  e insumos agropecuarios</w:t>
      </w:r>
      <w:r w:rsidR="2680FF4B" w:rsidRPr="00242AC8">
        <w:rPr>
          <w:rFonts w:cs="Segoe UI"/>
          <w:noProof/>
        </w:rPr>
        <w:t>;</w:t>
      </w:r>
      <w:r w:rsidRPr="00242AC8">
        <w:rPr>
          <w:rFonts w:cs="Segoe UI"/>
          <w:noProof/>
        </w:rPr>
        <w:t xml:space="preserve"> esto sólo es posible si la actividad agropecuaria nacional es productiva, rentable y altamente competitiva y si se promueve la industria local de bioinsumos. Adicionalmente, se deben desarrollar procesos agroindustriales, y consolidar una oferta agropecuaria exportable que cumpla con los atributos y estándares de calidad, sanidad e inocuidad, que demandan los mercados. Todas las líneas de política trazadas en esta transformación se enmarcarán en la reforma rural integral y sus planes nacionales sectoriales.</w:t>
      </w:r>
    </w:p>
    <w:p w14:paraId="118F9728" w14:textId="77777777" w:rsidR="00C66362" w:rsidRPr="00242AC8" w:rsidRDefault="00C66362" w:rsidP="00C66362">
      <w:pPr>
        <w:rPr>
          <w:rFonts w:cs="Segoe UI"/>
          <w:noProof/>
        </w:rPr>
      </w:pPr>
      <w:r w:rsidRPr="00242AC8">
        <w:rPr>
          <w:rFonts w:cs="Segoe UI"/>
          <w:noProof/>
        </w:rPr>
        <w:t xml:space="preserve">Para propender por el </w:t>
      </w:r>
      <w:r w:rsidRPr="00242AC8">
        <w:rPr>
          <w:rFonts w:cs="Segoe UI"/>
          <w:i/>
          <w:iCs/>
          <w:noProof/>
        </w:rPr>
        <w:t>acceso</w:t>
      </w:r>
      <w:r w:rsidRPr="00242AC8">
        <w:rPr>
          <w:rFonts w:cs="Segoe UI"/>
          <w:noProof/>
        </w:rPr>
        <w:t xml:space="preserve">, transitaremos hacia sistemas agroalimentarios sostenibles que incluyen el fortalecimiento de circuitos cortos de producción y comercialización, encadenamientos productivos, servicios logísticos y transporte. Se habilitará al país para participar y escalar en las cadenas globales de alimentos, en las cuales se crea mayor valor, tanto de los productos primarios (para consumo en fresco), como de quienes participan en las diferentes etapas de la transformación (diferentes formas de agroindustria). </w:t>
      </w:r>
    </w:p>
    <w:p w14:paraId="4CA6922D" w14:textId="77777777" w:rsidR="00C66362" w:rsidRPr="00242AC8" w:rsidRDefault="00C66362" w:rsidP="00C66362">
      <w:pPr>
        <w:rPr>
          <w:rFonts w:cs="Segoe UI"/>
          <w:noProof/>
        </w:rPr>
      </w:pPr>
      <w:r w:rsidRPr="00242AC8">
        <w:rPr>
          <w:rFonts w:cs="Segoe UI"/>
          <w:noProof/>
        </w:rPr>
        <w:t xml:space="preserve">En el acceso físico a los alimentos se promoverán diversos mecanismos de entrega de alimentos como ollas y comedores comunitarios, y huertas urbanas, que fortalezcan los procesos de organización comunitaria y de creación de tejido social. </w:t>
      </w:r>
    </w:p>
    <w:p w14:paraId="2D42AE7A" w14:textId="77777777" w:rsidR="00C66362" w:rsidRPr="00242AC8" w:rsidRDefault="00C66362" w:rsidP="00C66362">
      <w:pPr>
        <w:rPr>
          <w:rFonts w:cs="Segoe UI"/>
          <w:noProof/>
        </w:rPr>
      </w:pPr>
      <w:r w:rsidRPr="00242AC8">
        <w:rPr>
          <w:rFonts w:cs="Segoe UI"/>
          <w:noProof/>
        </w:rPr>
        <w:lastRenderedPageBreak/>
        <w:t xml:space="preserve">En cuanto a la </w:t>
      </w:r>
      <w:r w:rsidRPr="00242AC8">
        <w:rPr>
          <w:rFonts w:cs="Segoe UI"/>
          <w:i/>
          <w:noProof/>
        </w:rPr>
        <w:t>adecuación</w:t>
      </w:r>
      <w:r w:rsidRPr="00242AC8">
        <w:rPr>
          <w:rFonts w:cs="Segoe UI"/>
          <w:noProof/>
        </w:rPr>
        <w:t>, es importante fomentar que en la producción, distribución, comercialización, y preparación de alimentos se reconozcan los saberes y experiencias de los territorios y garanticen prácticas de calidad e inocuidad.</w:t>
      </w:r>
      <w:r w:rsidRPr="00242AC8" w:rsidDel="00AC7C7D">
        <w:rPr>
          <w:rFonts w:cs="Segoe UI"/>
          <w:noProof/>
        </w:rPr>
        <w:t xml:space="preserve"> </w:t>
      </w:r>
      <w:r w:rsidRPr="00242AC8">
        <w:rPr>
          <w:rFonts w:cs="Segoe UI"/>
          <w:noProof/>
        </w:rPr>
        <w:t xml:space="preserve">Se deben adoptar las buenas prácticas de producción agropecuaria (BPA), la manipulación adecuada de alimentos y la creación de un sistema integral de trazabilidad de alimentos. </w:t>
      </w:r>
    </w:p>
    <w:p w14:paraId="722C47E6" w14:textId="77777777" w:rsidR="00C66362" w:rsidRPr="00242AC8" w:rsidRDefault="00C66362" w:rsidP="00C66362">
      <w:pPr>
        <w:rPr>
          <w:rFonts w:cs="Segoe UI"/>
          <w:noProof/>
        </w:rPr>
      </w:pPr>
      <w:r w:rsidRPr="00242AC8">
        <w:rPr>
          <w:rFonts w:cs="Segoe UI"/>
          <w:noProof/>
        </w:rPr>
        <w:t>Además de garantizar la disponibilidad y accesibilidad a los alimentos, es indispensable que se suplan las necesidades nutricionales de la población de acuerdo con el curso de vida, para lo cual se implementarán en los diferentes entornos de desarrollo el Plan de Lactancia Materna y Alimentación Complementaria, las Guías Alimentarias Basadas en Alimentos, entre otras políticas. Es necesario un cambio de los comportamientos hacía hábitos de alimentación saludable  reconociendo las prácticas alimentarias tradicionales. Lo anterior, buscando evitar y atender la presencia de malnutrición y sobrepeso, precursores de mortalidades por desnutrición y las enfermedades no trasmisibles.</w:t>
      </w:r>
    </w:p>
    <w:p w14:paraId="51A347DE" w14:textId="244AD381" w:rsidR="00C66362" w:rsidRPr="00242AC8" w:rsidRDefault="00C66362" w:rsidP="00C66362">
      <w:pPr>
        <w:rPr>
          <w:rFonts w:cs="Segoe UI"/>
          <w:noProof/>
        </w:rPr>
      </w:pPr>
      <w:r w:rsidRPr="00242AC8">
        <w:rPr>
          <w:rFonts w:cs="Segoe UI"/>
          <w:noProof/>
        </w:rPr>
        <w:t xml:space="preserve">Todas estas estrategias en disponibilidad, accesibilidad y consumo se soportarán en diferentes instancias de gobernanza en el marco de Sistema para la Garantía Progresiva del Derecho Humano a la Alimentación. Para que el Sistema funcione de manera adecuada, es necesario que haya consolidación de la información para la toma de decisiones. </w:t>
      </w:r>
    </w:p>
    <w:p w14:paraId="0008E047" w14:textId="77777777" w:rsidR="00C66362" w:rsidRPr="00242AC8" w:rsidRDefault="00C66362">
      <w:pPr>
        <w:pStyle w:val="Ttulo5"/>
        <w:numPr>
          <w:ilvl w:val="0"/>
          <w:numId w:val="70"/>
        </w:numPr>
        <w:rPr>
          <w:rFonts w:cs="Segoe UI"/>
        </w:rPr>
      </w:pPr>
      <w:bookmarkStart w:id="870" w:name="_Toc133347487"/>
      <w:r w:rsidRPr="00242AC8">
        <w:rPr>
          <w:rFonts w:cs="Segoe UI"/>
        </w:rPr>
        <w:t>Disponibilidad de Alimentos</w:t>
      </w:r>
      <w:bookmarkEnd w:id="870"/>
      <w:r w:rsidRPr="00242AC8">
        <w:rPr>
          <w:rFonts w:cs="Segoe UI"/>
        </w:rPr>
        <w:t xml:space="preserve"> </w:t>
      </w:r>
    </w:p>
    <w:p w14:paraId="6F90A1FD" w14:textId="77777777" w:rsidR="00C66362" w:rsidRPr="00242AC8" w:rsidRDefault="00C66362">
      <w:pPr>
        <w:pStyle w:val="Ttulo3"/>
        <w:numPr>
          <w:ilvl w:val="0"/>
          <w:numId w:val="71"/>
        </w:numPr>
        <w:rPr>
          <w:rFonts w:cs="Segoe UI"/>
        </w:rPr>
      </w:pPr>
      <w:bookmarkStart w:id="871" w:name="_Toc119237933"/>
      <w:bookmarkStart w:id="872" w:name="_Toc119414934"/>
      <w:bookmarkStart w:id="873" w:name="_Toc126172727"/>
      <w:bookmarkStart w:id="874" w:name="_Toc126173039"/>
      <w:bookmarkStart w:id="875" w:name="_Toc133347488"/>
      <w:r w:rsidRPr="00242AC8">
        <w:rPr>
          <w:rFonts w:cs="Segoe UI"/>
        </w:rPr>
        <w:t xml:space="preserve">Transformación del sector agropecuario para producir más y mejores </w:t>
      </w:r>
      <w:bookmarkEnd w:id="871"/>
      <w:r w:rsidRPr="00242AC8">
        <w:rPr>
          <w:rFonts w:cs="Segoe UI"/>
        </w:rPr>
        <w:t>alimentos</w:t>
      </w:r>
      <w:bookmarkEnd w:id="872"/>
      <w:bookmarkEnd w:id="873"/>
      <w:bookmarkEnd w:id="874"/>
      <w:bookmarkEnd w:id="875"/>
    </w:p>
    <w:p w14:paraId="1AA34879" w14:textId="77777777" w:rsidR="00C66362" w:rsidRPr="00242AC8" w:rsidRDefault="00C66362" w:rsidP="00772603">
      <w:pPr>
        <w:rPr>
          <w:rFonts w:cs="Segoe UI"/>
          <w:noProof/>
        </w:rPr>
      </w:pPr>
      <w:r w:rsidRPr="00242AC8">
        <w:rPr>
          <w:rFonts w:cs="Segoe UI"/>
          <w:noProof/>
        </w:rPr>
        <w:t xml:space="preserve">En línea con la Reforma Rural Integral, pactada en el Acuerdo Final de Paz, Colombia debe producir más alimentos de manera eficiente e incluyente con los pequeños productores y utilizando ciencia, tecnología e innovación. </w:t>
      </w:r>
    </w:p>
    <w:p w14:paraId="051FF7E4" w14:textId="77777777" w:rsidR="00C66362" w:rsidRPr="00242AC8" w:rsidRDefault="00C66362">
      <w:pPr>
        <w:pStyle w:val="Ttulo4"/>
        <w:numPr>
          <w:ilvl w:val="0"/>
          <w:numId w:val="72"/>
        </w:numPr>
        <w:rPr>
          <w:rFonts w:cs="Segoe UI"/>
        </w:rPr>
      </w:pPr>
      <w:bookmarkStart w:id="876" w:name="_Toc119053757"/>
      <w:bookmarkStart w:id="877" w:name="_Toc119060383"/>
      <w:bookmarkStart w:id="878" w:name="_Toc119061005"/>
      <w:bookmarkStart w:id="879" w:name="_Toc119146363"/>
      <w:bookmarkStart w:id="880" w:name="_Toc119061006"/>
      <w:bookmarkStart w:id="881" w:name="_Toc126173040"/>
      <w:bookmarkStart w:id="882" w:name="_Toc133347489"/>
      <w:bookmarkEnd w:id="876"/>
      <w:bookmarkEnd w:id="877"/>
      <w:bookmarkEnd w:id="878"/>
      <w:bookmarkEnd w:id="879"/>
      <w:r w:rsidRPr="00242AC8">
        <w:rPr>
          <w:rFonts w:cs="Segoe UI"/>
        </w:rPr>
        <w:t>Ordenar la producción agropecuaria</w:t>
      </w:r>
      <w:bookmarkEnd w:id="880"/>
      <w:bookmarkEnd w:id="881"/>
      <w:bookmarkEnd w:id="882"/>
    </w:p>
    <w:p w14:paraId="3675A691" w14:textId="53F0832A" w:rsidR="00C66362" w:rsidRPr="00242AC8" w:rsidRDefault="00C66362" w:rsidP="00772603">
      <w:pPr>
        <w:rPr>
          <w:rFonts w:cs="Segoe UI"/>
          <w:noProof/>
        </w:rPr>
      </w:pPr>
      <w:r w:rsidRPr="00242AC8">
        <w:rPr>
          <w:rFonts w:cs="Segoe UI"/>
          <w:noProof/>
        </w:rPr>
        <w:t>Para avanzar hacia Sistemas Agroalimentarios Territoriales es necesario formular, implementar, hacer seguimiento y evaluar los instrumentos de ordenamiento productivo para la planificación de la producción agropecuaria, identificar los mejores clústers productivos y las alternativas de producción que permitan un desarrollo territorial sostenible e incluyente. Se contemplarán estrategias para que la Pesca y la Acuicultura se consoliden como fuentes de desarrollo económico y social</w:t>
      </w:r>
      <w:r w:rsidR="009B7DD6" w:rsidRPr="00242AC8">
        <w:rPr>
          <w:rFonts w:cs="Segoe UI"/>
        </w:rPr>
        <w:t xml:space="preserve">, </w:t>
      </w:r>
      <w:r w:rsidR="009B7DD6" w:rsidRPr="00242AC8">
        <w:rPr>
          <w:rFonts w:cs="Segoe UI"/>
          <w:noProof/>
        </w:rPr>
        <w:t>especi</w:t>
      </w:r>
      <w:r w:rsidR="49C22D0A" w:rsidRPr="00242AC8">
        <w:rPr>
          <w:rFonts w:cs="Segoe UI"/>
          <w:noProof/>
        </w:rPr>
        <w:t>al</w:t>
      </w:r>
      <w:r w:rsidR="009B7DD6" w:rsidRPr="00242AC8">
        <w:rPr>
          <w:rFonts w:cs="Segoe UI"/>
          <w:noProof/>
        </w:rPr>
        <w:t>mente en lo que respecta a pescadores artesanales</w:t>
      </w:r>
      <w:r w:rsidRPr="00242AC8" w:rsidDel="009B7DD6">
        <w:rPr>
          <w:rFonts w:cs="Segoe UI"/>
          <w:noProof/>
        </w:rPr>
        <w:t>.</w:t>
      </w:r>
    </w:p>
    <w:p w14:paraId="5A83E01E" w14:textId="77777777" w:rsidR="00C66362" w:rsidRPr="00242AC8" w:rsidRDefault="00C66362" w:rsidP="00772603">
      <w:pPr>
        <w:rPr>
          <w:rFonts w:cs="Segoe UI"/>
          <w:noProof/>
        </w:rPr>
      </w:pPr>
      <w:r w:rsidRPr="00242AC8">
        <w:rPr>
          <w:rFonts w:cs="Segoe UI"/>
          <w:noProof/>
        </w:rPr>
        <w:t>El ordenamiento productivo se desarrollará en concordancia con criterios de sostenibilidad ambiental.</w:t>
      </w:r>
    </w:p>
    <w:p w14:paraId="1039B7C4" w14:textId="0D3D57BB" w:rsidR="00C66362" w:rsidRPr="00242AC8" w:rsidRDefault="00C66362" w:rsidP="00772603">
      <w:pPr>
        <w:pStyle w:val="Ttulo4"/>
        <w:rPr>
          <w:rFonts w:cs="Segoe UI"/>
        </w:rPr>
      </w:pPr>
      <w:bookmarkStart w:id="883" w:name="_Toc119053759"/>
      <w:bookmarkStart w:id="884" w:name="_Toc119060385"/>
      <w:bookmarkStart w:id="885" w:name="_Toc119061007"/>
      <w:bookmarkStart w:id="886" w:name="_Toc119146365"/>
      <w:bookmarkStart w:id="887" w:name="_Toc119061008"/>
      <w:bookmarkStart w:id="888" w:name="_Toc126173041"/>
      <w:bookmarkStart w:id="889" w:name="_Toc133347490"/>
      <w:bookmarkEnd w:id="883"/>
      <w:bookmarkEnd w:id="884"/>
      <w:bookmarkEnd w:id="885"/>
      <w:bookmarkEnd w:id="886"/>
      <w:r w:rsidRPr="00242AC8">
        <w:rPr>
          <w:rFonts w:cs="Segoe UI"/>
        </w:rPr>
        <w:lastRenderedPageBreak/>
        <w:t>Proveer acceso a factores productivos en forma oportuna y simultánea</w:t>
      </w:r>
      <w:bookmarkEnd w:id="887"/>
      <w:bookmarkEnd w:id="888"/>
      <w:bookmarkEnd w:id="889"/>
    </w:p>
    <w:p w14:paraId="114B9E04" w14:textId="77777777" w:rsidR="00C66362" w:rsidRPr="00242AC8" w:rsidRDefault="00C66362" w:rsidP="00772603">
      <w:pPr>
        <w:rPr>
          <w:rFonts w:cs="Segoe UI"/>
          <w:noProof/>
        </w:rPr>
      </w:pPr>
      <w:r w:rsidRPr="00242AC8">
        <w:rPr>
          <w:rFonts w:cs="Segoe UI"/>
          <w:noProof/>
        </w:rPr>
        <w:t xml:space="preserve">Debe garantizarse el acceso oportuno y simultáneo a factores productivos como tierra formal </w:t>
      </w:r>
      <w:bookmarkStart w:id="890" w:name="_Hlk121845627"/>
      <w:r w:rsidRPr="00242AC8">
        <w:rPr>
          <w:rFonts w:cs="Segoe UI"/>
          <w:noProof/>
        </w:rPr>
        <w:t xml:space="preserve">(en línea con los aportes de la Transformación de </w:t>
      </w:r>
      <w:r w:rsidRPr="00242AC8">
        <w:rPr>
          <w:rFonts w:cs="Segoe UI"/>
          <w:i/>
          <w:iCs/>
          <w:noProof/>
        </w:rPr>
        <w:t>Ordenamiento Territorial</w:t>
      </w:r>
      <w:bookmarkEnd w:id="890"/>
      <w:r w:rsidRPr="00242AC8">
        <w:rPr>
          <w:rFonts w:cs="Segoe UI"/>
          <w:noProof/>
        </w:rPr>
        <w:t>), riego, capital para financiamiento, tecnología, extensión agropecuaria, conectividad y servicios complementarios a la producción (asociatividad, inclusión productiva, comercialización y logística). Esto, para impulsar la productividad agropecuaria, en línea con los Planes Nacionales Sectoriales que permitan consolidar la Reforma Rural Integral teniendo en cuenta las vocaciones territoriales. El Gobierno Nacional gestionará activos que hoy en día tenga bajo su dominio destinándolos a organizaciones de economía campesina familiar y comunitaria para la producción agroalimentaria.</w:t>
      </w:r>
    </w:p>
    <w:p w14:paraId="1CF9C1B1" w14:textId="23F87C9F" w:rsidR="00C66362" w:rsidRPr="00242AC8" w:rsidRDefault="00C66362" w:rsidP="00772603">
      <w:pPr>
        <w:pStyle w:val="Ttulo4"/>
        <w:rPr>
          <w:rFonts w:cs="Segoe UI"/>
        </w:rPr>
      </w:pPr>
      <w:bookmarkStart w:id="891" w:name="_Toc119053761"/>
      <w:bookmarkStart w:id="892" w:name="_Toc119060387"/>
      <w:bookmarkStart w:id="893" w:name="_Toc119061009"/>
      <w:bookmarkStart w:id="894" w:name="_Toc119146367"/>
      <w:bookmarkStart w:id="895" w:name="_Toc119061010"/>
      <w:bookmarkStart w:id="896" w:name="_Toc126173042"/>
      <w:bookmarkStart w:id="897" w:name="_Toc133347491"/>
      <w:bookmarkEnd w:id="891"/>
      <w:bookmarkEnd w:id="892"/>
      <w:bookmarkEnd w:id="893"/>
      <w:bookmarkEnd w:id="894"/>
      <w:r w:rsidRPr="00242AC8">
        <w:rPr>
          <w:rFonts w:cs="Segoe UI"/>
        </w:rPr>
        <w:t>Sistemas Territoriales de Innovación, fortalecimiento del Sistema Nacional de Innovación Agropecuaria (SNIA</w:t>
      </w:r>
      <w:bookmarkEnd w:id="895"/>
      <w:r w:rsidRPr="00242AC8">
        <w:rPr>
          <w:rFonts w:cs="Segoe UI"/>
        </w:rPr>
        <w:t>) y misión de investigación e innovación</w:t>
      </w:r>
      <w:bookmarkEnd w:id="896"/>
      <w:bookmarkEnd w:id="897"/>
    </w:p>
    <w:p w14:paraId="34886CA8" w14:textId="6D930F5F" w:rsidR="00C66362" w:rsidRPr="00242AC8" w:rsidRDefault="00C66362" w:rsidP="00772603">
      <w:pPr>
        <w:rPr>
          <w:rFonts w:cs="Segoe UI"/>
          <w:noProof/>
        </w:rPr>
      </w:pPr>
      <w:r w:rsidRPr="00242AC8">
        <w:rPr>
          <w:rFonts w:cs="Segoe UI"/>
          <w:noProof/>
          <w:color w:val="000000" w:themeColor="text1"/>
        </w:rPr>
        <w:t>S</w:t>
      </w:r>
      <w:r w:rsidRPr="00242AC8">
        <w:rPr>
          <w:rFonts w:cs="Segoe UI"/>
          <w:noProof/>
        </w:rPr>
        <w:t>e desarrollarán cadenas productivas agropecuarias y agroindustriales con base en la adaptación y/o adopción de tecnologías para el desarrollo sostenible, que cuente con la participación de las comunidades, enfatizando en la transferencia de conocimiento.</w:t>
      </w:r>
      <w:r w:rsidRPr="00242AC8">
        <w:rPr>
          <w:rFonts w:eastAsia="Segoe UI" w:cs="Segoe UI"/>
          <w:noProof/>
          <w:color w:val="000000" w:themeColor="text1"/>
        </w:rPr>
        <w:t xml:space="preserve"> Los procesos en el marco del </w:t>
      </w:r>
      <w:r w:rsidRPr="00242AC8">
        <w:rPr>
          <w:rFonts w:cs="Segoe UI"/>
          <w:noProof/>
        </w:rPr>
        <w:t>SNIA y el Plan Nacional de Asistencia Integral, Técnica, Tecnológica y de impulso a la investigación, deben tener en cuenta el diálogo intercultural entre los saberes ancestrales y el conocimiento científico en materia de agroecología, semillas nativas, manejo del agua, y de la logística agropecuaria mediante el fortalecimiento de los sistemas territoriales de innovación.</w:t>
      </w:r>
    </w:p>
    <w:p w14:paraId="70BD3C33" w14:textId="65A0CC1C" w:rsidR="00C66362" w:rsidRPr="00242AC8" w:rsidRDefault="00C66362" w:rsidP="00772603">
      <w:pPr>
        <w:rPr>
          <w:rFonts w:cs="Segoe UI"/>
          <w:noProof/>
        </w:rPr>
      </w:pPr>
      <w:r w:rsidRPr="00242AC8">
        <w:rPr>
          <w:rFonts w:cs="Segoe UI"/>
          <w:noProof/>
        </w:rPr>
        <w:t>Así mismo, se generarán modelos productivos agropecuarios a partir de procesos de investigación y desarrollo, que tengan en cuenta las necesidades de los territorios, sus poblaciones, sus necesidades logísticas y sus cadenas productivas priorizadas. Lo anterior será en línea con la implementación de la misión de investigación e innovación “Derecho a la alimentación” que buscará el impulso a procesos de industrialización, aumento de la productividad agropecuaria y avanzar en el legado de hambre cero a partir del desarrollo, adaptación y/o adopción de tecnologías; también, la producción de ciencia en materia de inocuidad alimentaria, teniendo en cuenta los saberes locales con respecto a los sistemas alimentarios y culinarios de los diversos territorios de Colombia.</w:t>
      </w:r>
    </w:p>
    <w:p w14:paraId="26BB6232" w14:textId="77777777" w:rsidR="00C66362" w:rsidRPr="00242AC8" w:rsidRDefault="00C66362" w:rsidP="00C66362">
      <w:pPr>
        <w:rPr>
          <w:rFonts w:cs="Segoe UI"/>
          <w:noProof/>
          <w:spacing w:val="4"/>
        </w:rPr>
      </w:pPr>
    </w:p>
    <w:p w14:paraId="7DB2E0C4" w14:textId="64C33C9D" w:rsidR="00C66362" w:rsidRPr="00242AC8" w:rsidRDefault="00C66362" w:rsidP="00772603">
      <w:pPr>
        <w:pStyle w:val="Ttulo4"/>
        <w:rPr>
          <w:rFonts w:cs="Segoe UI"/>
        </w:rPr>
      </w:pPr>
      <w:bookmarkStart w:id="898" w:name="_Toc119053763"/>
      <w:bookmarkStart w:id="899" w:name="_Toc119060389"/>
      <w:bookmarkStart w:id="900" w:name="_Toc119061011"/>
      <w:bookmarkStart w:id="901" w:name="_Toc119146369"/>
      <w:bookmarkStart w:id="902" w:name="_Toc119061012"/>
      <w:bookmarkStart w:id="903" w:name="_Toc126173043"/>
      <w:bookmarkStart w:id="904" w:name="_Toc133347492"/>
      <w:bookmarkEnd w:id="898"/>
      <w:bookmarkEnd w:id="899"/>
      <w:bookmarkEnd w:id="900"/>
      <w:bookmarkEnd w:id="901"/>
      <w:r w:rsidRPr="00242AC8">
        <w:rPr>
          <w:rFonts w:cs="Segoe UI"/>
        </w:rPr>
        <w:t xml:space="preserve">Extensión tecnológica </w:t>
      </w:r>
      <w:r w:rsidR="00FB710A" w:rsidRPr="00242AC8">
        <w:rPr>
          <w:rFonts w:cs="Segoe UI"/>
        </w:rPr>
        <w:t>a</w:t>
      </w:r>
      <w:r w:rsidRPr="00242AC8">
        <w:rPr>
          <w:rFonts w:cs="Segoe UI"/>
        </w:rPr>
        <w:t>groindustrial</w:t>
      </w:r>
      <w:bookmarkEnd w:id="902"/>
      <w:bookmarkEnd w:id="903"/>
      <w:bookmarkEnd w:id="904"/>
    </w:p>
    <w:p w14:paraId="5265BFC7" w14:textId="77777777" w:rsidR="00C66362" w:rsidRPr="00242AC8" w:rsidRDefault="00C66362" w:rsidP="00772603">
      <w:pPr>
        <w:rPr>
          <w:rFonts w:cs="Segoe UI"/>
          <w:noProof/>
        </w:rPr>
      </w:pPr>
      <w:r w:rsidRPr="00242AC8">
        <w:rPr>
          <w:rFonts w:cs="Segoe UI"/>
          <w:noProof/>
        </w:rPr>
        <w:t xml:space="preserve">Se fortalecerán los programas y actividades de </w:t>
      </w:r>
      <w:bookmarkStart w:id="905" w:name="_Hlk118094384"/>
      <w:r w:rsidRPr="00242AC8">
        <w:rPr>
          <w:rFonts w:cs="Segoe UI"/>
          <w:noProof/>
        </w:rPr>
        <w:t>transferencia tecnológica agroindustrial</w:t>
      </w:r>
      <w:bookmarkEnd w:id="905"/>
      <w:r w:rsidRPr="00242AC8">
        <w:rPr>
          <w:rFonts w:cs="Segoe UI"/>
          <w:noProof/>
        </w:rPr>
        <w:t xml:space="preserve">. El uso intensivo de datos (monitoreo y seguimiento de cosechas y de producción, resultado de la adopción de tecnologías y cumplimiento de estándares, </w:t>
      </w:r>
      <w:r w:rsidRPr="00242AC8">
        <w:rPr>
          <w:rFonts w:cs="Segoe UI"/>
          <w:noProof/>
        </w:rPr>
        <w:lastRenderedPageBreak/>
        <w:t>aceptaciones y rechazos de posibles compradores, entrada a segmentos de compras públicas) y la adopción de tecnologías digitales, permitirá transitar hacia una economía agraria e industrial intensiva en conocimiento, que facilite procesos de reconversión productiva local y de trazabilidad del desempeño de las pequeñas unidades productivas.</w:t>
      </w:r>
    </w:p>
    <w:p w14:paraId="247B29CF" w14:textId="1CCF3389" w:rsidR="00C66362" w:rsidRPr="00242AC8" w:rsidRDefault="00C66362" w:rsidP="00772603">
      <w:pPr>
        <w:pStyle w:val="Ttulo4"/>
        <w:rPr>
          <w:rFonts w:cs="Segoe UI"/>
        </w:rPr>
      </w:pPr>
      <w:bookmarkStart w:id="906" w:name="_Toc119053765"/>
      <w:bookmarkStart w:id="907" w:name="_Toc119060391"/>
      <w:bookmarkStart w:id="908" w:name="_Toc119061013"/>
      <w:bookmarkStart w:id="909" w:name="_Toc119146371"/>
      <w:bookmarkStart w:id="910" w:name="_Toc119061014"/>
      <w:bookmarkStart w:id="911" w:name="_Toc126173044"/>
      <w:bookmarkStart w:id="912" w:name="_Toc133347493"/>
      <w:bookmarkEnd w:id="906"/>
      <w:bookmarkEnd w:id="907"/>
      <w:bookmarkEnd w:id="908"/>
      <w:bookmarkEnd w:id="909"/>
      <w:r w:rsidRPr="00242AC8">
        <w:rPr>
          <w:rFonts w:cs="Segoe UI"/>
        </w:rPr>
        <w:t>Producción nacional de insumos y transición de insumos de origen químico al biológico</w:t>
      </w:r>
      <w:bookmarkEnd w:id="910"/>
      <w:bookmarkEnd w:id="911"/>
      <w:bookmarkEnd w:id="912"/>
    </w:p>
    <w:p w14:paraId="22E8C9A6" w14:textId="499C4DA2" w:rsidR="00C66362" w:rsidRPr="00242AC8" w:rsidRDefault="00C66362" w:rsidP="00772603">
      <w:pPr>
        <w:rPr>
          <w:rFonts w:eastAsia="Segoe UI" w:cs="Segoe UI"/>
          <w:noProof/>
          <w:color w:val="000000" w:themeColor="text1"/>
          <w:szCs w:val="24"/>
        </w:rPr>
      </w:pPr>
      <w:r w:rsidRPr="00242AC8">
        <w:rPr>
          <w:rFonts w:cs="Segoe UI"/>
          <w:noProof/>
        </w:rPr>
        <w:t>La demanda de insumos de base biológica es una oportunidad económica de mercado y por ello una industria nacional de bioinsumos y de bioproductos es de vital importancia para lograr una mayor y mejor producción agropecuaria. Con el fin de reducir la dependencia a mercados internacionales de insumos agropecuarios y a partir de las reservas de gas y otros minerales se fortalecerá su uso en la producción nacional de fertilizantes  como las sales potásicas, sales de fosfato de amonio, amoniaco verde y la urea,</w:t>
      </w:r>
      <w:r w:rsidRPr="00242AC8">
        <w:rPr>
          <w:rFonts w:eastAsia="Segoe UI" w:cs="Segoe UI"/>
          <w:noProof/>
          <w:color w:val="000000" w:themeColor="text1"/>
          <w:szCs w:val="24"/>
        </w:rPr>
        <w:t xml:space="preserve"> así como el aprovechamiento agrícola de los biosólidos y biomasas. </w:t>
      </w:r>
    </w:p>
    <w:p w14:paraId="578C9F73" w14:textId="19F844A0" w:rsidR="00C66362" w:rsidRPr="00242AC8" w:rsidRDefault="00C66362" w:rsidP="00772603">
      <w:pPr>
        <w:pStyle w:val="Ttulo5"/>
        <w:rPr>
          <w:rFonts w:cs="Segoe UI"/>
        </w:rPr>
      </w:pPr>
      <w:bookmarkStart w:id="913" w:name="_Toc133347494"/>
      <w:r w:rsidRPr="00242AC8">
        <w:rPr>
          <w:rFonts w:cs="Segoe UI"/>
        </w:rPr>
        <w:t>Acceso Físico a Alimentos</w:t>
      </w:r>
      <w:bookmarkEnd w:id="913"/>
    </w:p>
    <w:p w14:paraId="48CDD6D1" w14:textId="33B311F5" w:rsidR="00C66362" w:rsidRPr="00242AC8" w:rsidRDefault="00C66362">
      <w:pPr>
        <w:pStyle w:val="Ttulo3"/>
        <w:numPr>
          <w:ilvl w:val="0"/>
          <w:numId w:val="73"/>
        </w:numPr>
        <w:rPr>
          <w:rFonts w:cs="Segoe UI"/>
        </w:rPr>
      </w:pPr>
      <w:bookmarkStart w:id="914" w:name="_Toc119053767"/>
      <w:bookmarkStart w:id="915" w:name="_Toc119060393"/>
      <w:bookmarkStart w:id="916" w:name="_Toc119061015"/>
      <w:bookmarkStart w:id="917" w:name="_Toc119146373"/>
      <w:bookmarkStart w:id="918" w:name="_Toc119146994"/>
      <w:bookmarkStart w:id="919" w:name="_Toc119179198"/>
      <w:bookmarkStart w:id="920" w:name="_Toc119053768"/>
      <w:bookmarkStart w:id="921" w:name="_Toc119060394"/>
      <w:bookmarkStart w:id="922" w:name="_Toc119061016"/>
      <w:bookmarkStart w:id="923" w:name="_Toc119146374"/>
      <w:bookmarkStart w:id="924" w:name="_Toc119146995"/>
      <w:bookmarkStart w:id="925" w:name="_Toc119179199"/>
      <w:bookmarkStart w:id="926" w:name="_Toc119237934"/>
      <w:bookmarkStart w:id="927" w:name="_Toc119414935"/>
      <w:bookmarkStart w:id="928" w:name="_Toc126172728"/>
      <w:bookmarkStart w:id="929" w:name="_Toc126173045"/>
      <w:bookmarkStart w:id="930" w:name="_Toc133347495"/>
      <w:bookmarkEnd w:id="914"/>
      <w:bookmarkEnd w:id="915"/>
      <w:bookmarkEnd w:id="916"/>
      <w:bookmarkEnd w:id="917"/>
      <w:bookmarkEnd w:id="918"/>
      <w:bookmarkEnd w:id="919"/>
      <w:bookmarkEnd w:id="920"/>
      <w:bookmarkEnd w:id="921"/>
      <w:bookmarkEnd w:id="922"/>
      <w:bookmarkEnd w:id="923"/>
      <w:bookmarkEnd w:id="924"/>
      <w:bookmarkEnd w:id="925"/>
      <w:r w:rsidRPr="00242AC8">
        <w:rPr>
          <w:rFonts w:cs="Segoe UI"/>
        </w:rPr>
        <w:t>Cadenas de suministro eficientes, digitales y tecnificadas para potenciar el campo colombiano</w:t>
      </w:r>
      <w:bookmarkEnd w:id="926"/>
      <w:bookmarkEnd w:id="927"/>
      <w:bookmarkEnd w:id="928"/>
      <w:bookmarkEnd w:id="929"/>
      <w:bookmarkEnd w:id="930"/>
    </w:p>
    <w:p w14:paraId="1BB6FA2D" w14:textId="77777777" w:rsidR="00C66362" w:rsidRPr="00242AC8" w:rsidRDefault="00C66362" w:rsidP="00772603">
      <w:pPr>
        <w:rPr>
          <w:rFonts w:cs="Segoe UI"/>
          <w:noProof/>
          <w:lang w:eastAsia="es-CO"/>
        </w:rPr>
      </w:pPr>
      <w:r w:rsidRPr="00242AC8">
        <w:rPr>
          <w:rFonts w:cs="Segoe UI"/>
          <w:noProof/>
        </w:rPr>
        <w:t xml:space="preserve">Se impulsará el acceso a servicios logísticos eficientes para pequeños productores, y se mejorará su conexión directa con los consumidores finales a través de las tecnologías y la digitalización (Transformación de Seguridad Humana y Justicia Social). </w:t>
      </w:r>
    </w:p>
    <w:p w14:paraId="55A8598D" w14:textId="7FF7D0E2" w:rsidR="00C66362" w:rsidRPr="00242AC8" w:rsidRDefault="00C66362">
      <w:pPr>
        <w:pStyle w:val="Ttulo4"/>
        <w:numPr>
          <w:ilvl w:val="0"/>
          <w:numId w:val="74"/>
        </w:numPr>
        <w:rPr>
          <w:rFonts w:cs="Segoe UI"/>
        </w:rPr>
      </w:pPr>
      <w:bookmarkStart w:id="931" w:name="_Toc119053770"/>
      <w:bookmarkStart w:id="932" w:name="_Toc119060396"/>
      <w:bookmarkStart w:id="933" w:name="_Toc119061018"/>
      <w:bookmarkStart w:id="934" w:name="_Toc119146376"/>
      <w:bookmarkStart w:id="935" w:name="_Toc119061019"/>
      <w:bookmarkStart w:id="936" w:name="_Toc126173046"/>
      <w:bookmarkStart w:id="937" w:name="_Toc133347496"/>
      <w:bookmarkEnd w:id="931"/>
      <w:bookmarkEnd w:id="932"/>
      <w:bookmarkEnd w:id="933"/>
      <w:bookmarkEnd w:id="934"/>
      <w:r w:rsidRPr="00242AC8">
        <w:rPr>
          <w:rFonts w:cs="Segoe UI"/>
        </w:rPr>
        <w:t>Desarrollo de redes agrologísticas</w:t>
      </w:r>
      <w:bookmarkEnd w:id="935"/>
      <w:bookmarkEnd w:id="936"/>
      <w:bookmarkEnd w:id="937"/>
    </w:p>
    <w:p w14:paraId="368061D2" w14:textId="76123ACC" w:rsidR="00C66362" w:rsidRPr="00242AC8" w:rsidRDefault="00C66362" w:rsidP="00772603">
      <w:pPr>
        <w:rPr>
          <w:rFonts w:cs="Segoe UI"/>
          <w:noProof/>
          <w:lang w:eastAsia="es-CO"/>
        </w:rPr>
      </w:pPr>
      <w:r w:rsidRPr="00242AC8">
        <w:rPr>
          <w:rFonts w:cs="Segoe UI"/>
          <w:noProof/>
        </w:rPr>
        <w:t>Se promoverá la conformación de redes de infraestructura y servicios logísticos que sirvan como soporte para aumentar la competitividad y mejorar la eficiencia operativa del sector agropecuario, al igual que para facilitar el acceso físico a los alimentos. En este sentido, se adoptará un Plan Nacional de Agrologística que sirva como hoja de ruta integral para su conformación, del cual se desprenderá la priorización de proyectos, inventario y provisión de infraestructura logística agropecuaria y de digitalización, con el fin de conectar los centros de producción con los consumidores finales a través de la prestación eficiente de servicios logísticos y conexos.</w:t>
      </w:r>
    </w:p>
    <w:p w14:paraId="763588D5" w14:textId="400BAA45" w:rsidR="00C66362" w:rsidRPr="00242AC8" w:rsidRDefault="00C66362" w:rsidP="00FD7532">
      <w:pPr>
        <w:pStyle w:val="Ttulo4"/>
        <w:rPr>
          <w:rFonts w:cs="Segoe UI"/>
        </w:rPr>
      </w:pPr>
      <w:bookmarkStart w:id="938" w:name="_Toc119053772"/>
      <w:bookmarkStart w:id="939" w:name="_Toc119060398"/>
      <w:bookmarkStart w:id="940" w:name="_Toc119061020"/>
      <w:bookmarkStart w:id="941" w:name="_Toc119146378"/>
      <w:bookmarkStart w:id="942" w:name="_Toc119061021"/>
      <w:bookmarkStart w:id="943" w:name="_Toc126173047"/>
      <w:bookmarkStart w:id="944" w:name="_Toc133347497"/>
      <w:bookmarkEnd w:id="938"/>
      <w:bookmarkEnd w:id="939"/>
      <w:bookmarkEnd w:id="940"/>
      <w:bookmarkEnd w:id="941"/>
      <w:r w:rsidRPr="00242AC8">
        <w:rPr>
          <w:rFonts w:cs="Segoe UI"/>
        </w:rPr>
        <w:t>Uso de tecnologías emergentes en comercialización y cadenas logísticas</w:t>
      </w:r>
      <w:bookmarkEnd w:id="942"/>
      <w:bookmarkEnd w:id="943"/>
      <w:bookmarkEnd w:id="944"/>
    </w:p>
    <w:p w14:paraId="70118C1E" w14:textId="6CC0758D" w:rsidR="00C66362" w:rsidRPr="00242AC8" w:rsidRDefault="00C66362" w:rsidP="00772603">
      <w:pPr>
        <w:rPr>
          <w:rFonts w:cs="Segoe UI"/>
          <w:noProof/>
        </w:rPr>
      </w:pPr>
      <w:r w:rsidRPr="00242AC8">
        <w:rPr>
          <w:rFonts w:cs="Segoe UI"/>
          <w:noProof/>
        </w:rPr>
        <w:t>Se impulsará el comercio electrónico a través de la ado</w:t>
      </w:r>
      <w:r w:rsidR="00DD18BE" w:rsidRPr="00242AC8">
        <w:rPr>
          <w:rFonts w:cs="Segoe UI"/>
          <w:noProof/>
        </w:rPr>
        <w:t>p</w:t>
      </w:r>
      <w:r w:rsidRPr="00242AC8">
        <w:rPr>
          <w:rFonts w:cs="Segoe UI"/>
          <w:noProof/>
        </w:rPr>
        <w:t xml:space="preserve">ción de tecnologías digitales emergentes, generando eficiencias, seguridad y transparencia en los procesos de comercialización y en las cadenas de suministro del campo, especialmente de </w:t>
      </w:r>
      <w:r w:rsidRPr="00242AC8">
        <w:rPr>
          <w:rFonts w:cs="Segoe UI"/>
          <w:noProof/>
        </w:rPr>
        <w:lastRenderedPageBreak/>
        <w:t xml:space="preserve">pequeños productores. </w:t>
      </w:r>
      <w:bookmarkStart w:id="945" w:name="_Hlk126012240"/>
      <w:r w:rsidRPr="00242AC8">
        <w:rPr>
          <w:rFonts w:cs="Segoe UI"/>
          <w:noProof/>
        </w:rPr>
        <w:t>Los flujos efectivos de datos y el intercambio de información, potenciarán una comunicación más eficaz entre proveedores, compañías y consumidores, aumentando la trazabilidad de los productos.</w:t>
      </w:r>
      <w:bookmarkEnd w:id="945"/>
    </w:p>
    <w:p w14:paraId="6C393E07" w14:textId="1361AE95" w:rsidR="00C66362" w:rsidRPr="00242AC8" w:rsidRDefault="00C66362">
      <w:pPr>
        <w:pStyle w:val="Ttulo3"/>
        <w:numPr>
          <w:ilvl w:val="0"/>
          <w:numId w:val="73"/>
        </w:numPr>
        <w:rPr>
          <w:rFonts w:cs="Segoe UI"/>
        </w:rPr>
      </w:pPr>
      <w:bookmarkStart w:id="946" w:name="_Toc119053774"/>
      <w:bookmarkStart w:id="947" w:name="_Toc119060400"/>
      <w:bookmarkStart w:id="948" w:name="_Toc119061022"/>
      <w:bookmarkStart w:id="949" w:name="_Toc119146380"/>
      <w:bookmarkStart w:id="950" w:name="_Toc119146997"/>
      <w:bookmarkStart w:id="951" w:name="_Toc119179201"/>
      <w:bookmarkStart w:id="952" w:name="_Toc119237935"/>
      <w:bookmarkStart w:id="953" w:name="_Toc119414936"/>
      <w:bookmarkStart w:id="954" w:name="_Toc126172729"/>
      <w:bookmarkStart w:id="955" w:name="_Toc126173048"/>
      <w:bookmarkStart w:id="956" w:name="_Toc133347498"/>
      <w:bookmarkEnd w:id="946"/>
      <w:bookmarkEnd w:id="947"/>
      <w:bookmarkEnd w:id="948"/>
      <w:bookmarkEnd w:id="949"/>
      <w:bookmarkEnd w:id="950"/>
      <w:bookmarkEnd w:id="951"/>
      <w:r w:rsidRPr="00242AC8">
        <w:rPr>
          <w:rFonts w:cs="Segoe UI"/>
        </w:rPr>
        <w:t>Transporte eficiente a lo largo de la cadena logística agropecuaria</w:t>
      </w:r>
      <w:bookmarkEnd w:id="952"/>
      <w:bookmarkEnd w:id="953"/>
      <w:bookmarkEnd w:id="954"/>
      <w:bookmarkEnd w:id="955"/>
      <w:bookmarkEnd w:id="956"/>
    </w:p>
    <w:p w14:paraId="6B0D785E" w14:textId="154DC09F" w:rsidR="00C66362" w:rsidRPr="00242AC8" w:rsidRDefault="00C66362" w:rsidP="00772603">
      <w:pPr>
        <w:rPr>
          <w:rFonts w:cs="Segoe UI"/>
          <w:b/>
          <w:bCs/>
          <w:noProof/>
        </w:rPr>
      </w:pPr>
      <w:r w:rsidRPr="00242AC8">
        <w:rPr>
          <w:rFonts w:cs="Segoe UI"/>
          <w:noProof/>
        </w:rPr>
        <w:t>Se requiere contar con una red de infraestructura regional y social, basada en corredores carreteros, marítimos y fluviales, así como infraestructura y servicios aéreos y nodos logísticos que garanticen la adecuada conectividad para el movimiento de productos e insumos entre los centros de producción, acopio y distribución de alimentos con las ciudades principales, centros poblados y la red de puertos de Colombia. Lo anterior se logrará a través de la intervención de carreteras de carácter regional, terminales fluviales, aeródromos y aeropuertos que permitan el acceso físico de alimentos insumos y equipos utilizados en la cadena logística y de producción (ver desarrollo de infraestructura de transporte en Transformación 5: convergencia regional).</w:t>
      </w:r>
      <w:bookmarkStart w:id="957" w:name="_Toc119053776"/>
      <w:bookmarkStart w:id="958" w:name="_Toc119060402"/>
      <w:bookmarkStart w:id="959" w:name="_Toc119061024"/>
      <w:bookmarkStart w:id="960" w:name="_Toc119146382"/>
      <w:bookmarkEnd w:id="957"/>
      <w:bookmarkEnd w:id="958"/>
      <w:bookmarkEnd w:id="959"/>
      <w:bookmarkEnd w:id="960"/>
    </w:p>
    <w:p w14:paraId="7ECFA8A7" w14:textId="1FC16677" w:rsidR="00C66362" w:rsidRPr="00242AC8" w:rsidRDefault="00C66362">
      <w:pPr>
        <w:pStyle w:val="Ttulo4"/>
        <w:numPr>
          <w:ilvl w:val="0"/>
          <w:numId w:val="75"/>
        </w:numPr>
        <w:rPr>
          <w:rFonts w:cs="Segoe UI"/>
        </w:rPr>
      </w:pPr>
      <w:bookmarkStart w:id="961" w:name="_Toc119053778"/>
      <w:bookmarkStart w:id="962" w:name="_Toc119060404"/>
      <w:bookmarkStart w:id="963" w:name="_Toc119061026"/>
      <w:bookmarkStart w:id="964" w:name="_Toc119146384"/>
      <w:bookmarkStart w:id="965" w:name="_Toc119061027"/>
      <w:bookmarkStart w:id="966" w:name="_Toc126173049"/>
      <w:bookmarkStart w:id="967" w:name="_Toc133347499"/>
      <w:bookmarkEnd w:id="961"/>
      <w:bookmarkEnd w:id="962"/>
      <w:bookmarkEnd w:id="963"/>
      <w:bookmarkEnd w:id="964"/>
      <w:r w:rsidRPr="00242AC8">
        <w:rPr>
          <w:rFonts w:cs="Segoe UI"/>
        </w:rPr>
        <w:t>Protocolo de atención prioritaria</w:t>
      </w:r>
      <w:bookmarkEnd w:id="965"/>
      <w:bookmarkEnd w:id="966"/>
      <w:bookmarkEnd w:id="967"/>
    </w:p>
    <w:p w14:paraId="7F860E44" w14:textId="6236B022" w:rsidR="00C66362" w:rsidRPr="00242AC8" w:rsidRDefault="00C66362" w:rsidP="00772603">
      <w:pPr>
        <w:rPr>
          <w:rFonts w:cs="Segoe UI"/>
          <w:b/>
          <w:bCs/>
          <w:noProof/>
        </w:rPr>
      </w:pPr>
      <w:r w:rsidRPr="00242AC8">
        <w:rPr>
          <w:rFonts w:cs="Segoe UI"/>
          <w:noProof/>
        </w:rPr>
        <w:t>Con el propósito de garantizar la movilización y provisión de alimentos a las comunidades con necesidades especiales a causa de situaciones coyunturales (desastres naturales, bloqueos de vía, situación de baja conectividad, entre otros), se implementará un protocolo de atención prioritaria. Este protocolo se desarrollará por medio de un sistema de transporte y gestión que articule las diferentes instituciones públicas, privadas y organizaciones no gubernamentales para garantizar la operatividad de cadenas de suministro de alimentos y la provisión de servicios de transporte terrestre, aéreo y fluvial para alimentos y mercancías de primera necesidad</w:t>
      </w:r>
      <w:r w:rsidR="00772603" w:rsidRPr="00242AC8">
        <w:rPr>
          <w:rFonts w:cs="Segoe UI"/>
          <w:noProof/>
        </w:rPr>
        <w:t>.</w:t>
      </w:r>
    </w:p>
    <w:p w14:paraId="54DE53CB" w14:textId="71EAAE5A" w:rsidR="00C66362" w:rsidRPr="00242AC8" w:rsidRDefault="00C66362" w:rsidP="00772603">
      <w:pPr>
        <w:pStyle w:val="Ttulo4"/>
        <w:rPr>
          <w:rFonts w:cs="Segoe UI"/>
        </w:rPr>
      </w:pPr>
      <w:bookmarkStart w:id="968" w:name="_Toc119053780"/>
      <w:bookmarkStart w:id="969" w:name="_Toc119060406"/>
      <w:bookmarkStart w:id="970" w:name="_Toc119061028"/>
      <w:bookmarkStart w:id="971" w:name="_Toc119146386"/>
      <w:bookmarkStart w:id="972" w:name="_Toc119061029"/>
      <w:bookmarkStart w:id="973" w:name="_Toc126173050"/>
      <w:bookmarkStart w:id="974" w:name="_Toc133347500"/>
      <w:bookmarkEnd w:id="968"/>
      <w:bookmarkEnd w:id="969"/>
      <w:bookmarkEnd w:id="970"/>
      <w:bookmarkEnd w:id="971"/>
      <w:r w:rsidRPr="00242AC8">
        <w:rPr>
          <w:rFonts w:cs="Segoe UI"/>
        </w:rPr>
        <w:t>Menores pérdidas de la producción agropecuaria</w:t>
      </w:r>
      <w:bookmarkEnd w:id="972"/>
      <w:bookmarkEnd w:id="973"/>
      <w:bookmarkEnd w:id="974"/>
    </w:p>
    <w:p w14:paraId="70416DC8" w14:textId="77777777" w:rsidR="00C66362" w:rsidRPr="00242AC8" w:rsidRDefault="00C66362" w:rsidP="00772603">
      <w:pPr>
        <w:rPr>
          <w:rFonts w:cs="Segoe UI"/>
          <w:noProof/>
        </w:rPr>
      </w:pPr>
      <w:r w:rsidRPr="00242AC8">
        <w:rPr>
          <w:rFonts w:cs="Segoe UI"/>
          <w:noProof/>
        </w:rPr>
        <w:t xml:space="preserve">Para garantizar la disponibilidad suficiente y adecuada de alimentos, el país requiere avanzar </w:t>
      </w:r>
      <w:r w:rsidRPr="00242AC8">
        <w:rPr>
          <w:rFonts w:cs="Segoe UI"/>
        </w:rPr>
        <w:t xml:space="preserve">en la prevención y la disminución de pérdidas y los desperdicios </w:t>
      </w:r>
      <w:r w:rsidRPr="00242AC8">
        <w:rPr>
          <w:rFonts w:cs="Segoe UI"/>
          <w:noProof/>
        </w:rPr>
        <w:t xml:space="preserve">de alimentos </w:t>
      </w:r>
      <w:r w:rsidRPr="00242AC8">
        <w:rPr>
          <w:rFonts w:cs="Segoe UI"/>
        </w:rPr>
        <w:t xml:space="preserve">que </w:t>
      </w:r>
      <w:r w:rsidRPr="00242AC8">
        <w:rPr>
          <w:rFonts w:cs="Segoe UI"/>
          <w:noProof/>
        </w:rPr>
        <w:t>redu</w:t>
      </w:r>
      <w:r w:rsidRPr="00242AC8">
        <w:rPr>
          <w:rFonts w:cs="Segoe UI"/>
        </w:rPr>
        <w:t>zcan</w:t>
      </w:r>
      <w:r w:rsidRPr="00242AC8">
        <w:rPr>
          <w:rFonts w:cs="Segoe UI"/>
          <w:noProof/>
        </w:rPr>
        <w:t xml:space="preserve"> </w:t>
      </w:r>
      <w:r w:rsidRPr="00242AC8">
        <w:rPr>
          <w:rFonts w:cs="Segoe UI"/>
        </w:rPr>
        <w:t>las</w:t>
      </w:r>
      <w:r w:rsidRPr="00242AC8">
        <w:rPr>
          <w:rFonts w:cs="Segoe UI"/>
          <w:noProof/>
        </w:rPr>
        <w:t xml:space="preserve"> pérdidas en la producción primaria, postcosecha y almacenamiento y los desperdicios en etapas de comercialización y de cosnumo de alimentos. En este sentido, la oferta pública de programas y financiamiento desde el Gobierno tendrá en cuenta</w:t>
      </w:r>
      <w:r w:rsidRPr="00242AC8">
        <w:rPr>
          <w:rFonts w:cs="Segoe UI"/>
        </w:rPr>
        <w:t xml:space="preserve"> emprendimientos y negocios verdes, relacionados con el procesamiento de frutas, hortalizas y demás alimentos próximos a perderse y que añadan valor a través de la aplicación de tecnologías que conserven y aumenten sus beneficios, así mismo, incentivará acciones de información, sensibilización y educación para impulsarlos.</w:t>
      </w:r>
    </w:p>
    <w:p w14:paraId="1CAE2B0D" w14:textId="45D0597D" w:rsidR="00C66362" w:rsidRPr="00242AC8" w:rsidRDefault="00C66362" w:rsidP="00772603">
      <w:pPr>
        <w:rPr>
          <w:rFonts w:cs="Segoe UI"/>
          <w:noProof/>
        </w:rPr>
      </w:pPr>
      <w:r w:rsidRPr="00242AC8">
        <w:rPr>
          <w:rFonts w:cs="Segoe UI"/>
          <w:noProof/>
        </w:rPr>
        <w:t xml:space="preserve">Adicionalmente se definirá la participación de todas aquellas entidades públicas o privadas que sean identificadas como posibles productoras o fuentes de información </w:t>
      </w:r>
      <w:r w:rsidRPr="00242AC8">
        <w:rPr>
          <w:rFonts w:cs="Segoe UI"/>
          <w:noProof/>
        </w:rPr>
        <w:lastRenderedPageBreak/>
        <w:t>sobre las pérdidas o los desperdicios de alimentos en los diferentes eslabones de la cadena agroalimentaria, e iniciará el proceso de diseño y puesta en operación del Sistema de medición.</w:t>
      </w:r>
    </w:p>
    <w:p w14:paraId="60B64D84" w14:textId="5A894A64" w:rsidR="00C66362" w:rsidRPr="00242AC8" w:rsidRDefault="00C66362">
      <w:pPr>
        <w:pStyle w:val="Ttulo3"/>
        <w:numPr>
          <w:ilvl w:val="0"/>
          <w:numId w:val="73"/>
        </w:numPr>
        <w:rPr>
          <w:rFonts w:cs="Segoe UI"/>
        </w:rPr>
      </w:pPr>
      <w:bookmarkStart w:id="975" w:name="_Toc119414937"/>
      <w:bookmarkStart w:id="976" w:name="_Toc126172730"/>
      <w:bookmarkStart w:id="977" w:name="_Toc126173051"/>
      <w:bookmarkStart w:id="978" w:name="_Toc133347501"/>
      <w:bookmarkStart w:id="979" w:name="_Toc119237936"/>
      <w:r w:rsidRPr="00242AC8">
        <w:rPr>
          <w:rFonts w:cs="Segoe UI"/>
        </w:rPr>
        <w:t>Hacia menos intermediación y mayor rentabilidad en la comercialización de la producción agropecuaria</w:t>
      </w:r>
      <w:bookmarkEnd w:id="975"/>
      <w:bookmarkEnd w:id="976"/>
      <w:bookmarkEnd w:id="977"/>
      <w:bookmarkEnd w:id="978"/>
    </w:p>
    <w:p w14:paraId="4CC898D8" w14:textId="2D2F1B2A" w:rsidR="00C66362" w:rsidRPr="00242AC8" w:rsidRDefault="00C66362" w:rsidP="00ED16C9">
      <w:pPr>
        <w:rPr>
          <w:rFonts w:cs="Segoe UI"/>
          <w:noProof/>
        </w:rPr>
      </w:pPr>
      <w:r w:rsidRPr="00242AC8">
        <w:rPr>
          <w:rFonts w:cs="Segoe UI"/>
          <w:noProof/>
        </w:rPr>
        <w:t xml:space="preserve">Se retomarán los elementos consignados en los Planes de Generación de Ingresos y de Comercialización Rural de la Reforma Rural Integral, pactada en el Acuerdo Final de Paz, fortaleciendo los procesos de generación de ingresos, </w:t>
      </w:r>
      <w:bookmarkEnd w:id="979"/>
      <w:r w:rsidRPr="00242AC8">
        <w:rPr>
          <w:rFonts w:cs="Segoe UI"/>
          <w:noProof/>
        </w:rPr>
        <w:t>los circuitos cortos de comercialización, cadenas inclusivas y la agrologística. Uno de los instrumentos es la promoción de la participación de organizaciones de pequeños productores</w:t>
      </w:r>
      <w:r w:rsidR="00D30847" w:rsidRPr="00242AC8">
        <w:rPr>
          <w:rFonts w:cs="Segoe UI"/>
          <w:noProof/>
        </w:rPr>
        <w:t>, pescadores artesanales</w:t>
      </w:r>
      <w:r w:rsidRPr="00242AC8">
        <w:rPr>
          <w:rFonts w:cs="Segoe UI"/>
          <w:noProof/>
        </w:rPr>
        <w:t xml:space="preserve"> y de mujeres rurales en las compras públicas locales de alimentos.</w:t>
      </w:r>
    </w:p>
    <w:p w14:paraId="469C72C8" w14:textId="0F565D82" w:rsidR="00C66362" w:rsidRPr="00242AC8" w:rsidRDefault="00C66362">
      <w:pPr>
        <w:pStyle w:val="Ttulo4"/>
        <w:numPr>
          <w:ilvl w:val="0"/>
          <w:numId w:val="76"/>
        </w:numPr>
        <w:rPr>
          <w:rFonts w:cs="Segoe UI"/>
        </w:rPr>
      </w:pPr>
      <w:bookmarkStart w:id="980" w:name="_Toc119053783"/>
      <w:bookmarkStart w:id="981" w:name="_Toc119060409"/>
      <w:bookmarkStart w:id="982" w:name="_Toc119061031"/>
      <w:bookmarkStart w:id="983" w:name="_Toc119146389"/>
      <w:bookmarkStart w:id="984" w:name="_Toc119053784"/>
      <w:bookmarkStart w:id="985" w:name="_Toc119061032"/>
      <w:bookmarkStart w:id="986" w:name="_Toc126173052"/>
      <w:bookmarkStart w:id="987" w:name="_Toc133347502"/>
      <w:bookmarkEnd w:id="980"/>
      <w:bookmarkEnd w:id="981"/>
      <w:bookmarkEnd w:id="982"/>
      <w:bookmarkEnd w:id="983"/>
      <w:r w:rsidRPr="00242AC8">
        <w:rPr>
          <w:rFonts w:cs="Segoe UI"/>
        </w:rPr>
        <w:t>Menor intermediación en los vínculos comerciales del sector</w:t>
      </w:r>
      <w:bookmarkEnd w:id="984"/>
      <w:bookmarkEnd w:id="985"/>
      <w:bookmarkEnd w:id="986"/>
      <w:bookmarkEnd w:id="987"/>
    </w:p>
    <w:p w14:paraId="7AEC341A" w14:textId="77777777" w:rsidR="00C66362" w:rsidRPr="00242AC8" w:rsidRDefault="00C66362" w:rsidP="00ED16C9">
      <w:pPr>
        <w:rPr>
          <w:rFonts w:cs="Segoe UI"/>
          <w:noProof/>
        </w:rPr>
      </w:pPr>
      <w:r w:rsidRPr="00242AC8">
        <w:rPr>
          <w:rFonts w:cs="Segoe UI"/>
          <w:noProof/>
        </w:rPr>
        <w:t xml:space="preserve">Se reducirá la intermediación en la comercialización agropecuaria. En este sentido, se promoverán acuerdos estandarizados para los principales productos agropecuarios, de tal manera que se avance en el acompañamiento y la asistencia técnica por parte de los aliados comerciales hacia los pequeños productores. </w:t>
      </w:r>
    </w:p>
    <w:p w14:paraId="5297B44B" w14:textId="67F7C493" w:rsidR="00C66362" w:rsidRPr="00242AC8" w:rsidRDefault="00C66362" w:rsidP="00ED16C9">
      <w:pPr>
        <w:pStyle w:val="Ttulo4"/>
        <w:rPr>
          <w:rFonts w:cs="Segoe UI"/>
        </w:rPr>
      </w:pPr>
      <w:bookmarkStart w:id="988" w:name="_Toc119053785"/>
      <w:bookmarkStart w:id="989" w:name="_Toc119061033"/>
      <w:bookmarkStart w:id="990" w:name="_Toc126173053"/>
      <w:bookmarkStart w:id="991" w:name="_Toc133347503"/>
      <w:r w:rsidRPr="00242AC8">
        <w:rPr>
          <w:rFonts w:cs="Segoe UI"/>
        </w:rPr>
        <w:t>Promoción de productos con denominaciones de origen y otros instrumentos de propiedad intelectual</w:t>
      </w:r>
      <w:bookmarkEnd w:id="988"/>
      <w:bookmarkEnd w:id="989"/>
      <w:bookmarkEnd w:id="990"/>
      <w:bookmarkEnd w:id="991"/>
    </w:p>
    <w:p w14:paraId="20EC7BFD" w14:textId="77777777" w:rsidR="00C66362" w:rsidRPr="00242AC8" w:rsidRDefault="00C66362" w:rsidP="00ED16C9">
      <w:pPr>
        <w:rPr>
          <w:rFonts w:cs="Segoe UI"/>
          <w:noProof/>
        </w:rPr>
      </w:pPr>
      <w:r w:rsidRPr="00242AC8">
        <w:rPr>
          <w:rFonts w:cs="Segoe UI"/>
          <w:noProof/>
        </w:rPr>
        <w:t>Se aumentará la capacidad de generación y mercadeo de productos alimentarios, agropecuarios y artesanales estratégicos con denominaciones de origen, marcas colectivas y otros signos distintivos. Este propósito exige que se asesore a los pequeños productores y se les acompañe en sus procesos de asociatividad u organización agroempresarial y en la protección de sus signos distintivos y nuevas creaciones. Adicionalmente, se establecerán estrategias de orientación y promoción de estos productos protegidos, con campañas activas para consumidores, proveedores y comercializadores, y con el establecimiento de productos turísticos respetuosos de las características de cada territorio y de los componentes que permitan su promoción nacional e internacional.</w:t>
      </w:r>
    </w:p>
    <w:p w14:paraId="2B5D4B1D" w14:textId="397C7EAA" w:rsidR="00C66362" w:rsidRPr="00242AC8" w:rsidRDefault="00C66362" w:rsidP="00ED16C9">
      <w:pPr>
        <w:pStyle w:val="Ttulo4"/>
        <w:rPr>
          <w:rFonts w:cs="Segoe UI"/>
        </w:rPr>
      </w:pPr>
      <w:bookmarkStart w:id="992" w:name="_Toc119053786"/>
      <w:bookmarkStart w:id="993" w:name="_Toc119061034"/>
      <w:bookmarkStart w:id="994" w:name="_Toc126173054"/>
      <w:bookmarkStart w:id="995" w:name="_Toc133347504"/>
      <w:r w:rsidRPr="00242AC8">
        <w:rPr>
          <w:rFonts w:cs="Segoe UI"/>
        </w:rPr>
        <w:t>Comercio exterior del sector agropecuario integrando las regiones</w:t>
      </w:r>
      <w:bookmarkEnd w:id="992"/>
      <w:bookmarkEnd w:id="993"/>
      <w:bookmarkEnd w:id="994"/>
      <w:bookmarkEnd w:id="995"/>
    </w:p>
    <w:p w14:paraId="351765D6" w14:textId="77777777" w:rsidR="00C66362" w:rsidRPr="00242AC8" w:rsidRDefault="00C66362" w:rsidP="00ED16C9">
      <w:pPr>
        <w:rPr>
          <w:rFonts w:cs="Segoe UI"/>
          <w:noProof/>
        </w:rPr>
      </w:pPr>
      <w:bookmarkStart w:id="996" w:name="_Hlk121852197"/>
      <w:r w:rsidRPr="00242AC8">
        <w:rPr>
          <w:rFonts w:cs="Segoe UI"/>
          <w:noProof/>
        </w:rPr>
        <w:t xml:space="preserve">Se promoverá la planificación y fortalecimiento de la competitividad a lo largo de la cadena de la producción de los cultivos, unidades de producción pecuaria y acuícolas de acuerdo con las aptitudes y potencialidades territoriales, para que no sólo suplan la demanda nacional sino también para que consoliden una oferta agroexportadora del país. La internacionalización de la producción agropecuaria es indispensable para que haya crecimiento, y se pueda modificar la estructura de las exportaciones. </w:t>
      </w:r>
    </w:p>
    <w:bookmarkEnd w:id="996"/>
    <w:p w14:paraId="7434BE15" w14:textId="4210E848" w:rsidR="00C66362" w:rsidRPr="00242AC8" w:rsidRDefault="00C66362" w:rsidP="00ED16C9">
      <w:pPr>
        <w:rPr>
          <w:rFonts w:cs="Segoe UI"/>
          <w:noProof/>
        </w:rPr>
      </w:pPr>
      <w:r w:rsidRPr="00242AC8">
        <w:rPr>
          <w:rFonts w:cs="Segoe UI"/>
          <w:noProof/>
        </w:rPr>
        <w:lastRenderedPageBreak/>
        <w:t>En el marco de esta política se definirá la agenda de trabajo de la Comisión Nacional de Medidas Sanitarias y Fitosanitarias con las actividades requeridas para la admisibilidad de los productos colombianos en los mercados internacionales y el aprovechamiento de los mismos.</w:t>
      </w:r>
    </w:p>
    <w:p w14:paraId="266D3340" w14:textId="29ACC474" w:rsidR="00C66362" w:rsidRPr="00242AC8" w:rsidRDefault="00C66362" w:rsidP="00ED16C9">
      <w:pPr>
        <w:pStyle w:val="Ttulo5"/>
        <w:rPr>
          <w:rFonts w:cs="Segoe UI"/>
        </w:rPr>
      </w:pPr>
      <w:bookmarkStart w:id="997" w:name="_Toc133347505"/>
      <w:r w:rsidRPr="00242AC8">
        <w:rPr>
          <w:rFonts w:cs="Segoe UI"/>
        </w:rPr>
        <w:t>Adecuación de Alimentos</w:t>
      </w:r>
      <w:bookmarkEnd w:id="997"/>
    </w:p>
    <w:p w14:paraId="4653EF66" w14:textId="115A1990" w:rsidR="00C66362" w:rsidRPr="00242AC8" w:rsidRDefault="00C66362">
      <w:pPr>
        <w:pStyle w:val="Ttulo3"/>
        <w:numPr>
          <w:ilvl w:val="0"/>
          <w:numId w:val="77"/>
        </w:numPr>
        <w:rPr>
          <w:rFonts w:cs="Segoe UI"/>
        </w:rPr>
      </w:pPr>
      <w:bookmarkStart w:id="998" w:name="_Toc119237937"/>
      <w:bookmarkStart w:id="999" w:name="_Toc119414938"/>
      <w:bookmarkStart w:id="1000" w:name="_Toc126172731"/>
      <w:bookmarkStart w:id="1001" w:name="_Toc126173055"/>
      <w:bookmarkStart w:id="1002" w:name="_Toc133347506"/>
      <w:r w:rsidRPr="00242AC8">
        <w:rPr>
          <w:rFonts w:cs="Segoe UI"/>
        </w:rPr>
        <w:t>Alimentos sanos y seguros para alimentar a Colombia</w:t>
      </w:r>
      <w:bookmarkEnd w:id="998"/>
      <w:bookmarkEnd w:id="999"/>
      <w:bookmarkEnd w:id="1000"/>
      <w:bookmarkEnd w:id="1001"/>
      <w:bookmarkEnd w:id="1002"/>
    </w:p>
    <w:p w14:paraId="1D13EB08" w14:textId="0207209E" w:rsidR="00C66362" w:rsidRPr="00242AC8" w:rsidRDefault="00C66362" w:rsidP="00ED16C9">
      <w:pPr>
        <w:rPr>
          <w:rFonts w:eastAsia="Times New Roman" w:cs="Segoe UI"/>
          <w:noProof/>
          <w:color w:val="000000" w:themeColor="text1"/>
          <w:lang w:eastAsia="es-CO"/>
        </w:rPr>
      </w:pPr>
      <w:r w:rsidRPr="00242AC8">
        <w:rPr>
          <w:rFonts w:cs="Segoe UI"/>
          <w:noProof/>
        </w:rPr>
        <w:t>Se priorizará la salud pública y la sanidad animal y vegetal favoreciendo el comercio local e internacional. Se creará el sistema de trazabilidad de alimentos y se optimizará el sistema de vigilancia en salud pública y sistemas de alerta relacionados con las Enfermedades Trasmitidas por Alimentos (ETA) y eventos asociados. Este catalizador busca cumplir estándares en materia de sanidad e inocuidad en la cadena alimentaria</w:t>
      </w:r>
      <w:r w:rsidR="00ED16C9" w:rsidRPr="00242AC8">
        <w:rPr>
          <w:rFonts w:cs="Segoe UI"/>
          <w:noProof/>
        </w:rPr>
        <w:t>.</w:t>
      </w:r>
    </w:p>
    <w:p w14:paraId="202C569E" w14:textId="209119FA" w:rsidR="00C66362" w:rsidRPr="00242AC8" w:rsidRDefault="00C66362">
      <w:pPr>
        <w:pStyle w:val="Ttulo4"/>
        <w:numPr>
          <w:ilvl w:val="0"/>
          <w:numId w:val="78"/>
        </w:numPr>
        <w:rPr>
          <w:rFonts w:cs="Segoe UI"/>
        </w:rPr>
      </w:pPr>
      <w:bookmarkStart w:id="1003" w:name="_Toc119053788"/>
      <w:bookmarkStart w:id="1004" w:name="_Toc119060414"/>
      <w:bookmarkStart w:id="1005" w:name="_Toc119061036"/>
      <w:bookmarkStart w:id="1006" w:name="_Toc119146394"/>
      <w:bookmarkStart w:id="1007" w:name="_Toc126173056"/>
      <w:bookmarkStart w:id="1008" w:name="_Toc133347507"/>
      <w:bookmarkStart w:id="1009" w:name="_Toc119053789"/>
      <w:bookmarkStart w:id="1010" w:name="_Toc119061037"/>
      <w:bookmarkEnd w:id="1003"/>
      <w:bookmarkEnd w:id="1004"/>
      <w:bookmarkEnd w:id="1005"/>
      <w:bookmarkEnd w:id="1006"/>
      <w:r w:rsidRPr="00242AC8">
        <w:rPr>
          <w:rFonts w:cs="Segoe UI"/>
        </w:rPr>
        <w:t>Política de inocuidad de los alimentos para el país</w:t>
      </w:r>
      <w:bookmarkEnd w:id="1007"/>
      <w:bookmarkEnd w:id="1008"/>
    </w:p>
    <w:p w14:paraId="6826320B" w14:textId="4E63ED1B" w:rsidR="00024121" w:rsidRPr="00242AC8" w:rsidRDefault="00C66362" w:rsidP="00ED16C9">
      <w:pPr>
        <w:rPr>
          <w:rFonts w:cs="Segoe UI"/>
          <w:noProof/>
        </w:rPr>
      </w:pPr>
      <w:r w:rsidRPr="00242AC8">
        <w:rPr>
          <w:rFonts w:cs="Segoe UI"/>
        </w:rPr>
        <w:t xml:space="preserve">La política de inocuidad de alimentos atenderá los puntos críticos relacionados con la distribución y comercialización de </w:t>
      </w:r>
      <w:bookmarkEnd w:id="1009"/>
      <w:bookmarkEnd w:id="1010"/>
      <w:r w:rsidRPr="00242AC8">
        <w:rPr>
          <w:rFonts w:cs="Segoe UI"/>
        </w:rPr>
        <w:t xml:space="preserve">alimentos, con un enfoque de prevención y de análisis de riesgo (evaluación, gestión y comunicación) </w:t>
      </w:r>
      <w:r w:rsidRPr="00242AC8">
        <w:rPr>
          <w:rFonts w:cs="Segoe UI"/>
          <w:noProof/>
        </w:rPr>
        <w:t xml:space="preserve">en los </w:t>
      </w:r>
      <w:r w:rsidRPr="00242AC8">
        <w:rPr>
          <w:rFonts w:cs="Segoe UI"/>
          <w:noProof/>
          <w:color w:val="000000" w:themeColor="text1"/>
        </w:rPr>
        <w:t>diferentes</w:t>
      </w:r>
      <w:r w:rsidRPr="00242AC8">
        <w:rPr>
          <w:rFonts w:cs="Segoe UI"/>
          <w:noProof/>
        </w:rPr>
        <w:t xml:space="preserve"> eslabones de las cadenas de producción, definiendo y fortaleciendo las funciones y los mecanismos de coordinación con la comunidad y los gobiernos locales. </w:t>
      </w:r>
      <w:r w:rsidR="00024121" w:rsidRPr="00242AC8">
        <w:rPr>
          <w:rFonts w:cs="Segoe UI"/>
          <w:noProof/>
        </w:rPr>
        <w:t>Las autoridades en materia de sanidad e inocuidad podrán establecer estrategias de gradualidad para la implementación de sus sistemas tarifarios y así reducir los impactos de esos costos en los productores.</w:t>
      </w:r>
    </w:p>
    <w:p w14:paraId="093183AD" w14:textId="63C55A2E" w:rsidR="00C66362" w:rsidRPr="00242AC8" w:rsidRDefault="00C66362" w:rsidP="00ED16C9">
      <w:pPr>
        <w:rPr>
          <w:rFonts w:cs="Segoe UI"/>
          <w:noProof/>
        </w:rPr>
      </w:pPr>
      <w:r w:rsidRPr="00242AC8">
        <w:rPr>
          <w:rFonts w:cs="Segoe UI"/>
          <w:noProof/>
        </w:rPr>
        <w:t xml:space="preserve">Se crearán herramientas que fortalezcan los procesos de notificación de la comunidad sobre alimentos y bebidas. Se desarrollará una estrategia dirigida a los </w:t>
      </w:r>
      <w:r w:rsidRPr="00242AC8">
        <w:rPr>
          <w:rFonts w:cs="Segoe UI"/>
          <w:bCs/>
          <w:noProof/>
        </w:rPr>
        <w:t>diferentes</w:t>
      </w:r>
      <w:r w:rsidRPr="00242AC8">
        <w:rPr>
          <w:rFonts w:cs="Segoe UI"/>
          <w:noProof/>
        </w:rPr>
        <w:t xml:space="preserve"> actores de los sistemas agroalimentarios para mejorar los conocimientos técnicos en materia de sanidad e inocuidad a lo largo de la cadena, considerando la utilización de plataformas digitales, de radio y televisión. Así mismo, se crearán y socializarán lineamientos para la higiene y el manejo de la cocina tradicional y artesanal bajo los estándares sanitarios vigentes.</w:t>
      </w:r>
    </w:p>
    <w:p w14:paraId="4B953526" w14:textId="7443CE84" w:rsidR="00C66362" w:rsidRPr="00242AC8" w:rsidRDefault="00C66362" w:rsidP="00C66362">
      <w:pPr>
        <w:pStyle w:val="Ttulo4"/>
        <w:numPr>
          <w:ilvl w:val="0"/>
          <w:numId w:val="0"/>
        </w:numPr>
        <w:ind w:left="360"/>
        <w:jc w:val="both"/>
        <w:rPr>
          <w:rFonts w:cs="Segoe UI"/>
          <w:spacing w:val="4"/>
          <w:lang w:val="es-ES"/>
        </w:rPr>
      </w:pPr>
      <w:bookmarkStart w:id="1011" w:name="_Toc119053792"/>
      <w:bookmarkStart w:id="1012" w:name="_Toc119060418"/>
      <w:bookmarkStart w:id="1013" w:name="_Toc119061040"/>
      <w:bookmarkStart w:id="1014" w:name="_Toc119146398"/>
      <w:bookmarkStart w:id="1015" w:name="_Toc119053793"/>
      <w:bookmarkStart w:id="1016" w:name="_Toc119061041"/>
      <w:bookmarkStart w:id="1017" w:name="_Toc126173057"/>
      <w:bookmarkStart w:id="1018" w:name="_Toc133347508"/>
      <w:bookmarkEnd w:id="1011"/>
      <w:bookmarkEnd w:id="1012"/>
      <w:bookmarkEnd w:id="1013"/>
      <w:bookmarkEnd w:id="1014"/>
      <w:r w:rsidRPr="00242AC8">
        <w:rPr>
          <w:rFonts w:cs="Segoe UI"/>
          <w:spacing w:val="4"/>
          <w:lang w:val="es-ES"/>
        </w:rPr>
        <w:t xml:space="preserve">b. </w:t>
      </w:r>
      <w:r w:rsidRPr="00242AC8">
        <w:rPr>
          <w:rFonts w:cs="Segoe UI"/>
        </w:rPr>
        <w:t>Seguimiento e intervención de brotes de ETA, con un enfoque intersectorial, territorial y colaborativo</w:t>
      </w:r>
      <w:bookmarkEnd w:id="1015"/>
      <w:bookmarkEnd w:id="1016"/>
      <w:bookmarkEnd w:id="1017"/>
      <w:bookmarkEnd w:id="1018"/>
    </w:p>
    <w:p w14:paraId="3FC84537" w14:textId="6A83B140" w:rsidR="00C66362" w:rsidRPr="00242AC8" w:rsidRDefault="00C66362" w:rsidP="00ED16C9">
      <w:pPr>
        <w:rPr>
          <w:rFonts w:cs="Segoe UI"/>
          <w:noProof/>
        </w:rPr>
      </w:pPr>
      <w:r w:rsidRPr="00242AC8">
        <w:rPr>
          <w:rFonts w:cs="Segoe UI"/>
          <w:noProof/>
        </w:rPr>
        <w:t xml:space="preserve">Se fortalecerá el sistema de vigilancia en salud pública por medio de: (a) Generación de capacidades para la identificación oportuna del evento de ETA por parte de la comunidad y del sistema de salud. (b) Capacitación continua de equipos territoriales para realizar el rastreo y trazabilidad de los alimentos consumidos, en tiempo, lugar y población afectada. (c) Potencialización de las herramientas y lineamientos de política que permitan definir e intervenir de manera intersectorial los factores </w:t>
      </w:r>
      <w:r w:rsidRPr="00242AC8">
        <w:rPr>
          <w:rFonts w:cs="Segoe UI"/>
          <w:noProof/>
        </w:rPr>
        <w:lastRenderedPageBreak/>
        <w:t>generadores de las ETA para prevenir futuros eventos. (d) Fortalecimiento de las capacidades de los equipos territoriales y laboratorios de salud pública para la recolección, transporte y análisis de las muestras de alimentos y agua potable que permitan la identificación de los agentes patógenos.</w:t>
      </w:r>
    </w:p>
    <w:p w14:paraId="01141258" w14:textId="57FBFD7D" w:rsidR="00C66362" w:rsidRPr="00242AC8" w:rsidRDefault="00C66362">
      <w:pPr>
        <w:pStyle w:val="Ttulo3"/>
        <w:numPr>
          <w:ilvl w:val="0"/>
          <w:numId w:val="77"/>
        </w:numPr>
        <w:rPr>
          <w:rFonts w:cs="Segoe UI"/>
        </w:rPr>
      </w:pPr>
      <w:bookmarkStart w:id="1019" w:name="_Toc119053794"/>
      <w:bookmarkStart w:id="1020" w:name="_Toc119060420"/>
      <w:bookmarkStart w:id="1021" w:name="_Toc119061042"/>
      <w:bookmarkStart w:id="1022" w:name="_Toc119146400"/>
      <w:bookmarkStart w:id="1023" w:name="_Toc119147001"/>
      <w:bookmarkStart w:id="1024" w:name="_Toc119179205"/>
      <w:bookmarkStart w:id="1025" w:name="_Toc119237938"/>
      <w:bookmarkStart w:id="1026" w:name="_Toc119414939"/>
      <w:bookmarkStart w:id="1027" w:name="_Toc126172732"/>
      <w:bookmarkStart w:id="1028" w:name="_Toc126173058"/>
      <w:bookmarkStart w:id="1029" w:name="_Toc133347509"/>
      <w:bookmarkEnd w:id="1019"/>
      <w:bookmarkEnd w:id="1020"/>
      <w:bookmarkEnd w:id="1021"/>
      <w:bookmarkEnd w:id="1022"/>
      <w:bookmarkEnd w:id="1023"/>
      <w:bookmarkEnd w:id="1024"/>
      <w:r w:rsidRPr="00242AC8">
        <w:rPr>
          <w:rFonts w:cs="Segoe UI"/>
        </w:rPr>
        <w:t>Prácticas de alimentación saludable y adecuadas al curso de vida, poblaciones y territorios</w:t>
      </w:r>
      <w:bookmarkEnd w:id="1025"/>
      <w:bookmarkEnd w:id="1026"/>
      <w:bookmarkEnd w:id="1027"/>
      <w:bookmarkEnd w:id="1028"/>
      <w:bookmarkEnd w:id="1029"/>
    </w:p>
    <w:p w14:paraId="7A1078C1" w14:textId="77777777" w:rsidR="00C66362" w:rsidRPr="00242AC8" w:rsidRDefault="00C66362" w:rsidP="00ED16C9">
      <w:pPr>
        <w:rPr>
          <w:rFonts w:cs="Segoe UI"/>
          <w:noProof/>
        </w:rPr>
      </w:pPr>
      <w:r w:rsidRPr="00242AC8">
        <w:rPr>
          <w:rFonts w:cs="Segoe UI"/>
          <w:noProof/>
        </w:rPr>
        <w:t>El fortalecimiento de las Guías Alimentarias Basadas en Alimentos será clave para formentar una alimentación saludable y sostenible en el pais, adecuada a las prácticas territoriales y poblacionales. Progresivamente se logrará una cobertura universal del Programa de Alimentación Escolar mediante la actualización de las guías, herramientas y lineamientos que permitan planificar estrategias relacionadas con el derecho a la alimentación adecuada y, en caso de presencia de algún tipo de malnutrición, a través de intervenciones intersectoriales focalizadas.</w:t>
      </w:r>
    </w:p>
    <w:p w14:paraId="64F58C8F" w14:textId="27A39CE5" w:rsidR="00C66362" w:rsidRPr="00242AC8" w:rsidRDefault="00C66362">
      <w:pPr>
        <w:pStyle w:val="Ttulo4"/>
        <w:numPr>
          <w:ilvl w:val="0"/>
          <w:numId w:val="79"/>
        </w:numPr>
        <w:rPr>
          <w:rFonts w:cs="Segoe UI"/>
        </w:rPr>
      </w:pPr>
      <w:bookmarkStart w:id="1030" w:name="_Toc119053796"/>
      <w:bookmarkStart w:id="1031" w:name="_Toc119060422"/>
      <w:bookmarkStart w:id="1032" w:name="_Toc119061044"/>
      <w:bookmarkStart w:id="1033" w:name="_Toc119146402"/>
      <w:bookmarkStart w:id="1034" w:name="_Toc119061045"/>
      <w:bookmarkStart w:id="1035" w:name="_Toc126173059"/>
      <w:bookmarkStart w:id="1036" w:name="_Toc133347510"/>
      <w:bookmarkEnd w:id="1030"/>
      <w:bookmarkEnd w:id="1031"/>
      <w:bookmarkEnd w:id="1032"/>
      <w:bookmarkEnd w:id="1033"/>
      <w:r w:rsidRPr="00242AC8">
        <w:rPr>
          <w:rFonts w:cs="Segoe UI"/>
        </w:rPr>
        <w:t>Promoción de la práctica de lactancia materna e inicio de la alimentación complementaria</w:t>
      </w:r>
      <w:bookmarkEnd w:id="1034"/>
      <w:bookmarkEnd w:id="1035"/>
      <w:bookmarkEnd w:id="1036"/>
    </w:p>
    <w:p w14:paraId="3B1E267C" w14:textId="32FDADEA" w:rsidR="00C66362" w:rsidRPr="00242AC8" w:rsidRDefault="7738534F" w:rsidP="00ED16C9">
      <w:pPr>
        <w:rPr>
          <w:rFonts w:cs="Segoe UI"/>
          <w:noProof/>
        </w:rPr>
      </w:pPr>
      <w:r w:rsidRPr="00242AC8">
        <w:rPr>
          <w:rFonts w:cs="Segoe UI"/>
          <w:noProof/>
        </w:rPr>
        <w:t>Se implementará el Plan Decenal de Lactancia Materna y Alimentación Complementaria, se adoptará el código internacional de sucedaneos de la lactancia materna y se diseñará una estrategia que oriente y genere incentivos de teletrabajo o modalidades de trabajo para las mujeres en periodo de lactancia (el trabajo en casa, flexibilidad de horarios o trabajo parcial) del sector formal posterior al vencimiento de la licencia de maternidad. Adicionalmente</w:t>
      </w:r>
      <w:r w:rsidR="4DBA6B09" w:rsidRPr="00242AC8">
        <w:rPr>
          <w:rFonts w:cs="Segoe UI"/>
          <w:noProof/>
        </w:rPr>
        <w:t>,</w:t>
      </w:r>
      <w:r w:rsidRPr="00242AC8">
        <w:rPr>
          <w:rFonts w:cs="Segoe UI"/>
          <w:noProof/>
        </w:rPr>
        <w:t xml:space="preserve"> se crearán incentivos para la lactancia materna en las mujeres en trabajo informal y se aumentarán las Salas Amigas de la Familia Lactante en el entorno laboral y educativo. Lo anterior, se realizará de manera artículada con el Sistema Nacional de Cuidado de la Transformación de Seguridad Humana y Justicia Social.</w:t>
      </w:r>
    </w:p>
    <w:p w14:paraId="0EB74967" w14:textId="77777777" w:rsidR="00C66362" w:rsidRPr="00242AC8" w:rsidRDefault="00C66362" w:rsidP="00ED16C9">
      <w:pPr>
        <w:pStyle w:val="Ttulo4"/>
        <w:rPr>
          <w:rFonts w:cs="Segoe UI"/>
        </w:rPr>
      </w:pPr>
      <w:bookmarkStart w:id="1037" w:name="_Toc119053798"/>
      <w:bookmarkStart w:id="1038" w:name="_Toc119060424"/>
      <w:bookmarkStart w:id="1039" w:name="_Toc119061046"/>
      <w:bookmarkStart w:id="1040" w:name="_Toc119146404"/>
      <w:bookmarkStart w:id="1041" w:name="_Toc119061047"/>
      <w:bookmarkStart w:id="1042" w:name="_Toc126173060"/>
      <w:bookmarkStart w:id="1043" w:name="_Toc133347511"/>
      <w:bookmarkEnd w:id="1037"/>
      <w:bookmarkEnd w:id="1038"/>
      <w:bookmarkEnd w:id="1039"/>
      <w:bookmarkEnd w:id="1040"/>
      <w:r w:rsidRPr="00242AC8">
        <w:rPr>
          <w:rFonts w:cs="Segoe UI"/>
        </w:rPr>
        <w:t>Entornos de desarrollo que incentiven la alimentación saludable y adecuada</w:t>
      </w:r>
      <w:bookmarkEnd w:id="1041"/>
      <w:bookmarkEnd w:id="1042"/>
      <w:bookmarkEnd w:id="1043"/>
    </w:p>
    <w:p w14:paraId="2887AC8B" w14:textId="77777777" w:rsidR="00C66362" w:rsidRPr="00242AC8" w:rsidRDefault="00C66362" w:rsidP="00ED16C9">
      <w:pPr>
        <w:rPr>
          <w:rFonts w:cs="Segoe UI"/>
          <w:noProof/>
          <w:spacing w:val="4"/>
        </w:rPr>
      </w:pPr>
      <w:r w:rsidRPr="00242AC8">
        <w:rPr>
          <w:rFonts w:cs="Segoe UI"/>
          <w:noProof/>
          <w:spacing w:val="4"/>
        </w:rPr>
        <w:t xml:space="preserve">Se </w:t>
      </w:r>
      <w:r w:rsidRPr="00242AC8">
        <w:rPr>
          <w:rFonts w:cs="Segoe UI"/>
        </w:rPr>
        <w:t xml:space="preserve">ejecutará el Plan Nacional de Implementación de </w:t>
      </w:r>
      <w:r w:rsidRPr="00242AC8">
        <w:rPr>
          <w:rFonts w:cs="Segoe UI"/>
          <w:noProof/>
          <w:spacing w:val="4"/>
        </w:rPr>
        <w:t xml:space="preserve">las </w:t>
      </w:r>
      <w:r w:rsidRPr="00242AC8">
        <w:rPr>
          <w:rFonts w:cs="Segoe UI"/>
        </w:rPr>
        <w:t>Guías Alimentarías Basadas en Alimentos (</w:t>
      </w:r>
      <w:r w:rsidRPr="00242AC8">
        <w:rPr>
          <w:rFonts w:cs="Segoe UI"/>
          <w:noProof/>
          <w:spacing w:val="4"/>
        </w:rPr>
        <w:t>GABAS</w:t>
      </w:r>
      <w:r w:rsidRPr="00242AC8">
        <w:rPr>
          <w:rFonts w:cs="Segoe UI"/>
        </w:rPr>
        <w:t>), las cuales tendrán enfoque a</w:t>
      </w:r>
      <w:r w:rsidRPr="00242AC8">
        <w:rPr>
          <w:rFonts w:cs="Segoe UI"/>
          <w:noProof/>
          <w:spacing w:val="4"/>
        </w:rPr>
        <w:t xml:space="preserve"> nivel territorial</w:t>
      </w:r>
      <w:r w:rsidRPr="00242AC8">
        <w:rPr>
          <w:rFonts w:cs="Segoe UI"/>
        </w:rPr>
        <w:t xml:space="preserve"> </w:t>
      </w:r>
      <w:r w:rsidRPr="00242AC8">
        <w:rPr>
          <w:rFonts w:cs="Segoe UI"/>
          <w:noProof/>
          <w:spacing w:val="4"/>
        </w:rPr>
        <w:t>y poblacional</w:t>
      </w:r>
      <w:r w:rsidRPr="00242AC8">
        <w:rPr>
          <w:rFonts w:cs="Segoe UI"/>
        </w:rPr>
        <w:t>. Adicionalmente</w:t>
      </w:r>
      <w:r w:rsidRPr="00242AC8">
        <w:rPr>
          <w:rFonts w:cs="Segoe UI"/>
          <w:noProof/>
          <w:spacing w:val="4"/>
        </w:rPr>
        <w:t xml:space="preserve"> </w:t>
      </w:r>
      <w:r w:rsidRPr="00242AC8">
        <w:rPr>
          <w:rFonts w:cs="Segoe UI"/>
        </w:rPr>
        <w:t>s</w:t>
      </w:r>
      <w:r w:rsidRPr="00242AC8">
        <w:rPr>
          <w:rFonts w:cs="Segoe UI"/>
          <w:noProof/>
          <w:spacing w:val="4"/>
        </w:rPr>
        <w:t xml:space="preserve">e creará e implementará una estrategia para fortalecer las acciones de Educación Alimentaria y Nutricional en la oferta social </w:t>
      </w:r>
      <w:r w:rsidRPr="00242AC8">
        <w:rPr>
          <w:rFonts w:eastAsia="Segoe UI" w:cs="Segoe UI"/>
          <w:noProof/>
          <w:szCs w:val="24"/>
        </w:rPr>
        <w:t>en los diferentes entornos y momentos del curso de vida, y se reglamentará la publicidad de alimentos y bebidas para niñas, niños y adolescentes. La actualización de la ruta metodologica para que las minutas alimentarias se ajusten a los saberes territoriales y poblacionales y la compra local de alimentos, incluirá aspectos ambientales, nutricionales y dialogo cientifico.</w:t>
      </w:r>
      <w:r w:rsidRPr="00242AC8">
        <w:rPr>
          <w:rFonts w:cs="Segoe UI"/>
          <w:noProof/>
          <w:spacing w:val="4"/>
        </w:rPr>
        <w:t xml:space="preserve"> </w:t>
      </w:r>
    </w:p>
    <w:p w14:paraId="77F305D8" w14:textId="77777777" w:rsidR="00C66362" w:rsidRPr="00242AC8" w:rsidRDefault="00C66362" w:rsidP="00ED16C9">
      <w:pPr>
        <w:rPr>
          <w:rFonts w:cs="Segoe UI"/>
          <w:noProof/>
        </w:rPr>
      </w:pPr>
      <w:r w:rsidRPr="00242AC8">
        <w:rPr>
          <w:rFonts w:cs="Segoe UI"/>
          <w:noProof/>
        </w:rPr>
        <w:lastRenderedPageBreak/>
        <w:t xml:space="preserve">Desde el entorno educativo se llegará progresivamente a una cobertura universal del Programa de Alimentación Escolar (PAE), con modelos de operación diferencial, pertinencia territorial y enfoque étnico, con el fin de contribuir al derecho humano a la alimentación de las niñas, niños y jóvenes del sistema educativo más allá del calendario escolar. </w:t>
      </w:r>
    </w:p>
    <w:p w14:paraId="413415E5" w14:textId="77777777" w:rsidR="00C66362" w:rsidRPr="00242AC8" w:rsidRDefault="00C66362" w:rsidP="00ED16C9">
      <w:pPr>
        <w:rPr>
          <w:rFonts w:cs="Segoe UI"/>
          <w:noProof/>
        </w:rPr>
      </w:pPr>
      <w:r w:rsidRPr="00242AC8">
        <w:rPr>
          <w:rFonts w:cs="Segoe UI"/>
          <w:noProof/>
        </w:rPr>
        <w:t>Se fortalecerá el territorio, privilegiando la participación de las comunidades en la operación y el control social con transparencia del PAE y se brindará asistencia técnica a las secretarías de educación para el fortalecimiento de entornos escolares saludables y el desarrollo socioemocional orientado a la alimentación saludable, la práctica de actividad física y prácticas de higiene en el consumo de alimentos. Las estategias para la practividad de juego activo y actividad fisica serán alineadas con lo dispuesto en la transformación de seguridad humana y justicia social.</w:t>
      </w:r>
    </w:p>
    <w:p w14:paraId="0638D7B9" w14:textId="50104430" w:rsidR="00C66362" w:rsidRPr="00242AC8" w:rsidRDefault="00C66362" w:rsidP="00ED16C9">
      <w:pPr>
        <w:pStyle w:val="Ttulo4"/>
        <w:rPr>
          <w:rFonts w:cs="Segoe UI"/>
        </w:rPr>
      </w:pPr>
      <w:bookmarkStart w:id="1044" w:name="_Toc119053800"/>
      <w:bookmarkStart w:id="1045" w:name="_Toc119060426"/>
      <w:bookmarkStart w:id="1046" w:name="_Toc119061048"/>
      <w:bookmarkStart w:id="1047" w:name="_Toc119146406"/>
      <w:bookmarkStart w:id="1048" w:name="_Toc119053802"/>
      <w:bookmarkStart w:id="1049" w:name="_Toc119060428"/>
      <w:bookmarkStart w:id="1050" w:name="_Toc119061050"/>
      <w:bookmarkStart w:id="1051" w:name="_Toc119146408"/>
      <w:bookmarkStart w:id="1052" w:name="_Toc119061051"/>
      <w:bookmarkStart w:id="1053" w:name="_Toc126173061"/>
      <w:bookmarkStart w:id="1054" w:name="_Toc133347512"/>
      <w:bookmarkEnd w:id="1044"/>
      <w:bookmarkEnd w:id="1045"/>
      <w:bookmarkEnd w:id="1046"/>
      <w:bookmarkEnd w:id="1047"/>
      <w:bookmarkEnd w:id="1048"/>
      <w:bookmarkEnd w:id="1049"/>
      <w:bookmarkEnd w:id="1050"/>
      <w:bookmarkEnd w:id="1051"/>
      <w:r w:rsidRPr="00242AC8">
        <w:rPr>
          <w:rFonts w:cs="Segoe UI"/>
        </w:rPr>
        <w:t>Salvaguardia y fomento de la alimentación y las cocinas tradicionales de Colombia</w:t>
      </w:r>
      <w:bookmarkEnd w:id="1052"/>
      <w:bookmarkEnd w:id="1053"/>
      <w:bookmarkEnd w:id="1054"/>
    </w:p>
    <w:p w14:paraId="4DB88C67" w14:textId="35E2ED46" w:rsidR="00C66362" w:rsidRPr="00242AC8" w:rsidRDefault="7738534F" w:rsidP="00ED16C9">
      <w:pPr>
        <w:rPr>
          <w:rFonts w:cs="Segoe UI"/>
          <w:noProof/>
          <w:color w:val="000000" w:themeColor="text1"/>
          <w:spacing w:val="4"/>
        </w:rPr>
      </w:pPr>
      <w:r w:rsidRPr="00242AC8">
        <w:rPr>
          <w:rFonts w:cs="Segoe UI"/>
        </w:rPr>
        <w:t>Para potencializar la implementación de la política para el conocimiento, salvaguardia y fomento de la alimentación y cocinas tradicionales</w:t>
      </w:r>
      <w:r w:rsidR="05F8B9D7" w:rsidRPr="00242AC8">
        <w:rPr>
          <w:rFonts w:cs="Segoe UI"/>
        </w:rPr>
        <w:t>,</w:t>
      </w:r>
      <w:r w:rsidRPr="00242AC8">
        <w:rPr>
          <w:rFonts w:cs="Segoe UI"/>
        </w:rPr>
        <w:t xml:space="preserve"> s</w:t>
      </w:r>
      <w:r w:rsidRPr="00242AC8">
        <w:rPr>
          <w:rFonts w:cs="Segoe UI"/>
          <w:noProof/>
          <w:spacing w:val="4"/>
        </w:rPr>
        <w:t>e implementará el programa cocinas para la paz a partir del cual se visibilizarán y fortalecerán las prácticas y saberes asociados a la alimentación. Además, se realizará un trabajo conjunto para que las Guías Alimentarías Basadas en Alimentos – GABAS contemplen el enfoque cultural y territorial como factor de una alimentación saludable y sostenible</w:t>
      </w:r>
      <w:r w:rsidR="417C5C44" w:rsidRPr="00242AC8">
        <w:rPr>
          <w:rFonts w:cs="Segoe UI"/>
          <w:noProof/>
          <w:spacing w:val="4"/>
        </w:rPr>
        <w:t>.</w:t>
      </w:r>
    </w:p>
    <w:p w14:paraId="3BEF2E19" w14:textId="14F18640" w:rsidR="00C66362" w:rsidRPr="00242AC8" w:rsidRDefault="00C66362" w:rsidP="00ED16C9">
      <w:pPr>
        <w:pStyle w:val="Ttulo4"/>
        <w:rPr>
          <w:rFonts w:cs="Segoe UI"/>
        </w:rPr>
      </w:pPr>
      <w:bookmarkStart w:id="1055" w:name="_Toc119053804"/>
      <w:bookmarkStart w:id="1056" w:name="_Toc119060430"/>
      <w:bookmarkStart w:id="1057" w:name="_Toc119061052"/>
      <w:bookmarkStart w:id="1058" w:name="_Toc119146410"/>
      <w:bookmarkStart w:id="1059" w:name="_Toc119061053"/>
      <w:bookmarkStart w:id="1060" w:name="_Toc126173062"/>
      <w:bookmarkStart w:id="1061" w:name="_Toc133347513"/>
      <w:bookmarkEnd w:id="1055"/>
      <w:bookmarkEnd w:id="1056"/>
      <w:bookmarkEnd w:id="1057"/>
      <w:bookmarkEnd w:id="1058"/>
      <w:r w:rsidRPr="00242AC8">
        <w:rPr>
          <w:rFonts w:cs="Segoe UI"/>
        </w:rPr>
        <w:t>Intervención de la población con situaciones de malnutrición</w:t>
      </w:r>
      <w:bookmarkEnd w:id="1059"/>
      <w:bookmarkEnd w:id="1060"/>
      <w:bookmarkEnd w:id="1061"/>
    </w:p>
    <w:p w14:paraId="61C85763" w14:textId="5DB572BD" w:rsidR="00C66362" w:rsidRPr="00242AC8" w:rsidRDefault="00C66362" w:rsidP="00ED16C9">
      <w:pPr>
        <w:rPr>
          <w:rFonts w:cs="Segoe UI"/>
        </w:rPr>
      </w:pPr>
      <w:r w:rsidRPr="00242AC8">
        <w:rPr>
          <w:rFonts w:cs="Segoe UI"/>
        </w:rPr>
        <w:t>Para reducir las brechas de atención en las poblaciones y territorios, se requiere ampliar la oferta de las modalidades de prevención y atención de la desnutrición con énfasis en la población gestante y la primera infancia en zonas rurales. Esto implica la articulación de los programas y servicios de atención y recuperación nutricional en la primera infancia, que incida en la identificación, captación, atención, seguimiento, recuperación y acompañamiento de casos con riesgo o desnutrición</w:t>
      </w:r>
      <w:r w:rsidR="00CA5860" w:rsidRPr="00242AC8">
        <w:rPr>
          <w:rFonts w:cs="Segoe UI"/>
        </w:rPr>
        <w:t>,</w:t>
      </w:r>
      <w:r w:rsidRPr="00242AC8">
        <w:rPr>
          <w:rFonts w:cs="Segoe UI"/>
        </w:rPr>
        <w:t xml:space="preserve"> y fomento en la creación de entornos saludables a nivel familiar. Así mismo, se crearán y distribuirán nuevos productos de Alimentos con Alto Valor Nutricional que incluyan materias primas producidas a nivel nacional y la identificación las características nutricionales de los alimentos nativos utilizados en las cocinas tradicionales para para la prevención y control de las deficiencias de micronutrientes en población vulnerable. </w:t>
      </w:r>
      <w:r w:rsidR="00832CBF" w:rsidRPr="00242AC8">
        <w:rPr>
          <w:rFonts w:cs="Segoe UI"/>
        </w:rPr>
        <w:t>En los territorios con mayores eventos de desnutrición en gestantes y primera infancia se crearán zonas de recuperación nutricional con implementación de modelos de atención transectorial que incidan en los determinantes sociales que originan esta situación y contribuyan a la garantía del derecho humano a la alimentación.</w:t>
      </w:r>
    </w:p>
    <w:p w14:paraId="5DCD56CA" w14:textId="77777777" w:rsidR="00C66362" w:rsidRPr="00242AC8" w:rsidRDefault="00C66362" w:rsidP="00ED16C9">
      <w:pPr>
        <w:rPr>
          <w:rFonts w:cs="Segoe UI"/>
        </w:rPr>
      </w:pPr>
      <w:r w:rsidRPr="00242AC8">
        <w:rPr>
          <w:rFonts w:cs="Segoe UI"/>
        </w:rPr>
        <w:lastRenderedPageBreak/>
        <w:t xml:space="preserve">Para prevenir la malnutrición se contará con: a) promoción de prácticas de cuidado en alimentación y nutrición, y prevención, atención y superación de las alteraciones nutricionales desde la gestación hasta la adolescencia. b) Un paquete de atenciones en territorios priorizados adaptado a las prácticas territoriales, poblacionales y culturales que incluya: i) acceso a agua para el consumo humano y saneamiento básico, </w:t>
      </w:r>
      <w:proofErr w:type="spellStart"/>
      <w:r w:rsidRPr="00242AC8">
        <w:rPr>
          <w:rFonts w:cs="Segoe UI"/>
        </w:rPr>
        <w:t>ii</w:t>
      </w:r>
      <w:proofErr w:type="spellEnd"/>
      <w:r w:rsidRPr="00242AC8">
        <w:rPr>
          <w:rFonts w:cs="Segoe UI"/>
        </w:rPr>
        <w:t xml:space="preserve">) valoración y atención integral en salud, </w:t>
      </w:r>
      <w:proofErr w:type="spellStart"/>
      <w:r w:rsidRPr="00242AC8">
        <w:rPr>
          <w:rFonts w:cs="Segoe UI"/>
        </w:rPr>
        <w:t>iii</w:t>
      </w:r>
      <w:proofErr w:type="spellEnd"/>
      <w:r w:rsidRPr="00242AC8">
        <w:rPr>
          <w:rFonts w:cs="Segoe UI"/>
        </w:rPr>
        <w:t xml:space="preserve">) acceso a canastas alimentarias en los hogares priorizados, </w:t>
      </w:r>
      <w:proofErr w:type="spellStart"/>
      <w:r w:rsidRPr="00242AC8">
        <w:rPr>
          <w:rFonts w:cs="Segoe UI"/>
        </w:rPr>
        <w:t>iv</w:t>
      </w:r>
      <w:proofErr w:type="spellEnd"/>
      <w:r w:rsidRPr="00242AC8">
        <w:rPr>
          <w:rFonts w:cs="Segoe UI"/>
        </w:rPr>
        <w:t>) acceso a programas de autoconsumo de alimentos, v) herramientas para la toma de decisiones informadas sobre alimentación y nutrición, y vi) acceso a oferta social de inclusión social y productiva. c) Desarrollo de modelos y ejercicios de predicción, que a partir del análisis de determinantes sociales determinen y prioricen territorios a intervenir, d) un sistema nacional de seguimiento y monitoreo para la superación de la malnutrición.</w:t>
      </w:r>
    </w:p>
    <w:p w14:paraId="29877DD1" w14:textId="1713A51D" w:rsidR="00C66362" w:rsidRPr="00242AC8" w:rsidRDefault="00C66362" w:rsidP="00ED16C9">
      <w:pPr>
        <w:pStyle w:val="Ttulo4"/>
        <w:rPr>
          <w:rFonts w:cs="Segoe UI"/>
        </w:rPr>
      </w:pPr>
      <w:bookmarkStart w:id="1062" w:name="_Toc119053806"/>
      <w:bookmarkStart w:id="1063" w:name="_Toc119060432"/>
      <w:bookmarkStart w:id="1064" w:name="_Toc119061054"/>
      <w:bookmarkStart w:id="1065" w:name="_Toc119146412"/>
      <w:bookmarkStart w:id="1066" w:name="_Toc119061055"/>
      <w:bookmarkStart w:id="1067" w:name="_Toc126173063"/>
      <w:bookmarkStart w:id="1068" w:name="_Toc133347514"/>
      <w:bookmarkEnd w:id="1062"/>
      <w:bookmarkEnd w:id="1063"/>
      <w:bookmarkEnd w:id="1064"/>
      <w:bookmarkEnd w:id="1065"/>
      <w:r w:rsidRPr="00242AC8">
        <w:rPr>
          <w:rFonts w:cs="Segoe UI"/>
        </w:rPr>
        <w:t>Suministro de agua apta para el consumo humano en todo el territorio nacional</w:t>
      </w:r>
      <w:bookmarkEnd w:id="1066"/>
      <w:bookmarkEnd w:id="1067"/>
      <w:bookmarkEnd w:id="1068"/>
    </w:p>
    <w:p w14:paraId="4DF28D1F" w14:textId="77777777" w:rsidR="00C66362" w:rsidRPr="00242AC8" w:rsidRDefault="00C66362" w:rsidP="00ED16C9">
      <w:pPr>
        <w:rPr>
          <w:rFonts w:cs="Segoe UI"/>
          <w:noProof/>
        </w:rPr>
      </w:pPr>
      <w:r w:rsidRPr="00242AC8">
        <w:rPr>
          <w:rFonts w:cs="Segoe UI"/>
          <w:noProof/>
          <w:color w:val="000000"/>
          <w:bdr w:val="none" w:sz="0" w:space="0" w:color="auto" w:frame="1"/>
          <w:shd w:val="clear" w:color="auto" w:fill="FFFFFF"/>
        </w:rPr>
        <w:t>E</w:t>
      </w:r>
      <w:r w:rsidRPr="00242AC8">
        <w:rPr>
          <w:rFonts w:cs="Segoe UI"/>
          <w:noProof/>
        </w:rPr>
        <w:t>l suministro de agua en la cantidad suficiente y calidad es fundamental para la salud, la vida y la alimentación. Se actualizará el marco normativo del Sistema para la Protección y el Control de la Calidad del Agua para Consumo Humano, con el fin de que se armonice con los desarrollos normativos, incluyendo el enfoque diferencial para zonas rurales y urbanas y se aporten herramientas para el fortalecimiento de la red nacional de laboratorios, la gestión del riesgo y la atención de emergencias. Esto aunado a las estrategias de acceso universal propuestas en Seguridad Humana y a las de acceso a servicios públicos de Convergencia Regional.</w:t>
      </w:r>
    </w:p>
    <w:p w14:paraId="6D1CC210" w14:textId="71D0B23B" w:rsidR="00C66362" w:rsidRPr="00242AC8" w:rsidRDefault="00C66362">
      <w:pPr>
        <w:pStyle w:val="Ttulo3"/>
        <w:numPr>
          <w:ilvl w:val="0"/>
          <w:numId w:val="77"/>
        </w:numPr>
        <w:rPr>
          <w:rFonts w:cs="Segoe UI"/>
        </w:rPr>
      </w:pPr>
      <w:bookmarkStart w:id="1069" w:name="_Toc119053808"/>
      <w:bookmarkStart w:id="1070" w:name="_Toc119060434"/>
      <w:bookmarkStart w:id="1071" w:name="_Toc119061056"/>
      <w:bookmarkStart w:id="1072" w:name="_Toc119146414"/>
      <w:bookmarkStart w:id="1073" w:name="_Toc119147003"/>
      <w:bookmarkStart w:id="1074" w:name="_Toc119179207"/>
      <w:bookmarkStart w:id="1075" w:name="_Toc119053809"/>
      <w:bookmarkStart w:id="1076" w:name="_Toc119060435"/>
      <w:bookmarkStart w:id="1077" w:name="_Toc119061057"/>
      <w:bookmarkStart w:id="1078" w:name="_Toc119146415"/>
      <w:bookmarkStart w:id="1079" w:name="_Toc119147004"/>
      <w:bookmarkStart w:id="1080" w:name="_Toc119179208"/>
      <w:bookmarkStart w:id="1081" w:name="_Toc119237939"/>
      <w:bookmarkStart w:id="1082" w:name="_Toc119414940"/>
      <w:bookmarkStart w:id="1083" w:name="_Toc126172733"/>
      <w:bookmarkStart w:id="1084" w:name="_Toc126173064"/>
      <w:bookmarkStart w:id="1085" w:name="_Toc133347515"/>
      <w:bookmarkEnd w:id="1069"/>
      <w:bookmarkEnd w:id="1070"/>
      <w:bookmarkEnd w:id="1071"/>
      <w:bookmarkEnd w:id="1072"/>
      <w:bookmarkEnd w:id="1073"/>
      <w:bookmarkEnd w:id="1074"/>
      <w:bookmarkEnd w:id="1075"/>
      <w:bookmarkEnd w:id="1076"/>
      <w:bookmarkEnd w:id="1077"/>
      <w:bookmarkEnd w:id="1078"/>
      <w:bookmarkEnd w:id="1079"/>
      <w:bookmarkEnd w:id="1080"/>
      <w:r w:rsidRPr="00242AC8">
        <w:rPr>
          <w:rFonts w:cs="Segoe UI"/>
        </w:rPr>
        <w:t>Gobernanza multinivel para las políticas públicas asociadas al Derecho Humano a la Alimentación Adecuada (DHAA)</w:t>
      </w:r>
      <w:bookmarkEnd w:id="1081"/>
      <w:bookmarkEnd w:id="1082"/>
      <w:bookmarkEnd w:id="1083"/>
      <w:bookmarkEnd w:id="1084"/>
      <w:bookmarkEnd w:id="1085"/>
    </w:p>
    <w:p w14:paraId="034DDDEC" w14:textId="77777777" w:rsidR="00C66362" w:rsidRPr="00242AC8" w:rsidRDefault="00C66362" w:rsidP="00B00B6B">
      <w:pPr>
        <w:rPr>
          <w:rFonts w:cs="Segoe UI"/>
          <w:noProof/>
          <w:spacing w:val="4"/>
          <w:lang w:eastAsia="es-CO"/>
        </w:rPr>
      </w:pPr>
      <w:r w:rsidRPr="00242AC8">
        <w:rPr>
          <w:rFonts w:cs="Segoe UI"/>
          <w:noProof/>
          <w:spacing w:val="4"/>
        </w:rPr>
        <w:t>Se requiere definir el alcance y responsabilidad de las instituciones públicas para la garantía progresiva de este derecho</w:t>
      </w:r>
      <w:r w:rsidRPr="00242AC8">
        <w:rPr>
          <w:rFonts w:cs="Segoe UI"/>
        </w:rPr>
        <w:t xml:space="preserve"> alineado con lo estipulado en el Plan Nacional Rural del Sistema para la Garantía Progresiva del Derecho a la Alimentación</w:t>
      </w:r>
      <w:r w:rsidRPr="00242AC8">
        <w:rPr>
          <w:rFonts w:cs="Segoe UI"/>
          <w:noProof/>
        </w:rPr>
        <w:t>. Se reformulará la Política y Plan Nacional de Seguridad Alimentaria</w:t>
      </w:r>
      <w:r w:rsidRPr="00242AC8">
        <w:rPr>
          <w:rFonts w:cs="Segoe UI"/>
          <w:noProof/>
          <w:spacing w:val="4"/>
        </w:rPr>
        <w:t xml:space="preserve"> hacia la garantía progresiva del derecho humano a la alimentación adecuada.</w:t>
      </w:r>
    </w:p>
    <w:p w14:paraId="5D474ED2" w14:textId="129F0C1C" w:rsidR="00C66362" w:rsidRPr="00242AC8" w:rsidRDefault="00C66362">
      <w:pPr>
        <w:pStyle w:val="Ttulo4"/>
        <w:numPr>
          <w:ilvl w:val="0"/>
          <w:numId w:val="80"/>
        </w:numPr>
        <w:rPr>
          <w:rFonts w:cs="Segoe UI"/>
        </w:rPr>
      </w:pPr>
      <w:bookmarkStart w:id="1086" w:name="_Toc119053811"/>
      <w:bookmarkStart w:id="1087" w:name="_Toc119060437"/>
      <w:bookmarkStart w:id="1088" w:name="_Toc119061059"/>
      <w:bookmarkStart w:id="1089" w:name="_Toc119146417"/>
      <w:bookmarkStart w:id="1090" w:name="_Toc126173065"/>
      <w:bookmarkStart w:id="1091" w:name="_Toc119061060"/>
      <w:bookmarkStart w:id="1092" w:name="_Toc133347516"/>
      <w:bookmarkEnd w:id="1086"/>
      <w:bookmarkEnd w:id="1087"/>
      <w:bookmarkEnd w:id="1088"/>
      <w:bookmarkEnd w:id="1089"/>
      <w:r w:rsidRPr="00242AC8">
        <w:rPr>
          <w:rFonts w:cs="Segoe UI"/>
        </w:rPr>
        <w:t>Sistema para la Garantía Progresiva del Derecho a la Alimentación Adecuada</w:t>
      </w:r>
      <w:bookmarkEnd w:id="1090"/>
      <w:bookmarkEnd w:id="1091"/>
      <w:bookmarkEnd w:id="1092"/>
    </w:p>
    <w:p w14:paraId="13A7AEF4" w14:textId="1FD9C657" w:rsidR="00C66362" w:rsidRPr="00242AC8" w:rsidRDefault="00C66362" w:rsidP="00B00B6B">
      <w:pPr>
        <w:rPr>
          <w:rFonts w:cs="Segoe UI"/>
          <w:noProof/>
          <w:lang w:eastAsia="es-CO"/>
        </w:rPr>
      </w:pPr>
      <w:r w:rsidRPr="00242AC8">
        <w:rPr>
          <w:rFonts w:cs="Segoe UI"/>
          <w:noProof/>
        </w:rPr>
        <w:t>Se diseñará</w:t>
      </w:r>
      <w:r w:rsidR="00BD4362" w:rsidRPr="00242AC8">
        <w:rPr>
          <w:rFonts w:cs="Segoe UI"/>
          <w:noProof/>
        </w:rPr>
        <w:t xml:space="preserve"> el Sistema para la Garantía Progresiva del Derecho a la Alimentación Adecuada</w:t>
      </w:r>
      <w:r w:rsidR="00AF221B" w:rsidRPr="00242AC8">
        <w:rPr>
          <w:rFonts w:cs="Segoe UI"/>
          <w:noProof/>
        </w:rPr>
        <w:t>, que adoptará el programa Hambre Cero como estrategia de</w:t>
      </w:r>
      <w:r w:rsidR="00B17BDB" w:rsidRPr="00242AC8">
        <w:rPr>
          <w:rFonts w:cs="Segoe UI"/>
          <w:noProof/>
        </w:rPr>
        <w:t xml:space="preserve"> superación de la inseguridad alimentaria en el país. Se diseñará</w:t>
      </w:r>
      <w:r w:rsidRPr="00242AC8">
        <w:rPr>
          <w:rFonts w:cs="Segoe UI"/>
          <w:noProof/>
        </w:rPr>
        <w:t xml:space="preserve">n mecanismos que fortalezcan la exigibilidad y justiciabilidad del derecho y la participación de las entidades territoriales y las </w:t>
      </w:r>
      <w:r w:rsidRPr="00242AC8">
        <w:rPr>
          <w:rFonts w:eastAsiaTheme="minorEastAsia" w:cs="Segoe UI"/>
        </w:rPr>
        <w:t xml:space="preserve">organizaciones de la sociedad civil, grupos de interés y ciudadanía en los temas concernientes a la garantía progresiva del Derecho Humano a la Alimentación adecuada, sostenible y culturalmente apropiada en las poblaciones y </w:t>
      </w:r>
      <w:r w:rsidRPr="00242AC8">
        <w:rPr>
          <w:rFonts w:eastAsiaTheme="minorEastAsia" w:cs="Segoe UI"/>
        </w:rPr>
        <w:lastRenderedPageBreak/>
        <w:t xml:space="preserve">territorio. Adicionalmente se dará asistencia técnica continuada establecida en el marco del Plan Nacional Rural del Sistema del Garantía Progresiva del DHAA a los comités departamentales de seguridad alimentaria y nutricional o quien haga sus veces a nivel territorial. </w:t>
      </w:r>
    </w:p>
    <w:p w14:paraId="22EF76E6" w14:textId="07A9C364" w:rsidR="00C66362" w:rsidRPr="00242AC8" w:rsidRDefault="00C66362" w:rsidP="00B00B6B">
      <w:pPr>
        <w:pStyle w:val="Ttulo4"/>
        <w:rPr>
          <w:rFonts w:cs="Segoe UI"/>
        </w:rPr>
      </w:pPr>
      <w:bookmarkStart w:id="1093" w:name="_Toc119053813"/>
      <w:bookmarkStart w:id="1094" w:name="_Toc119060439"/>
      <w:bookmarkStart w:id="1095" w:name="_Toc119061061"/>
      <w:bookmarkStart w:id="1096" w:name="_Toc119146419"/>
      <w:bookmarkStart w:id="1097" w:name="_Toc126173066"/>
      <w:bookmarkStart w:id="1098" w:name="_Toc119061062"/>
      <w:bookmarkStart w:id="1099" w:name="_Toc133347517"/>
      <w:bookmarkEnd w:id="1093"/>
      <w:bookmarkEnd w:id="1094"/>
      <w:bookmarkEnd w:id="1095"/>
      <w:bookmarkEnd w:id="1096"/>
      <w:r w:rsidRPr="00242AC8">
        <w:rPr>
          <w:rFonts w:cs="Segoe UI"/>
        </w:rPr>
        <w:t>Instituciones modernas y gabinete rural</w:t>
      </w:r>
      <w:bookmarkEnd w:id="1097"/>
      <w:bookmarkEnd w:id="1098"/>
      <w:bookmarkEnd w:id="1099"/>
    </w:p>
    <w:p w14:paraId="57B10821" w14:textId="11E47EAD" w:rsidR="00C66362" w:rsidRPr="00242AC8" w:rsidRDefault="00C66362" w:rsidP="00B00B6B">
      <w:pPr>
        <w:rPr>
          <w:rFonts w:eastAsia="Times New Roman" w:cs="Segoe UI"/>
          <w:noProof/>
          <w:lang w:eastAsia="es-CO"/>
        </w:rPr>
      </w:pPr>
      <w:r w:rsidRPr="00242AC8">
        <w:rPr>
          <w:rFonts w:cs="Segoe UI"/>
          <w:noProof/>
        </w:rPr>
        <w:t>Se conformará un Gabinete rural que facilite la coordinación con otros sectores de gobierno</w:t>
      </w:r>
      <w:r w:rsidR="00637631" w:rsidRPr="00242AC8">
        <w:rPr>
          <w:rFonts w:cs="Segoe UI"/>
          <w:noProof/>
        </w:rPr>
        <w:t xml:space="preserve">, </w:t>
      </w:r>
      <w:r w:rsidRPr="00242AC8">
        <w:rPr>
          <w:rFonts w:cs="Segoe UI"/>
          <w:noProof/>
        </w:rPr>
        <w:t>que permita mecanismos programáticos y presupuestales de articulación</w:t>
      </w:r>
      <w:r w:rsidR="00637631" w:rsidRPr="00242AC8">
        <w:rPr>
          <w:rFonts w:cs="Segoe UI"/>
        </w:rPr>
        <w:t>,</w:t>
      </w:r>
      <w:r w:rsidRPr="00242AC8">
        <w:rPr>
          <w:rFonts w:cs="Segoe UI"/>
        </w:rPr>
        <w:t xml:space="preserve"> (Misión para la Transformación del Campo, 2016 (OCDE 2022)</w:t>
      </w:r>
      <w:r w:rsidR="00637631" w:rsidRPr="00242AC8">
        <w:rPr>
          <w:rFonts w:cs="Segoe UI"/>
        </w:rPr>
        <w:t xml:space="preserve">, </w:t>
      </w:r>
      <w:r w:rsidR="00CB5129" w:rsidRPr="00242AC8">
        <w:rPr>
          <w:rFonts w:cs="Segoe UI"/>
        </w:rPr>
        <w:t>planeación</w:t>
      </w:r>
      <w:r w:rsidR="00E66DD0" w:rsidRPr="00242AC8">
        <w:rPr>
          <w:rFonts w:cs="Segoe UI"/>
        </w:rPr>
        <w:t>, coordinación, ejecución y evaluación de las actividades para materializar la reforma agraria y la reforma rural integral</w:t>
      </w:r>
      <w:r w:rsidRPr="00242AC8">
        <w:rPr>
          <w:rFonts w:cs="Segoe UI"/>
          <w:noProof/>
        </w:rPr>
        <w:t xml:space="preserve">. El análisis territorial debe permear los procesos sectoriales y aprovechar las sinergias que resultan de los vínculos urbano-rurales. El desarrollo rural trasciende al sector agricultura e implica el compromiso decidido de varios sectores de gobierno en forma coordinada. </w:t>
      </w:r>
    </w:p>
    <w:p w14:paraId="3D91CB21" w14:textId="5E036FB9" w:rsidR="00C66362" w:rsidRPr="00242AC8" w:rsidRDefault="00C66362" w:rsidP="00B00B6B">
      <w:pPr>
        <w:pStyle w:val="Ttulo4"/>
        <w:rPr>
          <w:rFonts w:cs="Segoe UI"/>
        </w:rPr>
      </w:pPr>
      <w:bookmarkStart w:id="1100" w:name="_Toc126173067"/>
      <w:bookmarkStart w:id="1101" w:name="_Toc133347518"/>
      <w:bookmarkStart w:id="1102" w:name="_Hlk121991265"/>
      <w:r w:rsidRPr="00242AC8">
        <w:rPr>
          <w:rFonts w:cs="Segoe UI"/>
        </w:rPr>
        <w:t>Producción de Información para mejorar la toma de decisiones</w:t>
      </w:r>
      <w:bookmarkEnd w:id="1100"/>
      <w:bookmarkEnd w:id="1101"/>
    </w:p>
    <w:p w14:paraId="1D2A9578" w14:textId="77777777" w:rsidR="00C66362" w:rsidRPr="00242AC8" w:rsidRDefault="00C66362" w:rsidP="00B00B6B">
      <w:pPr>
        <w:rPr>
          <w:rFonts w:eastAsia="Segoe UI" w:cs="Segoe UI"/>
          <w:spacing w:val="4"/>
          <w:szCs w:val="24"/>
        </w:rPr>
      </w:pPr>
      <w:r w:rsidRPr="00242AC8">
        <w:rPr>
          <w:rFonts w:cs="Segoe UI"/>
        </w:rPr>
        <w:t xml:space="preserve">Se creará, con apoyo de la academia, el Observatorio del Derecho a la Alimentación Adecuada, que permita hacer seguimiento a los planes y programas asociados a este derecho en sus diversos componentes (disponibilidad, acceso y adecuación), que a su vez permita el seguimiento continuo a la oferta de alimentos, sus precios y sus variaciones, además de identificar territorios con hogares en inseguridad alimentaria y nutricional, así como poblaciones con los diferentes tipos de </w:t>
      </w:r>
      <w:r w:rsidRPr="00242AC8">
        <w:rPr>
          <w:rFonts w:cs="Segoe UI"/>
          <w:spacing w:val="4"/>
        </w:rPr>
        <w:t>mal nutrición</w:t>
      </w:r>
      <w:r w:rsidRPr="00242AC8">
        <w:rPr>
          <w:rFonts w:cs="Segoe UI"/>
        </w:rPr>
        <w:t xml:space="preserve">, entre otros. </w:t>
      </w:r>
      <w:r w:rsidRPr="00242AC8">
        <w:rPr>
          <w:rFonts w:cs="Segoe UI"/>
          <w:spacing w:val="4"/>
        </w:rPr>
        <w:t xml:space="preserve"> </w:t>
      </w:r>
      <w:r w:rsidRPr="00242AC8">
        <w:rPr>
          <w:rFonts w:eastAsia="Segoe UI" w:cs="Segoe UI"/>
          <w:szCs w:val="24"/>
        </w:rPr>
        <w:t>Además, se garantizará la producción periódica de información estadística poblacional en seguridad alimentaria y nutricional.</w:t>
      </w:r>
    </w:p>
    <w:p w14:paraId="05B4E654" w14:textId="77777777" w:rsidR="00C66362" w:rsidRPr="00242AC8" w:rsidRDefault="00C66362" w:rsidP="00B00B6B">
      <w:pPr>
        <w:rPr>
          <w:rFonts w:cs="Segoe UI"/>
          <w:spacing w:val="4"/>
        </w:rPr>
      </w:pPr>
      <w:r w:rsidRPr="00242AC8">
        <w:rPr>
          <w:rFonts w:cs="Segoe UI"/>
          <w:noProof/>
          <w:spacing w:val="4"/>
        </w:rPr>
        <w:t>De manera complementaria es clave avanzar en el seguimiento del sector rural con instrumentos modernos, actualizados y confiables, a través del observatorio de la ruralidad y del desarrollo de una nueva métrica, en la que la evaluación se enfoque en la medición de la gestión, los resultados e impactos.</w:t>
      </w:r>
      <w:r w:rsidRPr="00242AC8">
        <w:rPr>
          <w:rFonts w:cs="Segoe UI"/>
          <w:spacing w:val="4"/>
        </w:rPr>
        <w:t xml:space="preserve"> Ambos observatorios se articularán para generar sinergias en la información.</w:t>
      </w:r>
    </w:p>
    <w:p w14:paraId="07F4CDCE" w14:textId="30106C74" w:rsidR="00C66362" w:rsidRPr="00242AC8" w:rsidRDefault="00C66362" w:rsidP="00B00B6B">
      <w:pPr>
        <w:rPr>
          <w:rFonts w:cs="Segoe UI"/>
          <w:noProof/>
          <w:spacing w:val="4"/>
        </w:rPr>
      </w:pPr>
      <w:r w:rsidRPr="00242AC8">
        <w:rPr>
          <w:rFonts w:cs="Segoe UI"/>
          <w:noProof/>
          <w:spacing w:val="4"/>
        </w:rPr>
        <w:t>Adicionalmente se implementará el Plan Estadístico Sectorial, como principal instrumento de planeación estadística, que contiene las estrategias que permitirán fortalecer la producción de información estadística del sector agropecuario y de desarrollo rural en el país, implementando estrategias colaborativas Estado-territorio para la consecución de información estratégica.</w:t>
      </w:r>
    </w:p>
    <w:p w14:paraId="55880E88" w14:textId="4B58CC28" w:rsidR="00C66362" w:rsidRPr="00242AC8" w:rsidRDefault="00C66362" w:rsidP="00B00B6B">
      <w:pPr>
        <w:pStyle w:val="Ttulo4"/>
        <w:rPr>
          <w:rFonts w:cs="Segoe UI"/>
        </w:rPr>
      </w:pPr>
      <w:bookmarkStart w:id="1103" w:name="_Toc119053816"/>
      <w:bookmarkStart w:id="1104" w:name="_Toc119060442"/>
      <w:bookmarkStart w:id="1105" w:name="_Toc119061064"/>
      <w:bookmarkStart w:id="1106" w:name="_Toc119146422"/>
      <w:bookmarkStart w:id="1107" w:name="_Toc119061065"/>
      <w:bookmarkStart w:id="1108" w:name="_Toc126173068"/>
      <w:bookmarkStart w:id="1109" w:name="_Toc133347519"/>
      <w:bookmarkEnd w:id="1102"/>
      <w:bookmarkEnd w:id="1103"/>
      <w:bookmarkEnd w:id="1104"/>
      <w:bookmarkEnd w:id="1105"/>
      <w:bookmarkEnd w:id="1106"/>
      <w:r w:rsidRPr="00242AC8">
        <w:rPr>
          <w:rFonts w:cs="Segoe UI"/>
        </w:rPr>
        <w:t>Ministerio de Agricultura y Desarrollo Rural como rector del diseño de política</w:t>
      </w:r>
      <w:bookmarkEnd w:id="1107"/>
      <w:bookmarkEnd w:id="1108"/>
      <w:bookmarkEnd w:id="1109"/>
    </w:p>
    <w:p w14:paraId="5FA2682C" w14:textId="39AF75D0" w:rsidR="00C66362" w:rsidRPr="00242AC8" w:rsidRDefault="00C66362" w:rsidP="00C66362">
      <w:pPr>
        <w:rPr>
          <w:rFonts w:cs="Segoe UI"/>
        </w:rPr>
      </w:pPr>
      <w:r w:rsidRPr="00242AC8">
        <w:rPr>
          <w:rFonts w:cs="Segoe UI"/>
          <w:spacing w:val="4"/>
        </w:rPr>
        <w:t xml:space="preserve">El Ministerio deberá ejercer su función de </w:t>
      </w:r>
      <w:r w:rsidRPr="00242AC8">
        <w:rPr>
          <w:rFonts w:cs="Segoe UI"/>
          <w:noProof/>
          <w:spacing w:val="4"/>
        </w:rPr>
        <w:t>coordinación</w:t>
      </w:r>
      <w:r w:rsidRPr="00242AC8">
        <w:rPr>
          <w:rFonts w:cs="Segoe UI"/>
          <w:spacing w:val="4"/>
        </w:rPr>
        <w:t xml:space="preserve"> y liderazgo, y la implementación estará centrada en las Agencias Especializadas para esos fines</w:t>
      </w:r>
      <w:r w:rsidR="007167BD" w:rsidRPr="00242AC8">
        <w:rPr>
          <w:rFonts w:cs="Segoe UI"/>
          <w:spacing w:val="4"/>
        </w:rPr>
        <w:t>, facilitando el desarrollo rural en todas las regiones del país</w:t>
      </w:r>
      <w:r w:rsidRPr="00242AC8">
        <w:rPr>
          <w:rFonts w:cs="Segoe UI"/>
          <w:spacing w:val="4"/>
        </w:rPr>
        <w:t xml:space="preserve">. La institucionalidad </w:t>
      </w:r>
      <w:r w:rsidRPr="00242AC8">
        <w:rPr>
          <w:rFonts w:cs="Segoe UI"/>
          <w:spacing w:val="4"/>
        </w:rPr>
        <w:lastRenderedPageBreak/>
        <w:t>de los Consejos de Cadena del sector Agropecuario, y su representación de la diversidad de productores y actores en todos los eslabones de la cadena, operarán bajo un enfoque integral que promueva productividad, sostenibilidad e inclusión en la actividad agropecuaria.</w:t>
      </w:r>
    </w:p>
    <w:p w14:paraId="570B7959" w14:textId="37320091" w:rsidR="00306E5B" w:rsidRPr="00242AC8" w:rsidRDefault="00D30BA5">
      <w:pPr>
        <w:spacing w:after="160" w:line="259" w:lineRule="auto"/>
        <w:jc w:val="left"/>
        <w:rPr>
          <w:rFonts w:cs="Segoe UI"/>
        </w:rPr>
      </w:pPr>
      <w:r w:rsidRPr="00242AC8">
        <w:rPr>
          <w:rFonts w:cs="Segoe UI"/>
        </w:rPr>
        <w:br w:type="page"/>
      </w:r>
    </w:p>
    <w:p w14:paraId="1B2FBD60" w14:textId="77777777" w:rsidR="0057563A" w:rsidRPr="00242AC8" w:rsidRDefault="0057563A">
      <w:pPr>
        <w:pStyle w:val="Ttulo1"/>
        <w:numPr>
          <w:ilvl w:val="0"/>
          <w:numId w:val="29"/>
        </w:numPr>
        <w:rPr>
          <w:rFonts w:cs="Segoe UI"/>
        </w:rPr>
      </w:pPr>
      <w:bookmarkStart w:id="1110" w:name="_Toc119414941"/>
      <w:bookmarkStart w:id="1111" w:name="_Toc123216376"/>
      <w:bookmarkStart w:id="1112" w:name="_Toc123216446"/>
      <w:bookmarkStart w:id="1113" w:name="_Toc123393626"/>
      <w:bookmarkStart w:id="1114" w:name="_Toc126172734"/>
      <w:bookmarkStart w:id="1115" w:name="_Toc126173069"/>
      <w:bookmarkStart w:id="1116" w:name="_Toc133347520"/>
      <w:bookmarkStart w:id="1117" w:name="OLE_LINK1"/>
      <w:r w:rsidRPr="00242AC8">
        <w:rPr>
          <w:rFonts w:cs="Segoe UI"/>
        </w:rPr>
        <w:lastRenderedPageBreak/>
        <w:t>Transformación productiva, internacionalización y acción climática</w:t>
      </w:r>
      <w:bookmarkEnd w:id="1110"/>
      <w:bookmarkEnd w:id="1111"/>
      <w:bookmarkEnd w:id="1112"/>
      <w:bookmarkEnd w:id="1113"/>
      <w:bookmarkEnd w:id="1114"/>
      <w:bookmarkEnd w:id="1115"/>
      <w:bookmarkEnd w:id="1116"/>
    </w:p>
    <w:p w14:paraId="38B24947" w14:textId="77777777" w:rsidR="004D6B08" w:rsidRPr="00242AC8" w:rsidRDefault="0057563A" w:rsidP="0057563A">
      <w:pPr>
        <w:pStyle w:val="Citadestacada"/>
        <w:rPr>
          <w:rFonts w:cs="Segoe UI"/>
          <w:i w:val="0"/>
          <w:color w:val="auto"/>
        </w:rPr>
      </w:pPr>
      <w:r w:rsidRPr="00242AC8">
        <w:rPr>
          <w:rFonts w:cs="Segoe UI"/>
          <w:i w:val="0"/>
          <w:color w:val="auto"/>
        </w:rPr>
        <w:t>Quiero ver un cambio en la cultura, conocimiento y conciencia verde en hábitos de los ciudadanos(</w:t>
      </w:r>
      <w:proofErr w:type="spellStart"/>
      <w:r w:rsidRPr="00242AC8">
        <w:rPr>
          <w:rFonts w:cs="Segoe UI"/>
          <w:i w:val="0"/>
          <w:color w:val="auto"/>
        </w:rPr>
        <w:t>nas</w:t>
      </w:r>
      <w:proofErr w:type="spellEnd"/>
      <w:r w:rsidRPr="00242AC8">
        <w:rPr>
          <w:rFonts w:cs="Segoe UI"/>
          <w:i w:val="0"/>
          <w:color w:val="auto"/>
        </w:rPr>
        <w:t xml:space="preserve">) hablando en un mismo lenguaje de sostenibilidad en todos los sectores económicos y sociales que permitan una conducta de aceptación y de apropiación de la transición energética como estilo de vida.” </w:t>
      </w:r>
    </w:p>
    <w:p w14:paraId="12EBE4B9" w14:textId="77777777" w:rsidR="004D6B08" w:rsidRPr="00242AC8" w:rsidRDefault="0057563A" w:rsidP="005C5C82">
      <w:pPr>
        <w:pStyle w:val="Citadestacada"/>
        <w:spacing w:before="0" w:after="0"/>
        <w:rPr>
          <w:rFonts w:cs="Segoe UI"/>
        </w:rPr>
      </w:pPr>
      <w:r w:rsidRPr="00242AC8">
        <w:rPr>
          <w:rFonts w:cs="Segoe UI"/>
          <w:i w:val="0"/>
          <w:color w:val="auto"/>
          <w:sz w:val="18"/>
          <w:szCs w:val="18"/>
        </w:rPr>
        <w:t>Representante de jóvenes. Subregión Catatumbo, Norte de Santander</w:t>
      </w:r>
      <w:r w:rsidRPr="00242AC8">
        <w:rPr>
          <w:rFonts w:cs="Segoe UI"/>
        </w:rPr>
        <w:t>.</w:t>
      </w:r>
    </w:p>
    <w:p w14:paraId="1319A398" w14:textId="7759324E" w:rsidR="005C5C82" w:rsidRPr="00242AC8" w:rsidRDefault="0057563A" w:rsidP="005C5C82">
      <w:pPr>
        <w:pStyle w:val="Citadestacada"/>
        <w:spacing w:before="0" w:after="0"/>
        <w:rPr>
          <w:rFonts w:cs="Segoe UI"/>
        </w:rPr>
      </w:pPr>
      <w:r w:rsidRPr="00242AC8">
        <w:rPr>
          <w:rFonts w:cs="Segoe UI"/>
          <w:i w:val="0"/>
          <w:color w:val="auto"/>
          <w:sz w:val="18"/>
          <w:szCs w:val="18"/>
        </w:rPr>
        <w:t>DRV, 2022.</w:t>
      </w:r>
      <w:bookmarkStart w:id="1118" w:name="_Toc123216377"/>
      <w:bookmarkStart w:id="1119" w:name="_Toc123216447"/>
      <w:bookmarkStart w:id="1120" w:name="_Toc123393627"/>
    </w:p>
    <w:p w14:paraId="1581371E" w14:textId="2CFD790D" w:rsidR="0057563A" w:rsidRPr="00242AC8" w:rsidRDefault="0057563A" w:rsidP="0057563A">
      <w:pPr>
        <w:pStyle w:val="Ttulo2"/>
        <w:rPr>
          <w:rFonts w:cs="Segoe UI"/>
        </w:rPr>
      </w:pPr>
      <w:bookmarkStart w:id="1121" w:name="_Toc126172735"/>
      <w:bookmarkStart w:id="1122" w:name="_Toc126173070"/>
      <w:bookmarkStart w:id="1123" w:name="_Toc133347521"/>
      <w:r w:rsidRPr="00242AC8">
        <w:rPr>
          <w:rFonts w:cs="Segoe UI"/>
        </w:rPr>
        <w:t>Ideas clave</w:t>
      </w:r>
      <w:bookmarkEnd w:id="1118"/>
      <w:bookmarkEnd w:id="1119"/>
      <w:bookmarkEnd w:id="1120"/>
      <w:bookmarkEnd w:id="1121"/>
      <w:bookmarkEnd w:id="1122"/>
      <w:bookmarkEnd w:id="1123"/>
    </w:p>
    <w:p w14:paraId="192C3458" w14:textId="77777777" w:rsidR="0057563A" w:rsidRPr="00242AC8" w:rsidRDefault="0057563A">
      <w:pPr>
        <w:pStyle w:val="Prrafodelista"/>
        <w:numPr>
          <w:ilvl w:val="0"/>
          <w:numId w:val="81"/>
        </w:numPr>
        <w:rPr>
          <w:rFonts w:cs="Segoe UI"/>
        </w:rPr>
      </w:pPr>
      <w:r w:rsidRPr="00242AC8">
        <w:rPr>
          <w:rFonts w:cs="Segoe UI"/>
        </w:rPr>
        <w:t xml:space="preserve">Sin la lucha contra el cambio climático, la supervivencia de la especie humana como la conocemos no será viable. La transición hacia una economía productiva limpia, justa y equitativa, con crecimiento sostenible y uso intensivo del conocimiento, llevará a que Colombia sea potencial mundial de la vida. </w:t>
      </w:r>
    </w:p>
    <w:p w14:paraId="4FE0E185" w14:textId="6970DC66" w:rsidR="0057563A" w:rsidRPr="00242AC8" w:rsidRDefault="0057563A">
      <w:pPr>
        <w:pStyle w:val="Prrafodelista"/>
        <w:numPr>
          <w:ilvl w:val="0"/>
          <w:numId w:val="81"/>
        </w:numPr>
        <w:rPr>
          <w:rFonts w:cs="Segoe UI"/>
        </w:rPr>
      </w:pPr>
      <w:r w:rsidRPr="00242AC8">
        <w:rPr>
          <w:rFonts w:cs="Segoe UI"/>
        </w:rPr>
        <w:t xml:space="preserve">El país ha sido incapaz de frenar la pérdida de biodiversidad causada por la deforestación y la ineficiencia en su regeneración, llevando a la inevitable disminución de los </w:t>
      </w:r>
      <w:r w:rsidR="00B31683" w:rsidRPr="00242AC8">
        <w:rPr>
          <w:rFonts w:cs="Segoe UI"/>
        </w:rPr>
        <w:t xml:space="preserve">recursos naturales </w:t>
      </w:r>
      <w:r w:rsidR="00721AA0" w:rsidRPr="00242AC8">
        <w:rPr>
          <w:rFonts w:cs="Segoe UI"/>
        </w:rPr>
        <w:t xml:space="preserve">y los </w:t>
      </w:r>
      <w:r w:rsidRPr="00242AC8">
        <w:rPr>
          <w:rFonts w:cs="Segoe UI"/>
        </w:rPr>
        <w:t>servicios ecosistémicos que soportan el aparato productivo</w:t>
      </w:r>
      <w:r w:rsidR="00B53702" w:rsidRPr="00242AC8">
        <w:rPr>
          <w:rFonts w:cs="Segoe UI"/>
        </w:rPr>
        <w:t xml:space="preserve"> y a la sociedad</w:t>
      </w:r>
      <w:r w:rsidRPr="00242AC8">
        <w:rPr>
          <w:rFonts w:cs="Segoe UI"/>
        </w:rPr>
        <w:t xml:space="preserve">. Durante los próximos años se transitará de la depredación de los recursos naturales a la protección efectiva de la mega diversidad de Colombia. </w:t>
      </w:r>
    </w:p>
    <w:p w14:paraId="01388516" w14:textId="77777777" w:rsidR="0057563A" w:rsidRPr="00242AC8" w:rsidRDefault="0057563A">
      <w:pPr>
        <w:pStyle w:val="Prrafodelista"/>
        <w:numPr>
          <w:ilvl w:val="0"/>
          <w:numId w:val="81"/>
        </w:numPr>
        <w:rPr>
          <w:rFonts w:cs="Segoe UI"/>
        </w:rPr>
      </w:pPr>
      <w:r w:rsidRPr="00242AC8">
        <w:rPr>
          <w:rFonts w:cs="Segoe UI"/>
        </w:rPr>
        <w:t xml:space="preserve">La dependencia energética y económica del país de los combustibles fósiles representa una baja competitividad y acentúa la vulnerabilidad. Se requiere una respuesta urgente, que de manera progresiva lleve a cambios sustantivos en los modos de producción y de consumo. De manera contundente, se usarán los excedentes financieros del carbón y del petróleo para hacer una transición energética que nos lleve a una economía verde. </w:t>
      </w:r>
    </w:p>
    <w:p w14:paraId="70564154" w14:textId="77777777" w:rsidR="0057563A" w:rsidRPr="00242AC8" w:rsidRDefault="0057563A">
      <w:pPr>
        <w:pStyle w:val="Prrafodelista"/>
        <w:numPr>
          <w:ilvl w:val="0"/>
          <w:numId w:val="81"/>
        </w:numPr>
        <w:rPr>
          <w:rFonts w:cs="Segoe UI"/>
        </w:rPr>
      </w:pPr>
      <w:r w:rsidRPr="00242AC8">
        <w:rPr>
          <w:rFonts w:cs="Segoe UI"/>
        </w:rPr>
        <w:t xml:space="preserve">La falta de innovación, investigación y desarrollo ha profundizado la pobreza y aumentado la acumulación de capital en actividades de baja productividad y poco diversificadas. La reindustrialización estará basada en la bioeconomía y de acuerdo con las potencialidades regionales; será accesible a toda la población e intensiva en conocimiento y tecnología. </w:t>
      </w:r>
    </w:p>
    <w:p w14:paraId="38153764" w14:textId="6AFF2FB3" w:rsidR="0057563A" w:rsidRPr="00242AC8" w:rsidRDefault="76D924CB">
      <w:pPr>
        <w:pStyle w:val="Prrafodelista"/>
        <w:numPr>
          <w:ilvl w:val="0"/>
          <w:numId w:val="81"/>
        </w:numPr>
        <w:rPr>
          <w:rFonts w:cs="Segoe UI"/>
        </w:rPr>
      </w:pPr>
      <w:r w:rsidRPr="00242AC8">
        <w:rPr>
          <w:rFonts w:cs="Segoe UI"/>
        </w:rPr>
        <w:lastRenderedPageBreak/>
        <w:t xml:space="preserve">La brecha de financiamiento </w:t>
      </w:r>
      <w:proofErr w:type="gramStart"/>
      <w:r w:rsidRPr="00242AC8">
        <w:rPr>
          <w:rFonts w:cs="Segoe UI"/>
        </w:rPr>
        <w:t>climático  para</w:t>
      </w:r>
      <w:proofErr w:type="gramEnd"/>
      <w:r w:rsidRPr="00242AC8">
        <w:rPr>
          <w:rFonts w:cs="Segoe UI"/>
        </w:rPr>
        <w:t xml:space="preserve"> la transformación productiva constituye un desafío de enormes proporciones. Es necesario fortalecer la conciencia sobre el valor intergeneracional, de modo que el factor ambiental pueda incorporarse a los procesos de toma de decisiones financieras a todos los niveles. Se alinearán los instrumentos existentes y fomentará el desarrollo de mecanismos innovadores, reforzando el rol de los bancos centrales, la valoración de activos y alternativas de inversión.</w:t>
      </w:r>
    </w:p>
    <w:p w14:paraId="20FAD0B8" w14:textId="77777777" w:rsidR="0057563A" w:rsidRPr="00242AC8" w:rsidRDefault="0057563A" w:rsidP="0057563A">
      <w:pPr>
        <w:rPr>
          <w:rFonts w:cs="Segoe UI"/>
          <w:b/>
          <w:bCs/>
        </w:rPr>
      </w:pPr>
    </w:p>
    <w:p w14:paraId="5125F111" w14:textId="77777777" w:rsidR="0057563A" w:rsidRPr="00242AC8" w:rsidRDefault="0057563A" w:rsidP="0057563A">
      <w:pPr>
        <w:pStyle w:val="Ttulo2"/>
        <w:rPr>
          <w:rFonts w:cs="Segoe UI"/>
        </w:rPr>
      </w:pPr>
      <w:bookmarkStart w:id="1124" w:name="_Toc123216378"/>
      <w:bookmarkStart w:id="1125" w:name="_Toc123216448"/>
      <w:bookmarkStart w:id="1126" w:name="_Toc123393628"/>
      <w:bookmarkStart w:id="1127" w:name="_Toc126172736"/>
      <w:bookmarkStart w:id="1128" w:name="_Toc126173071"/>
      <w:bookmarkStart w:id="1129" w:name="_Toc133347522"/>
      <w:r w:rsidRPr="00242AC8">
        <w:rPr>
          <w:rFonts w:cs="Segoe UI"/>
        </w:rPr>
        <w:t>Indicadores de primer nivel</w:t>
      </w:r>
      <w:bookmarkEnd w:id="1124"/>
      <w:bookmarkEnd w:id="1125"/>
      <w:bookmarkEnd w:id="1126"/>
      <w:bookmarkEnd w:id="1127"/>
      <w:bookmarkEnd w:id="1128"/>
      <w:bookmarkEnd w:id="1129"/>
    </w:p>
    <w:tbl>
      <w:tblPr>
        <w:tblW w:w="931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02"/>
        <w:gridCol w:w="1985"/>
        <w:gridCol w:w="1842"/>
        <w:gridCol w:w="2582"/>
      </w:tblGrid>
      <w:tr w:rsidR="00212C0C" w:rsidRPr="00242AC8" w14:paraId="1E42A38E" w14:textId="77777777" w:rsidTr="00212C0C">
        <w:trPr>
          <w:trHeight w:val="853"/>
          <w:tblHeader/>
        </w:trPr>
        <w:tc>
          <w:tcPr>
            <w:tcW w:w="2902" w:type="dxa"/>
            <w:shd w:val="clear" w:color="auto" w:fill="D9D9D9" w:themeFill="background1" w:themeFillShade="D9"/>
            <w:vAlign w:val="center"/>
          </w:tcPr>
          <w:p w14:paraId="233F3C0C" w14:textId="4DE05FA1" w:rsidR="00212C0C" w:rsidRPr="00242AC8" w:rsidRDefault="00212C0C" w:rsidP="00212C0C">
            <w:pPr>
              <w:spacing w:after="0"/>
              <w:jc w:val="center"/>
              <w:rPr>
                <w:rFonts w:eastAsia="Times New Roman" w:cs="Segoe UI"/>
                <w:lang w:eastAsia="es-CO"/>
              </w:rPr>
            </w:pPr>
            <w:r w:rsidRPr="00242AC8">
              <w:rPr>
                <w:rFonts w:eastAsia="Times New Roman" w:cs="Segoe UI"/>
                <w:b/>
                <w:bCs/>
                <w:color w:val="000000"/>
                <w:szCs w:val="24"/>
                <w:lang w:eastAsia="es-CO"/>
              </w:rPr>
              <w:t>Indicador</w:t>
            </w:r>
          </w:p>
        </w:tc>
        <w:tc>
          <w:tcPr>
            <w:tcW w:w="1985" w:type="dxa"/>
            <w:shd w:val="clear" w:color="auto" w:fill="D9D9D9" w:themeFill="background1" w:themeFillShade="D9"/>
            <w:vAlign w:val="center"/>
          </w:tcPr>
          <w:p w14:paraId="4BEF508E" w14:textId="33C1905C" w:rsidR="00212C0C" w:rsidRPr="00242AC8" w:rsidRDefault="00212C0C" w:rsidP="00212C0C">
            <w:pPr>
              <w:spacing w:after="0"/>
              <w:jc w:val="center"/>
              <w:rPr>
                <w:rFonts w:eastAsia="Times New Roman" w:cs="Segoe UI"/>
                <w:lang w:eastAsia="es-CO"/>
              </w:rPr>
            </w:pPr>
            <w:r w:rsidRPr="00242AC8">
              <w:rPr>
                <w:rFonts w:eastAsia="Times New Roman" w:cs="Segoe UI"/>
                <w:b/>
                <w:bCs/>
                <w:color w:val="000000"/>
                <w:szCs w:val="24"/>
                <w:lang w:eastAsia="es-CO"/>
              </w:rPr>
              <w:t>Línea base</w:t>
            </w:r>
          </w:p>
        </w:tc>
        <w:tc>
          <w:tcPr>
            <w:tcW w:w="1842" w:type="dxa"/>
            <w:shd w:val="clear" w:color="auto" w:fill="D9D9D9" w:themeFill="background1" w:themeFillShade="D9"/>
            <w:vAlign w:val="center"/>
          </w:tcPr>
          <w:p w14:paraId="36F23A44" w14:textId="23CBF057" w:rsidR="00212C0C" w:rsidRPr="00242AC8" w:rsidRDefault="00212C0C" w:rsidP="00212C0C">
            <w:pPr>
              <w:spacing w:after="0"/>
              <w:jc w:val="center"/>
              <w:rPr>
                <w:rFonts w:eastAsia="Times New Roman" w:cs="Segoe UI"/>
                <w:lang w:eastAsia="es-CO"/>
              </w:rPr>
            </w:pPr>
            <w:r w:rsidRPr="00242AC8">
              <w:rPr>
                <w:rFonts w:eastAsia="Times New Roman" w:cs="Segoe UI"/>
                <w:b/>
                <w:bCs/>
                <w:color w:val="000000"/>
                <w:szCs w:val="24"/>
                <w:lang w:eastAsia="es-CO"/>
              </w:rPr>
              <w:t>Meta cuatrienio</w:t>
            </w:r>
          </w:p>
        </w:tc>
        <w:tc>
          <w:tcPr>
            <w:tcW w:w="2582" w:type="dxa"/>
            <w:shd w:val="clear" w:color="auto" w:fill="D9D9D9" w:themeFill="background1" w:themeFillShade="D9"/>
            <w:vAlign w:val="center"/>
          </w:tcPr>
          <w:p w14:paraId="05B22503" w14:textId="61D0080E" w:rsidR="00212C0C" w:rsidRPr="00242AC8" w:rsidRDefault="00212C0C" w:rsidP="00212C0C">
            <w:pPr>
              <w:spacing w:after="0"/>
              <w:jc w:val="center"/>
              <w:rPr>
                <w:rFonts w:eastAsia="Times New Roman" w:cs="Segoe UI"/>
                <w:lang w:eastAsia="es-CO"/>
              </w:rPr>
            </w:pPr>
            <w:r w:rsidRPr="00242AC8">
              <w:rPr>
                <w:rFonts w:eastAsia="Times New Roman" w:cs="Segoe UI"/>
                <w:b/>
                <w:bCs/>
                <w:color w:val="000000"/>
                <w:szCs w:val="24"/>
                <w:lang w:eastAsia="es-CO"/>
              </w:rPr>
              <w:t>Asociación con Objetivos de Desarrollo Sostenible - ODS</w:t>
            </w:r>
          </w:p>
        </w:tc>
      </w:tr>
      <w:tr w:rsidR="00212C0C" w:rsidRPr="00242AC8" w14:paraId="3F29CDA1" w14:textId="77777777" w:rsidTr="00212C0C">
        <w:trPr>
          <w:trHeight w:val="853"/>
        </w:trPr>
        <w:tc>
          <w:tcPr>
            <w:tcW w:w="2902" w:type="dxa"/>
            <w:shd w:val="clear" w:color="auto" w:fill="auto"/>
            <w:vAlign w:val="center"/>
            <w:hideMark/>
          </w:tcPr>
          <w:p w14:paraId="02894E54" w14:textId="77777777" w:rsidR="00212C0C" w:rsidRPr="00242AC8" w:rsidRDefault="00212C0C" w:rsidP="00212C0C">
            <w:pPr>
              <w:spacing w:after="0"/>
              <w:rPr>
                <w:rFonts w:eastAsia="Times New Roman" w:cs="Segoe UI"/>
                <w:lang w:eastAsia="es-CO"/>
              </w:rPr>
            </w:pPr>
            <w:r w:rsidRPr="00242AC8">
              <w:rPr>
                <w:rFonts w:eastAsia="Times New Roman" w:cs="Segoe UI"/>
                <w:lang w:eastAsia="es-CO"/>
              </w:rPr>
              <w:t>Áreas en proceso de restauración, recuperación y rehabilitación de ecosistemas degradados</w:t>
            </w:r>
          </w:p>
        </w:tc>
        <w:tc>
          <w:tcPr>
            <w:tcW w:w="1985" w:type="dxa"/>
            <w:shd w:val="clear" w:color="auto" w:fill="auto"/>
            <w:vAlign w:val="center"/>
            <w:hideMark/>
          </w:tcPr>
          <w:p w14:paraId="688EAF6D" w14:textId="77777777" w:rsidR="00212C0C" w:rsidRPr="00242AC8" w:rsidRDefault="00212C0C" w:rsidP="00212C0C">
            <w:pPr>
              <w:spacing w:after="0"/>
              <w:jc w:val="center"/>
              <w:rPr>
                <w:rFonts w:eastAsia="Times New Roman" w:cs="Segoe UI"/>
                <w:lang w:eastAsia="es-CO"/>
              </w:rPr>
            </w:pPr>
            <w:r w:rsidRPr="00242AC8">
              <w:rPr>
                <w:rFonts w:eastAsia="Times New Roman" w:cs="Segoe UI"/>
                <w:lang w:eastAsia="es-CO"/>
              </w:rPr>
              <w:t xml:space="preserve">946.217 </w:t>
            </w:r>
            <w:r w:rsidRPr="00242AC8">
              <w:rPr>
                <w:rFonts w:eastAsia="Times New Roman" w:cs="Segoe UI"/>
                <w:lang w:eastAsia="es-CO"/>
              </w:rPr>
              <w:br/>
              <w:t>hectáreas</w:t>
            </w:r>
            <w:r w:rsidRPr="00242AC8">
              <w:rPr>
                <w:rFonts w:eastAsia="Times New Roman" w:cs="Segoe UI"/>
                <w:lang w:eastAsia="es-CO"/>
              </w:rPr>
              <w:br/>
              <w:t>(2022)</w:t>
            </w:r>
          </w:p>
        </w:tc>
        <w:tc>
          <w:tcPr>
            <w:tcW w:w="1842" w:type="dxa"/>
            <w:shd w:val="clear" w:color="auto" w:fill="auto"/>
            <w:vAlign w:val="center"/>
            <w:hideMark/>
          </w:tcPr>
          <w:p w14:paraId="44ECCA4E" w14:textId="77777777" w:rsidR="00212C0C" w:rsidRPr="00242AC8" w:rsidRDefault="00212C0C" w:rsidP="00212C0C">
            <w:pPr>
              <w:spacing w:after="0"/>
              <w:jc w:val="center"/>
              <w:rPr>
                <w:rFonts w:eastAsia="Times New Roman" w:cs="Segoe UI"/>
                <w:lang w:eastAsia="es-CO"/>
              </w:rPr>
            </w:pPr>
            <w:r w:rsidRPr="00242AC8">
              <w:rPr>
                <w:rFonts w:eastAsia="Times New Roman" w:cs="Segoe UI"/>
                <w:lang w:eastAsia="es-CO"/>
              </w:rPr>
              <w:t xml:space="preserve">1.700.000 </w:t>
            </w:r>
            <w:r w:rsidRPr="00242AC8">
              <w:rPr>
                <w:rFonts w:eastAsia="Times New Roman" w:cs="Segoe UI"/>
                <w:lang w:eastAsia="es-CO"/>
              </w:rPr>
              <w:br/>
              <w:t>hectáreas</w:t>
            </w:r>
          </w:p>
        </w:tc>
        <w:tc>
          <w:tcPr>
            <w:tcW w:w="2582" w:type="dxa"/>
            <w:shd w:val="clear" w:color="auto" w:fill="auto"/>
            <w:vAlign w:val="center"/>
            <w:hideMark/>
          </w:tcPr>
          <w:p w14:paraId="4B19FDC8" w14:textId="77777777" w:rsidR="00212C0C" w:rsidRPr="00242AC8" w:rsidRDefault="00212C0C" w:rsidP="00212C0C">
            <w:pPr>
              <w:spacing w:after="0"/>
              <w:rPr>
                <w:rFonts w:eastAsia="Times New Roman" w:cs="Segoe UI"/>
                <w:lang w:eastAsia="es-CO"/>
              </w:rPr>
            </w:pPr>
            <w:r w:rsidRPr="00242AC8">
              <w:rPr>
                <w:rFonts w:eastAsia="Times New Roman" w:cs="Segoe UI"/>
                <w:lang w:eastAsia="es-CO"/>
              </w:rPr>
              <w:t>Objetivo 11- Ciudades y comunidades sostenibles</w:t>
            </w:r>
            <w:r w:rsidRPr="00242AC8">
              <w:rPr>
                <w:rFonts w:eastAsia="Times New Roman" w:cs="Segoe UI"/>
                <w:lang w:eastAsia="es-CO"/>
              </w:rPr>
              <w:br/>
            </w:r>
            <w:r w:rsidRPr="00242AC8">
              <w:rPr>
                <w:rFonts w:eastAsia="Times New Roman" w:cs="Segoe UI"/>
                <w:lang w:eastAsia="es-CO"/>
              </w:rPr>
              <w:br/>
              <w:t>Objetivo 14. Vida submarina</w:t>
            </w:r>
            <w:r w:rsidRPr="00242AC8">
              <w:rPr>
                <w:rFonts w:eastAsia="Times New Roman" w:cs="Segoe UI"/>
                <w:lang w:eastAsia="es-CO"/>
              </w:rPr>
              <w:br/>
            </w:r>
            <w:r w:rsidRPr="00242AC8">
              <w:rPr>
                <w:rFonts w:eastAsia="Times New Roman" w:cs="Segoe UI"/>
                <w:lang w:eastAsia="es-CO"/>
              </w:rPr>
              <w:br/>
              <w:t>Objetivo 15. Vida de ecosistemas terrestres</w:t>
            </w:r>
          </w:p>
        </w:tc>
      </w:tr>
      <w:tr w:rsidR="00212C0C" w:rsidRPr="00242AC8" w14:paraId="1CAD0CF1" w14:textId="77777777" w:rsidTr="00212C0C">
        <w:trPr>
          <w:trHeight w:val="282"/>
        </w:trPr>
        <w:tc>
          <w:tcPr>
            <w:tcW w:w="2902" w:type="dxa"/>
            <w:shd w:val="clear" w:color="auto" w:fill="auto"/>
            <w:vAlign w:val="center"/>
            <w:hideMark/>
          </w:tcPr>
          <w:p w14:paraId="41C26983" w14:textId="77777777" w:rsidR="00212C0C" w:rsidRPr="00242AC8" w:rsidRDefault="00212C0C" w:rsidP="00212C0C">
            <w:pPr>
              <w:spacing w:after="0"/>
              <w:rPr>
                <w:rFonts w:eastAsia="Times New Roman" w:cs="Segoe UI"/>
                <w:lang w:eastAsia="es-CO"/>
              </w:rPr>
            </w:pPr>
            <w:r w:rsidRPr="00242AC8">
              <w:rPr>
                <w:rFonts w:eastAsia="Times New Roman" w:cs="Segoe UI"/>
                <w:lang w:eastAsia="es-CO"/>
              </w:rPr>
              <w:t>Deforestación nacional</w:t>
            </w:r>
          </w:p>
        </w:tc>
        <w:tc>
          <w:tcPr>
            <w:tcW w:w="1985" w:type="dxa"/>
            <w:shd w:val="clear" w:color="auto" w:fill="auto"/>
            <w:vAlign w:val="center"/>
            <w:hideMark/>
          </w:tcPr>
          <w:p w14:paraId="5A56A021" w14:textId="77777777" w:rsidR="00212C0C" w:rsidRPr="00242AC8" w:rsidRDefault="00212C0C" w:rsidP="00212C0C">
            <w:pPr>
              <w:spacing w:after="0"/>
              <w:jc w:val="center"/>
              <w:rPr>
                <w:rFonts w:eastAsia="Times New Roman" w:cs="Segoe UI"/>
                <w:lang w:eastAsia="es-CO"/>
              </w:rPr>
            </w:pPr>
            <w:r w:rsidRPr="00242AC8">
              <w:rPr>
                <w:rFonts w:eastAsia="Times New Roman" w:cs="Segoe UI"/>
                <w:lang w:eastAsia="es-CO"/>
              </w:rPr>
              <w:t xml:space="preserve">174.103 </w:t>
            </w:r>
            <w:r w:rsidRPr="00242AC8">
              <w:rPr>
                <w:rFonts w:eastAsia="Times New Roman" w:cs="Segoe UI"/>
                <w:lang w:eastAsia="es-CO"/>
              </w:rPr>
              <w:br/>
              <w:t xml:space="preserve">hectáreas </w:t>
            </w:r>
            <w:r w:rsidRPr="00242AC8">
              <w:rPr>
                <w:rFonts w:eastAsia="Times New Roman" w:cs="Segoe UI"/>
                <w:lang w:eastAsia="es-CO"/>
              </w:rPr>
              <w:br/>
              <w:t>(2021)</w:t>
            </w:r>
          </w:p>
        </w:tc>
        <w:tc>
          <w:tcPr>
            <w:tcW w:w="1842" w:type="dxa"/>
            <w:shd w:val="clear" w:color="auto" w:fill="auto"/>
            <w:vAlign w:val="center"/>
            <w:hideMark/>
          </w:tcPr>
          <w:p w14:paraId="4849EE26" w14:textId="77777777" w:rsidR="00212C0C" w:rsidRPr="00242AC8" w:rsidRDefault="00212C0C" w:rsidP="00212C0C">
            <w:pPr>
              <w:spacing w:after="0"/>
              <w:jc w:val="center"/>
              <w:rPr>
                <w:rFonts w:eastAsia="Times New Roman" w:cs="Segoe UI"/>
                <w:lang w:eastAsia="es-CO"/>
              </w:rPr>
            </w:pPr>
            <w:r w:rsidRPr="00242AC8">
              <w:rPr>
                <w:rFonts w:eastAsia="Times New Roman" w:cs="Segoe UI"/>
                <w:lang w:eastAsia="es-CO"/>
              </w:rPr>
              <w:t xml:space="preserve">140.000 </w:t>
            </w:r>
            <w:r w:rsidRPr="00242AC8">
              <w:rPr>
                <w:rFonts w:eastAsia="Times New Roman" w:cs="Segoe UI"/>
                <w:lang w:eastAsia="es-CO"/>
              </w:rPr>
              <w:br/>
              <w:t>hectáreas</w:t>
            </w:r>
          </w:p>
        </w:tc>
        <w:tc>
          <w:tcPr>
            <w:tcW w:w="2582" w:type="dxa"/>
            <w:shd w:val="clear" w:color="auto" w:fill="auto"/>
            <w:vAlign w:val="center"/>
            <w:hideMark/>
          </w:tcPr>
          <w:p w14:paraId="574211AD" w14:textId="77777777" w:rsidR="00212C0C" w:rsidRPr="00242AC8" w:rsidRDefault="00212C0C" w:rsidP="00212C0C">
            <w:pPr>
              <w:spacing w:after="0"/>
              <w:rPr>
                <w:rFonts w:eastAsia="Times New Roman" w:cs="Segoe UI"/>
                <w:lang w:eastAsia="es-CO"/>
              </w:rPr>
            </w:pPr>
            <w:r w:rsidRPr="00242AC8">
              <w:rPr>
                <w:rFonts w:eastAsia="Times New Roman" w:cs="Segoe UI"/>
                <w:lang w:eastAsia="es-CO"/>
              </w:rPr>
              <w:t>Objetivo 15. Vida de ecosistemas terrestres</w:t>
            </w:r>
          </w:p>
        </w:tc>
      </w:tr>
      <w:tr w:rsidR="00212C0C" w:rsidRPr="00242AC8" w14:paraId="0CAFC25D" w14:textId="77777777" w:rsidTr="00212C0C">
        <w:trPr>
          <w:trHeight w:val="282"/>
        </w:trPr>
        <w:tc>
          <w:tcPr>
            <w:tcW w:w="2902" w:type="dxa"/>
            <w:shd w:val="clear" w:color="auto" w:fill="auto"/>
            <w:vAlign w:val="center"/>
            <w:hideMark/>
          </w:tcPr>
          <w:p w14:paraId="35D62D07" w14:textId="77777777" w:rsidR="00212C0C" w:rsidRPr="00242AC8" w:rsidRDefault="00212C0C" w:rsidP="00212C0C">
            <w:pPr>
              <w:spacing w:after="0"/>
              <w:rPr>
                <w:rFonts w:eastAsia="Times New Roman" w:cs="Segoe UI"/>
                <w:lang w:eastAsia="es-CO"/>
              </w:rPr>
            </w:pPr>
            <w:r w:rsidRPr="00242AC8">
              <w:rPr>
                <w:rFonts w:eastAsia="Times New Roman" w:cs="Segoe UI"/>
                <w:lang w:eastAsia="es-CO"/>
              </w:rPr>
              <w:t>Participación de la inversión en Investigación y Desarrollo (I+D) frente al PIB​</w:t>
            </w:r>
          </w:p>
        </w:tc>
        <w:tc>
          <w:tcPr>
            <w:tcW w:w="1985" w:type="dxa"/>
            <w:shd w:val="clear" w:color="auto" w:fill="auto"/>
            <w:vAlign w:val="center"/>
            <w:hideMark/>
          </w:tcPr>
          <w:p w14:paraId="748A3736" w14:textId="77777777" w:rsidR="00212C0C" w:rsidRPr="00242AC8" w:rsidRDefault="00212C0C" w:rsidP="00212C0C">
            <w:pPr>
              <w:spacing w:after="0"/>
              <w:jc w:val="center"/>
              <w:rPr>
                <w:rFonts w:eastAsia="Times New Roman" w:cs="Segoe UI"/>
                <w:lang w:eastAsia="es-CO"/>
              </w:rPr>
            </w:pPr>
            <w:r w:rsidRPr="00242AC8">
              <w:rPr>
                <w:rFonts w:eastAsia="Times New Roman" w:cs="Segoe UI"/>
                <w:lang w:eastAsia="es-CO"/>
              </w:rPr>
              <w:t xml:space="preserve">0,26% </w:t>
            </w:r>
            <w:r w:rsidRPr="00242AC8">
              <w:rPr>
                <w:rFonts w:eastAsia="Times New Roman" w:cs="Segoe UI"/>
                <w:lang w:eastAsia="es-CO"/>
              </w:rPr>
              <w:br/>
              <w:t>(2021)</w:t>
            </w:r>
          </w:p>
        </w:tc>
        <w:tc>
          <w:tcPr>
            <w:tcW w:w="1842" w:type="dxa"/>
            <w:shd w:val="clear" w:color="auto" w:fill="auto"/>
            <w:noWrap/>
            <w:vAlign w:val="center"/>
            <w:hideMark/>
          </w:tcPr>
          <w:p w14:paraId="7575125E" w14:textId="77777777" w:rsidR="00212C0C" w:rsidRPr="00242AC8" w:rsidRDefault="00212C0C" w:rsidP="00212C0C">
            <w:pPr>
              <w:spacing w:after="0"/>
              <w:jc w:val="center"/>
              <w:rPr>
                <w:rFonts w:eastAsia="Times New Roman" w:cs="Segoe UI"/>
                <w:lang w:eastAsia="es-CO"/>
              </w:rPr>
            </w:pPr>
            <w:r w:rsidRPr="00242AC8">
              <w:rPr>
                <w:rFonts w:eastAsia="Times New Roman" w:cs="Segoe UI"/>
                <w:lang w:eastAsia="es-CO"/>
              </w:rPr>
              <w:t>0,50%</w:t>
            </w:r>
          </w:p>
        </w:tc>
        <w:tc>
          <w:tcPr>
            <w:tcW w:w="2582" w:type="dxa"/>
            <w:shd w:val="clear" w:color="auto" w:fill="auto"/>
            <w:vAlign w:val="center"/>
            <w:hideMark/>
          </w:tcPr>
          <w:p w14:paraId="274E94D0" w14:textId="77777777" w:rsidR="00212C0C" w:rsidRPr="00242AC8" w:rsidRDefault="00212C0C" w:rsidP="00212C0C">
            <w:pPr>
              <w:spacing w:after="0"/>
              <w:rPr>
                <w:rFonts w:eastAsia="Times New Roman" w:cs="Segoe UI"/>
                <w:lang w:eastAsia="es-CO"/>
              </w:rPr>
            </w:pPr>
            <w:r w:rsidRPr="00242AC8">
              <w:rPr>
                <w:rFonts w:eastAsia="Times New Roman" w:cs="Segoe UI"/>
                <w:lang w:eastAsia="es-CO"/>
              </w:rPr>
              <w:t>Objetivo 9. Industria, Innovación e Infraestructura</w:t>
            </w:r>
          </w:p>
        </w:tc>
      </w:tr>
      <w:tr w:rsidR="00212C0C" w:rsidRPr="00242AC8" w14:paraId="29767C28" w14:textId="77777777" w:rsidTr="00212C0C">
        <w:trPr>
          <w:trHeight w:val="662"/>
        </w:trPr>
        <w:tc>
          <w:tcPr>
            <w:tcW w:w="2902" w:type="dxa"/>
            <w:shd w:val="clear" w:color="auto" w:fill="auto"/>
            <w:vAlign w:val="center"/>
            <w:hideMark/>
          </w:tcPr>
          <w:p w14:paraId="4DC0123F" w14:textId="77777777" w:rsidR="00212C0C" w:rsidRPr="00242AC8" w:rsidRDefault="00212C0C" w:rsidP="00212C0C">
            <w:pPr>
              <w:spacing w:after="0"/>
              <w:rPr>
                <w:rFonts w:eastAsia="Times New Roman" w:cs="Segoe UI"/>
                <w:lang w:eastAsia="es-CO"/>
              </w:rPr>
            </w:pPr>
            <w:r w:rsidRPr="00242AC8">
              <w:rPr>
                <w:rFonts w:eastAsia="Times New Roman" w:cs="Segoe UI"/>
                <w:lang w:eastAsia="es-CO"/>
              </w:rPr>
              <w:t>Participación de las exportaciones de bienes no minero energéticos y servicios en el total de exportaciones</w:t>
            </w:r>
          </w:p>
        </w:tc>
        <w:tc>
          <w:tcPr>
            <w:tcW w:w="1985" w:type="dxa"/>
            <w:shd w:val="clear" w:color="auto" w:fill="auto"/>
            <w:vAlign w:val="center"/>
            <w:hideMark/>
          </w:tcPr>
          <w:p w14:paraId="5C88D805" w14:textId="77777777" w:rsidR="00212C0C" w:rsidRPr="00242AC8" w:rsidRDefault="00212C0C" w:rsidP="00212C0C">
            <w:pPr>
              <w:spacing w:after="0"/>
              <w:jc w:val="center"/>
              <w:rPr>
                <w:rFonts w:eastAsia="Times New Roman" w:cs="Segoe UI"/>
                <w:lang w:eastAsia="es-CO"/>
              </w:rPr>
            </w:pPr>
            <w:r w:rsidRPr="00242AC8">
              <w:rPr>
                <w:rFonts w:eastAsia="Times New Roman" w:cs="Segoe UI"/>
                <w:lang w:eastAsia="es-CO"/>
              </w:rPr>
              <w:t>49,2%</w:t>
            </w:r>
            <w:r w:rsidRPr="00242AC8">
              <w:rPr>
                <w:rFonts w:eastAsia="Times New Roman" w:cs="Segoe UI"/>
                <w:lang w:eastAsia="es-CO"/>
              </w:rPr>
              <w:br/>
              <w:t>(2022)</w:t>
            </w:r>
          </w:p>
        </w:tc>
        <w:tc>
          <w:tcPr>
            <w:tcW w:w="1842" w:type="dxa"/>
            <w:shd w:val="clear" w:color="auto" w:fill="auto"/>
            <w:vAlign w:val="center"/>
            <w:hideMark/>
          </w:tcPr>
          <w:p w14:paraId="08D42F8E" w14:textId="77777777" w:rsidR="00212C0C" w:rsidRPr="00242AC8" w:rsidRDefault="00212C0C" w:rsidP="00212C0C">
            <w:pPr>
              <w:spacing w:after="0"/>
              <w:jc w:val="center"/>
              <w:rPr>
                <w:rFonts w:eastAsia="Times New Roman" w:cs="Segoe UI"/>
                <w:lang w:eastAsia="es-CO"/>
              </w:rPr>
            </w:pPr>
            <w:r w:rsidRPr="00242AC8">
              <w:rPr>
                <w:rFonts w:eastAsia="Times New Roman" w:cs="Segoe UI"/>
                <w:lang w:eastAsia="es-CO"/>
              </w:rPr>
              <w:t>55,8%</w:t>
            </w:r>
          </w:p>
        </w:tc>
        <w:tc>
          <w:tcPr>
            <w:tcW w:w="2582" w:type="dxa"/>
            <w:shd w:val="clear" w:color="auto" w:fill="auto"/>
            <w:vAlign w:val="center"/>
            <w:hideMark/>
          </w:tcPr>
          <w:p w14:paraId="4F31181A" w14:textId="77777777" w:rsidR="00212C0C" w:rsidRPr="00242AC8" w:rsidRDefault="00212C0C" w:rsidP="00212C0C">
            <w:pPr>
              <w:spacing w:after="0"/>
              <w:rPr>
                <w:rFonts w:eastAsia="Times New Roman" w:cs="Segoe UI"/>
                <w:lang w:eastAsia="es-CO"/>
              </w:rPr>
            </w:pPr>
            <w:r w:rsidRPr="00242AC8">
              <w:rPr>
                <w:rFonts w:eastAsia="Times New Roman" w:cs="Segoe UI"/>
                <w:lang w:eastAsia="es-CO"/>
              </w:rPr>
              <w:t>Objetivo 8. Trabajo decente y crecimiento económico</w:t>
            </w:r>
            <w:r w:rsidRPr="00242AC8">
              <w:rPr>
                <w:rFonts w:eastAsia="Times New Roman" w:cs="Segoe UI"/>
                <w:lang w:eastAsia="es-CO"/>
              </w:rPr>
              <w:br/>
            </w:r>
            <w:r w:rsidRPr="00242AC8">
              <w:rPr>
                <w:rFonts w:eastAsia="Times New Roman" w:cs="Segoe UI"/>
                <w:lang w:eastAsia="es-CO"/>
              </w:rPr>
              <w:br/>
              <w:t xml:space="preserve">Objetivo </w:t>
            </w:r>
            <w:proofErr w:type="gramStart"/>
            <w:r w:rsidRPr="00242AC8">
              <w:rPr>
                <w:rFonts w:eastAsia="Times New Roman" w:cs="Segoe UI"/>
                <w:lang w:eastAsia="es-CO"/>
              </w:rPr>
              <w:t>17 .</w:t>
            </w:r>
            <w:proofErr w:type="gramEnd"/>
            <w:r w:rsidRPr="00242AC8">
              <w:rPr>
                <w:rFonts w:eastAsia="Times New Roman" w:cs="Segoe UI"/>
                <w:lang w:eastAsia="es-CO"/>
              </w:rPr>
              <w:t xml:space="preserve"> Alianza para lograr los objetivos</w:t>
            </w:r>
          </w:p>
        </w:tc>
      </w:tr>
      <w:tr w:rsidR="00212C0C" w:rsidRPr="00242AC8" w14:paraId="3E36FC81" w14:textId="77777777" w:rsidTr="00212C0C">
        <w:trPr>
          <w:trHeight w:val="473"/>
        </w:trPr>
        <w:tc>
          <w:tcPr>
            <w:tcW w:w="2902" w:type="dxa"/>
            <w:shd w:val="clear" w:color="auto" w:fill="auto"/>
            <w:vAlign w:val="center"/>
            <w:hideMark/>
          </w:tcPr>
          <w:p w14:paraId="4185D4C9" w14:textId="77777777" w:rsidR="00212C0C" w:rsidRPr="00242AC8" w:rsidRDefault="00212C0C" w:rsidP="00212C0C">
            <w:pPr>
              <w:spacing w:after="0"/>
              <w:rPr>
                <w:rFonts w:eastAsia="Times New Roman" w:cs="Segoe UI"/>
                <w:lang w:eastAsia="es-CO"/>
              </w:rPr>
            </w:pPr>
            <w:r w:rsidRPr="00242AC8">
              <w:rPr>
                <w:rFonts w:eastAsia="Times New Roman" w:cs="Segoe UI"/>
                <w:lang w:eastAsia="es-CO"/>
              </w:rPr>
              <w:lastRenderedPageBreak/>
              <w:t>Capacidad en operación comercial de generación eléctrica a partir de fuentes no convencionales de energía renovable (FNCER)</w:t>
            </w:r>
          </w:p>
        </w:tc>
        <w:tc>
          <w:tcPr>
            <w:tcW w:w="1985" w:type="dxa"/>
            <w:shd w:val="clear" w:color="auto" w:fill="auto"/>
            <w:vAlign w:val="center"/>
            <w:hideMark/>
          </w:tcPr>
          <w:p w14:paraId="4640FD15" w14:textId="77777777" w:rsidR="00212C0C" w:rsidRPr="00242AC8" w:rsidRDefault="00212C0C" w:rsidP="00212C0C">
            <w:pPr>
              <w:spacing w:after="0"/>
              <w:jc w:val="center"/>
              <w:rPr>
                <w:rFonts w:eastAsia="Times New Roman" w:cs="Segoe UI"/>
                <w:lang w:eastAsia="es-CO"/>
              </w:rPr>
            </w:pPr>
            <w:r w:rsidRPr="00242AC8">
              <w:rPr>
                <w:rFonts w:eastAsia="Times New Roman" w:cs="Segoe UI"/>
                <w:lang w:eastAsia="es-CO"/>
              </w:rPr>
              <w:t>297,08 MW</w:t>
            </w:r>
          </w:p>
        </w:tc>
        <w:tc>
          <w:tcPr>
            <w:tcW w:w="1842" w:type="dxa"/>
            <w:shd w:val="clear" w:color="auto" w:fill="auto"/>
            <w:vAlign w:val="center"/>
            <w:hideMark/>
          </w:tcPr>
          <w:p w14:paraId="4639F535" w14:textId="77777777" w:rsidR="00212C0C" w:rsidRPr="00242AC8" w:rsidRDefault="00212C0C" w:rsidP="00212C0C">
            <w:pPr>
              <w:spacing w:after="0"/>
              <w:jc w:val="center"/>
              <w:rPr>
                <w:rFonts w:eastAsia="Times New Roman" w:cs="Segoe UI"/>
                <w:lang w:eastAsia="es-CO"/>
              </w:rPr>
            </w:pPr>
            <w:r w:rsidRPr="00242AC8">
              <w:rPr>
                <w:rFonts w:eastAsia="Times New Roman" w:cs="Segoe UI"/>
                <w:lang w:eastAsia="es-CO"/>
              </w:rPr>
              <w:t>2.297,08 MW</w:t>
            </w:r>
          </w:p>
        </w:tc>
        <w:tc>
          <w:tcPr>
            <w:tcW w:w="2582" w:type="dxa"/>
            <w:shd w:val="clear" w:color="auto" w:fill="auto"/>
            <w:vAlign w:val="center"/>
            <w:hideMark/>
          </w:tcPr>
          <w:p w14:paraId="3880BF48" w14:textId="77777777" w:rsidR="00212C0C" w:rsidRPr="00242AC8" w:rsidRDefault="00212C0C" w:rsidP="00212C0C">
            <w:pPr>
              <w:spacing w:after="0"/>
              <w:rPr>
                <w:rFonts w:eastAsia="Times New Roman" w:cs="Segoe UI"/>
                <w:lang w:eastAsia="es-CO"/>
              </w:rPr>
            </w:pPr>
            <w:r w:rsidRPr="00242AC8">
              <w:rPr>
                <w:rFonts w:eastAsia="Times New Roman" w:cs="Segoe UI"/>
                <w:lang w:eastAsia="es-CO"/>
              </w:rPr>
              <w:t>Objetivo 7. Garantizar el acceso a una energía asequible, segura, sostenible y moderna</w:t>
            </w:r>
          </w:p>
        </w:tc>
      </w:tr>
      <w:tr w:rsidR="00212C0C" w:rsidRPr="00242AC8" w14:paraId="47D61C40" w14:textId="77777777" w:rsidTr="00212C0C">
        <w:trPr>
          <w:trHeight w:val="282"/>
        </w:trPr>
        <w:tc>
          <w:tcPr>
            <w:tcW w:w="2902" w:type="dxa"/>
            <w:shd w:val="clear" w:color="auto" w:fill="auto"/>
            <w:vAlign w:val="center"/>
            <w:hideMark/>
          </w:tcPr>
          <w:p w14:paraId="5E81C86A" w14:textId="77777777" w:rsidR="00212C0C" w:rsidRPr="00242AC8" w:rsidRDefault="00212C0C" w:rsidP="00212C0C">
            <w:pPr>
              <w:spacing w:after="0"/>
              <w:rPr>
                <w:rFonts w:eastAsia="Times New Roman" w:cs="Segoe UI"/>
                <w:lang w:eastAsia="es-CO"/>
              </w:rPr>
            </w:pPr>
            <w:r w:rsidRPr="00242AC8">
              <w:rPr>
                <w:rFonts w:eastAsia="Times New Roman" w:cs="Segoe UI"/>
                <w:lang w:eastAsia="es-CO"/>
              </w:rPr>
              <w:t>Toneladas de CO2 mitigadas por el sector transporte</w:t>
            </w:r>
          </w:p>
        </w:tc>
        <w:tc>
          <w:tcPr>
            <w:tcW w:w="1985" w:type="dxa"/>
            <w:shd w:val="clear" w:color="auto" w:fill="auto"/>
            <w:vAlign w:val="center"/>
            <w:hideMark/>
          </w:tcPr>
          <w:p w14:paraId="33F26566" w14:textId="77777777" w:rsidR="00212C0C" w:rsidRPr="00242AC8" w:rsidRDefault="00212C0C" w:rsidP="00212C0C">
            <w:pPr>
              <w:spacing w:after="0"/>
              <w:jc w:val="center"/>
              <w:rPr>
                <w:rFonts w:eastAsia="Times New Roman" w:cs="Segoe UI"/>
                <w:lang w:eastAsia="es-CO"/>
              </w:rPr>
            </w:pPr>
            <w:r w:rsidRPr="00242AC8">
              <w:rPr>
                <w:rFonts w:eastAsia="Times New Roman" w:cs="Segoe UI"/>
                <w:lang w:eastAsia="es-CO"/>
              </w:rPr>
              <w:t xml:space="preserve">149.630 </w:t>
            </w:r>
            <w:r w:rsidRPr="00242AC8">
              <w:rPr>
                <w:rFonts w:eastAsia="Times New Roman" w:cs="Segoe UI"/>
                <w:lang w:eastAsia="es-CO"/>
              </w:rPr>
              <w:br/>
              <w:t>toneladas</w:t>
            </w:r>
            <w:r w:rsidRPr="00242AC8">
              <w:rPr>
                <w:rFonts w:eastAsia="Times New Roman" w:cs="Segoe UI"/>
                <w:lang w:eastAsia="es-CO"/>
              </w:rPr>
              <w:br/>
              <w:t>(2021)</w:t>
            </w:r>
          </w:p>
        </w:tc>
        <w:tc>
          <w:tcPr>
            <w:tcW w:w="1842" w:type="dxa"/>
            <w:shd w:val="clear" w:color="auto" w:fill="auto"/>
            <w:vAlign w:val="center"/>
            <w:hideMark/>
          </w:tcPr>
          <w:p w14:paraId="7528BA31" w14:textId="77777777" w:rsidR="00212C0C" w:rsidRPr="00242AC8" w:rsidRDefault="00212C0C" w:rsidP="00212C0C">
            <w:pPr>
              <w:spacing w:after="0"/>
              <w:jc w:val="center"/>
              <w:rPr>
                <w:rFonts w:eastAsia="Times New Roman" w:cs="Segoe UI"/>
                <w:lang w:eastAsia="es-CO"/>
              </w:rPr>
            </w:pPr>
            <w:r w:rsidRPr="00242AC8">
              <w:rPr>
                <w:rFonts w:eastAsia="Times New Roman" w:cs="Segoe UI"/>
                <w:lang w:eastAsia="es-CO"/>
              </w:rPr>
              <w:t xml:space="preserve">2.149.630 </w:t>
            </w:r>
            <w:r w:rsidRPr="00242AC8">
              <w:rPr>
                <w:rFonts w:eastAsia="Times New Roman" w:cs="Segoe UI"/>
                <w:lang w:eastAsia="es-CO"/>
              </w:rPr>
              <w:br/>
              <w:t>toneladas</w:t>
            </w:r>
          </w:p>
        </w:tc>
        <w:tc>
          <w:tcPr>
            <w:tcW w:w="2582" w:type="dxa"/>
            <w:shd w:val="clear" w:color="auto" w:fill="auto"/>
            <w:vAlign w:val="center"/>
            <w:hideMark/>
          </w:tcPr>
          <w:p w14:paraId="367BD639" w14:textId="77777777" w:rsidR="00212C0C" w:rsidRPr="00242AC8" w:rsidRDefault="00212C0C" w:rsidP="00212C0C">
            <w:pPr>
              <w:spacing w:after="0"/>
              <w:rPr>
                <w:rFonts w:eastAsia="Times New Roman" w:cs="Segoe UI"/>
                <w:lang w:eastAsia="es-CO"/>
              </w:rPr>
            </w:pPr>
            <w:r w:rsidRPr="00242AC8">
              <w:rPr>
                <w:rFonts w:eastAsia="Times New Roman" w:cs="Segoe UI"/>
                <w:lang w:eastAsia="es-CO"/>
              </w:rPr>
              <w:t>Objetivo 13. Acción por el clima</w:t>
            </w:r>
          </w:p>
        </w:tc>
      </w:tr>
    </w:tbl>
    <w:p w14:paraId="7699E5F2" w14:textId="77777777" w:rsidR="0057563A" w:rsidRPr="00242AC8" w:rsidRDefault="0057563A" w:rsidP="0057563A">
      <w:pPr>
        <w:rPr>
          <w:rFonts w:cs="Segoe UI"/>
          <w:lang w:eastAsia="es-419"/>
        </w:rPr>
      </w:pPr>
      <w:r w:rsidRPr="00242AC8">
        <w:rPr>
          <w:rFonts w:cs="Segoe UI"/>
        </w:rPr>
        <w:t xml:space="preserve">Para consolidar a Colombia como potencia mundial de la vida, el desarrollo económico del país y la sostenibilidad social y ambiental no pueden seguir siendo asumidos como procesos independientes. La transformación apuntará hacia actividades productivas diversificadas, que aprovechen la biodiversidad y los servicios ecosistémicos, que sean intensivas en conocimiento e innovación, que </w:t>
      </w:r>
      <w:r w:rsidRPr="00242AC8">
        <w:rPr>
          <w:rFonts w:eastAsia="Segoe UI" w:cs="Segoe UI"/>
        </w:rPr>
        <w:t xml:space="preserve">respeten y garanticen los derechos humanos, y </w:t>
      </w:r>
      <w:r w:rsidRPr="00242AC8">
        <w:rPr>
          <w:rFonts w:cs="Segoe UI"/>
        </w:rPr>
        <w:t xml:space="preserve">que aporten a la construcción de resiliencia ante los choques climáticos. </w:t>
      </w:r>
    </w:p>
    <w:p w14:paraId="09176EAD" w14:textId="18D88ECE" w:rsidR="0057563A" w:rsidRPr="00242AC8" w:rsidRDefault="0057563A" w:rsidP="0057563A">
      <w:pPr>
        <w:rPr>
          <w:rFonts w:cs="Segoe UI"/>
        </w:rPr>
      </w:pPr>
      <w:r w:rsidRPr="00242AC8">
        <w:rPr>
          <w:rFonts w:cs="Segoe UI"/>
        </w:rPr>
        <w:t>El actual sistema económico es de baja productividad</w:t>
      </w:r>
      <w:r w:rsidR="009A6710" w:rsidRPr="00242AC8">
        <w:rPr>
          <w:rFonts w:cs="Segoe UI"/>
        </w:rPr>
        <w:t>,</w:t>
      </w:r>
      <w:r w:rsidR="002B0C4A" w:rsidRPr="00242AC8">
        <w:rPr>
          <w:rFonts w:cs="Segoe UI"/>
        </w:rPr>
        <w:t xml:space="preserve"> </w:t>
      </w:r>
      <w:r w:rsidRPr="00242AC8">
        <w:rPr>
          <w:rFonts w:cs="Segoe UI"/>
        </w:rPr>
        <w:t>ineficien</w:t>
      </w:r>
      <w:r w:rsidR="009A6710" w:rsidRPr="00242AC8">
        <w:rPr>
          <w:rFonts w:cs="Segoe UI"/>
        </w:rPr>
        <w:t>te</w:t>
      </w:r>
      <w:r w:rsidR="00492DFA" w:rsidRPr="00242AC8">
        <w:rPr>
          <w:rFonts w:cs="Segoe UI"/>
        </w:rPr>
        <w:t>,</w:t>
      </w:r>
      <w:r w:rsidRPr="00242AC8">
        <w:rPr>
          <w:rFonts w:cs="Segoe UI"/>
        </w:rPr>
        <w:t xml:space="preserve"> </w:t>
      </w:r>
      <w:r w:rsidR="00492DFA" w:rsidRPr="00242AC8">
        <w:rPr>
          <w:rFonts w:cs="Segoe UI"/>
        </w:rPr>
        <w:t>d</w:t>
      </w:r>
      <w:r w:rsidRPr="00242AC8">
        <w:rPr>
          <w:rFonts w:cs="Segoe UI"/>
        </w:rPr>
        <w:t>egrada el ambiente y acentúa la vulnerabilidad de la población. En este proceso la inclusión social tiene que ir a la par con la inclusión productiva. La competitividad tiene que ser compatible con dinámicas que sean</w:t>
      </w:r>
      <w:r w:rsidRPr="00242AC8" w:rsidDel="00217C75">
        <w:rPr>
          <w:rFonts w:cs="Segoe UI"/>
        </w:rPr>
        <w:t xml:space="preserve"> </w:t>
      </w:r>
      <w:r w:rsidR="00217C75" w:rsidRPr="00242AC8">
        <w:rPr>
          <w:rFonts w:cs="Segoe UI"/>
        </w:rPr>
        <w:t>descarbonizadas</w:t>
      </w:r>
      <w:r w:rsidRPr="00242AC8">
        <w:rPr>
          <w:rFonts w:cs="Segoe UI"/>
        </w:rPr>
        <w:t>, y debe avanzar de tal manera que mejore la resiliencia ante los efectos del cambio climático.</w:t>
      </w:r>
    </w:p>
    <w:p w14:paraId="62FD9CC4" w14:textId="42240CE8" w:rsidR="0057563A" w:rsidRPr="00242AC8" w:rsidRDefault="0057563A" w:rsidP="0057563A">
      <w:pPr>
        <w:rPr>
          <w:rFonts w:cs="Segoe UI"/>
        </w:rPr>
      </w:pPr>
      <w:r w:rsidRPr="00242AC8">
        <w:rPr>
          <w:rFonts w:cs="Segoe UI"/>
        </w:rPr>
        <w:t>La puerta de entrada a esta transformación es el patrimonio natural, y en ese sentido, el país debe afrontar dos grandes crisis globales: la pérdida de biodiversidad y de servicios ecosistémicos, y el cambio climático. Cada dos años se está perdiendo en bosque el equivalente al área del departamento de</w:t>
      </w:r>
      <w:r w:rsidR="00FC2288" w:rsidRPr="00242AC8">
        <w:rPr>
          <w:rFonts w:cs="Segoe UI"/>
        </w:rPr>
        <w:t>l Atlántico</w:t>
      </w:r>
      <w:r w:rsidR="00103D4B" w:rsidRPr="00242AC8">
        <w:rPr>
          <w:rFonts w:cs="Segoe UI"/>
        </w:rPr>
        <w:t xml:space="preserve">, </w:t>
      </w:r>
      <w:r w:rsidRPr="00242AC8">
        <w:rPr>
          <w:rFonts w:eastAsia="Montserrat" w:cs="Segoe UI"/>
        </w:rPr>
        <w:t xml:space="preserve">problemática </w:t>
      </w:r>
      <w:r w:rsidR="00EF2793" w:rsidRPr="00242AC8">
        <w:rPr>
          <w:rFonts w:eastAsia="Montserrat" w:cs="Segoe UI"/>
        </w:rPr>
        <w:t xml:space="preserve">que </w:t>
      </w:r>
      <w:r w:rsidRPr="00242AC8">
        <w:rPr>
          <w:rFonts w:cs="Segoe UI"/>
        </w:rPr>
        <w:t xml:space="preserve">se concentra principalmente en nueve núcleos de deforestación (mapa 4.1). Los ecosistemas de páramo, sabanas, corales y pastos marinos </w:t>
      </w:r>
      <w:r w:rsidR="00912CD6" w:rsidRPr="00242AC8">
        <w:rPr>
          <w:rFonts w:cs="Segoe UI"/>
        </w:rPr>
        <w:t xml:space="preserve">igualmente </w:t>
      </w:r>
      <w:r w:rsidRPr="00242AC8">
        <w:rPr>
          <w:rFonts w:cs="Segoe UI"/>
        </w:rPr>
        <w:t xml:space="preserve">se están deteriorando. Para contrarrestar estos impactos negativos se han realizado procesos de restauración, sin embargo, han sido insuficientes para recuperar los beneficios que prestan. </w:t>
      </w:r>
    </w:p>
    <w:p w14:paraId="3673F4B4" w14:textId="65A02C74" w:rsidR="0057563A" w:rsidRPr="00242AC8" w:rsidRDefault="0057563A" w:rsidP="0057563A">
      <w:pPr>
        <w:pStyle w:val="Descripcin"/>
        <w:spacing w:after="0"/>
        <w:ind w:left="708" w:hanging="708"/>
        <w:jc w:val="both"/>
        <w:rPr>
          <w:rFonts w:cs="Segoe UI"/>
          <w:lang w:eastAsia="es-419"/>
        </w:rPr>
      </w:pPr>
      <w:r w:rsidRPr="00242AC8">
        <w:rPr>
          <w:rFonts w:cs="Segoe UI"/>
        </w:rPr>
        <w:t xml:space="preserve">Mapa </w:t>
      </w:r>
      <w:r w:rsidRPr="00242AC8">
        <w:rPr>
          <w:rFonts w:cs="Segoe UI"/>
        </w:rPr>
        <w:fldChar w:fldCharType="begin"/>
      </w:r>
      <w:r w:rsidRPr="00242AC8">
        <w:rPr>
          <w:rFonts w:cs="Segoe UI"/>
        </w:rPr>
        <w:instrText>STYLEREF 1 \s</w:instrText>
      </w:r>
      <w:r w:rsidRPr="00242AC8">
        <w:rPr>
          <w:rFonts w:cs="Segoe UI"/>
        </w:rPr>
        <w:fldChar w:fldCharType="separate"/>
      </w:r>
      <w:r w:rsidR="005F342D" w:rsidRPr="00242AC8">
        <w:rPr>
          <w:rFonts w:cs="Segoe UI"/>
          <w:noProof/>
        </w:rPr>
        <w:t>4</w:t>
      </w:r>
      <w:r w:rsidRPr="00242AC8">
        <w:rPr>
          <w:rFonts w:cs="Segoe UI"/>
        </w:rPr>
        <w:fldChar w:fldCharType="end"/>
      </w:r>
      <w:r w:rsidRPr="00242AC8">
        <w:rPr>
          <w:rFonts w:cs="Segoe UI"/>
        </w:rPr>
        <w:t>.</w:t>
      </w:r>
      <w:r w:rsidRPr="00242AC8">
        <w:rPr>
          <w:rFonts w:cs="Segoe UI"/>
        </w:rPr>
        <w:fldChar w:fldCharType="begin"/>
      </w:r>
      <w:r w:rsidRPr="00242AC8">
        <w:rPr>
          <w:rFonts w:cs="Segoe UI"/>
        </w:rPr>
        <w:instrText>SEQ Mapa \* ARABIC \s 1</w:instrText>
      </w:r>
      <w:r w:rsidRPr="00242AC8">
        <w:rPr>
          <w:rFonts w:cs="Segoe UI"/>
        </w:rPr>
        <w:fldChar w:fldCharType="separate"/>
      </w:r>
      <w:r w:rsidR="005F342D" w:rsidRPr="00242AC8">
        <w:rPr>
          <w:rFonts w:cs="Segoe UI"/>
          <w:noProof/>
        </w:rPr>
        <w:t>1</w:t>
      </w:r>
      <w:r w:rsidRPr="00242AC8">
        <w:rPr>
          <w:rFonts w:cs="Segoe UI"/>
        </w:rPr>
        <w:fldChar w:fldCharType="end"/>
      </w:r>
      <w:r w:rsidR="00733F35" w:rsidRPr="00242AC8">
        <w:rPr>
          <w:rFonts w:cs="Segoe UI"/>
        </w:rPr>
        <w:t xml:space="preserve">. </w:t>
      </w:r>
      <w:r w:rsidRPr="00242AC8">
        <w:rPr>
          <w:rFonts w:cs="Segoe UI"/>
          <w:b w:val="0"/>
          <w:bCs w:val="0"/>
          <w:lang w:eastAsia="es-419"/>
        </w:rPr>
        <w:t>Departamentos con núcleos de deforestación, 2021</w:t>
      </w:r>
    </w:p>
    <w:p w14:paraId="197F6DA4" w14:textId="26825F0D" w:rsidR="0057563A" w:rsidRPr="00242AC8" w:rsidRDefault="002364BD" w:rsidP="0057563A">
      <w:pPr>
        <w:pStyle w:val="Piefiguraytabla"/>
        <w:rPr>
          <w:rFonts w:cs="Segoe UI"/>
          <w:noProof w:val="0"/>
        </w:rPr>
      </w:pPr>
      <w:r w:rsidRPr="00242AC8">
        <w:rPr>
          <w:rFonts w:cs="Segoe UI"/>
        </w:rPr>
        <w:lastRenderedPageBreak/>
        <w:drawing>
          <wp:inline distT="0" distB="0" distL="0" distR="0" wp14:anchorId="66215FD1" wp14:editId="3189DE81">
            <wp:extent cx="2524125" cy="3266397"/>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47877" cy="3297134"/>
                    </a:xfrm>
                    <a:prstGeom prst="rect">
                      <a:avLst/>
                    </a:prstGeom>
                    <a:noFill/>
                    <a:ln>
                      <a:noFill/>
                    </a:ln>
                  </pic:spPr>
                </pic:pic>
              </a:graphicData>
            </a:graphic>
          </wp:inline>
        </w:drawing>
      </w:r>
    </w:p>
    <w:p w14:paraId="489DF4A9" w14:textId="77777777" w:rsidR="0057563A" w:rsidRPr="00242AC8" w:rsidRDefault="0057563A" w:rsidP="0057563A">
      <w:pPr>
        <w:pStyle w:val="Piefiguraytabla"/>
        <w:rPr>
          <w:rFonts w:cs="Segoe UI"/>
          <w:noProof w:val="0"/>
        </w:rPr>
      </w:pPr>
      <w:r w:rsidRPr="00242AC8">
        <w:rPr>
          <w:rFonts w:cs="Segoe UI"/>
          <w:noProof w:val="0"/>
        </w:rPr>
        <w:t xml:space="preserve">Fuente: DNP, 2022, con base en el Sistema de Monitoreo de Bosques y Carbono de Colombia, 2022. 1. Sabanas del </w:t>
      </w:r>
      <w:proofErr w:type="spellStart"/>
      <w:r w:rsidRPr="00242AC8">
        <w:rPr>
          <w:rFonts w:cs="Segoe UI"/>
          <w:noProof w:val="0"/>
        </w:rPr>
        <w:t>Yarí</w:t>
      </w:r>
      <w:proofErr w:type="spellEnd"/>
      <w:r w:rsidRPr="00242AC8">
        <w:rPr>
          <w:rFonts w:cs="Segoe UI"/>
          <w:noProof w:val="0"/>
        </w:rPr>
        <w:t xml:space="preserve">- bajo Caguán. 2. Guaviare (marginal de la Selva). 3. Sur del Meta. 4. Mapiripán. 5. Putumayo. 6. Andina norte – Catatumbo. 7. Andina centro. 8. Pacifico Sur. 9. Pacífico norte  </w:t>
      </w:r>
    </w:p>
    <w:p w14:paraId="6EBFC731" w14:textId="77777777" w:rsidR="0057563A" w:rsidRPr="00242AC8" w:rsidRDefault="0057563A" w:rsidP="0057563A">
      <w:pPr>
        <w:rPr>
          <w:rFonts w:cs="Segoe UI"/>
        </w:rPr>
      </w:pPr>
      <w:r w:rsidRPr="00242AC8">
        <w:rPr>
          <w:rFonts w:cs="Segoe UI"/>
        </w:rPr>
        <w:t>Entre los impactos que genera la pérdida de bosques, la agricultura y los cambios en el uso del suelo está la liberación de gases de efecto invernadero (GEI) que ocasionan el calentamiento global, y que entre 2014 y 2018 produjeron en promedio el 56 % de GEI del país. En el 2018 los departamentos de Meta, Caquetá, Antioquia y Guaviare concentraron el 36 % de las emisiones totales. Así mismo, el 7 % de la población del país está expuesta a desastres por inundaciones, movimientos en masa, como el ocurrido en Rosas, Cauca en 2023, y avenidas torrenciales, como la que se presentó en Mocoa, Putumayo en 2017.</w:t>
      </w:r>
    </w:p>
    <w:p w14:paraId="4E498DCC" w14:textId="77777777" w:rsidR="0057563A" w:rsidRPr="00242AC8" w:rsidRDefault="0057563A" w:rsidP="0057563A">
      <w:pPr>
        <w:rPr>
          <w:rFonts w:cs="Segoe UI"/>
          <w:spacing w:val="-4"/>
        </w:rPr>
      </w:pPr>
      <w:r w:rsidRPr="00242AC8">
        <w:rPr>
          <w:rFonts w:cs="Segoe UI"/>
        </w:rPr>
        <w:t>L</w:t>
      </w:r>
      <w:r w:rsidRPr="00242AC8">
        <w:rPr>
          <w:rFonts w:cs="Segoe UI"/>
          <w:spacing w:val="-4"/>
        </w:rPr>
        <w:t xml:space="preserve">a transformación de la matriz energética </w:t>
      </w:r>
      <w:r w:rsidRPr="00242AC8">
        <w:rPr>
          <w:rFonts w:cs="Segoe UI"/>
        </w:rPr>
        <w:t>i</w:t>
      </w:r>
      <w:r w:rsidRPr="00242AC8">
        <w:rPr>
          <w:rFonts w:cs="Segoe UI"/>
          <w:spacing w:val="-4"/>
        </w:rPr>
        <w:t xml:space="preserve">ncentiva la gestión de la demanda y la participación de nuevos actores en los procesos productivos. </w:t>
      </w:r>
      <w:r w:rsidRPr="00242AC8">
        <w:rPr>
          <w:rFonts w:cs="Segoe UI"/>
        </w:rPr>
        <w:t>La dinámica es progresiva, así que</w:t>
      </w:r>
      <w:r w:rsidRPr="00242AC8">
        <w:rPr>
          <w:rFonts w:cs="Segoe UI"/>
          <w:spacing w:val="-4"/>
        </w:rPr>
        <w:t xml:space="preserve"> los hidrocarburos y minerales </w:t>
      </w:r>
      <w:r w:rsidRPr="00242AC8">
        <w:rPr>
          <w:rFonts w:cs="Segoe UI"/>
        </w:rPr>
        <w:t xml:space="preserve">seguirán </w:t>
      </w:r>
      <w:r w:rsidRPr="00242AC8">
        <w:rPr>
          <w:rFonts w:cs="Segoe UI"/>
          <w:spacing w:val="-4"/>
        </w:rPr>
        <w:t>teniendo un lugar significativo</w:t>
      </w:r>
      <w:r w:rsidRPr="00242AC8">
        <w:rPr>
          <w:rFonts w:cs="Segoe UI"/>
        </w:rPr>
        <w:t xml:space="preserve">. Los excedentes que se generan en estos sectores </w:t>
      </w:r>
      <w:r w:rsidRPr="00242AC8">
        <w:rPr>
          <w:rFonts w:cs="Segoe UI"/>
          <w:spacing w:val="-4"/>
        </w:rPr>
        <w:t>deben ser la base para modificar gradualmente los patrones de explotación y consumo</w:t>
      </w:r>
      <w:r w:rsidRPr="00242AC8">
        <w:rPr>
          <w:rFonts w:cs="Segoe UI"/>
        </w:rPr>
        <w:t>. El 74% de l</w:t>
      </w:r>
      <w:r w:rsidRPr="00242AC8">
        <w:rPr>
          <w:rFonts w:cs="Segoe UI"/>
          <w:spacing w:val="-4"/>
        </w:rPr>
        <w:t>a oferta energética es fósil (petróleo, gas natural, carbón</w:t>
      </w:r>
      <w:r w:rsidRPr="00242AC8">
        <w:rPr>
          <w:rFonts w:cs="Segoe UI"/>
        </w:rPr>
        <w:t xml:space="preserve"> mineral</w:t>
      </w:r>
      <w:r w:rsidRPr="00242AC8">
        <w:rPr>
          <w:rFonts w:cs="Segoe UI"/>
          <w:spacing w:val="-4"/>
        </w:rPr>
        <w:t>) (figura 4.1).</w:t>
      </w:r>
      <w:r w:rsidRPr="00242AC8">
        <w:rPr>
          <w:rFonts w:cs="Segoe UI"/>
        </w:rPr>
        <w:t xml:space="preserve"> </w:t>
      </w:r>
    </w:p>
    <w:p w14:paraId="76D1B3A2" w14:textId="77777777" w:rsidR="0057563A" w:rsidRPr="00242AC8" w:rsidRDefault="0057563A" w:rsidP="0057563A">
      <w:pPr>
        <w:rPr>
          <w:rFonts w:cs="Segoe UI"/>
          <w:spacing w:val="-4"/>
        </w:rPr>
      </w:pPr>
      <w:r w:rsidRPr="00242AC8">
        <w:rPr>
          <w:rFonts w:cs="Segoe UI"/>
          <w:spacing w:val="-4"/>
        </w:rPr>
        <w:t>El sector minero–energético ha representado el 7 % del PIB nacional, genera el 33 % de la inversión extranjera, el 56 % de las exportaciones, y aporta con más de 500.000 empleos formales. Asimismo, durante el año 2021, el sector aportó cerca de $ 8,8 billones de pesos en regalías, de las cuales 26% provienen de minería y el 74 % de los hidrocarburos.</w:t>
      </w:r>
    </w:p>
    <w:p w14:paraId="65E53699" w14:textId="25771B94" w:rsidR="0057563A" w:rsidRPr="00242AC8" w:rsidRDefault="0057563A" w:rsidP="0057563A">
      <w:pPr>
        <w:pStyle w:val="Descripcin"/>
        <w:spacing w:after="0"/>
        <w:jc w:val="center"/>
        <w:rPr>
          <w:rFonts w:cs="Segoe UI"/>
          <w:shd w:val="clear" w:color="auto" w:fill="FFFFFF"/>
        </w:rPr>
      </w:pPr>
      <w:r w:rsidRPr="00242AC8">
        <w:rPr>
          <w:rFonts w:cs="Segoe UI"/>
        </w:rPr>
        <w:lastRenderedPageBreak/>
        <w:t xml:space="preserve">Figura </w:t>
      </w:r>
      <w:r w:rsidRPr="00242AC8">
        <w:rPr>
          <w:rFonts w:cs="Segoe UI"/>
        </w:rPr>
        <w:fldChar w:fldCharType="begin"/>
      </w:r>
      <w:r w:rsidRPr="00242AC8">
        <w:rPr>
          <w:rFonts w:cs="Segoe UI"/>
        </w:rPr>
        <w:instrText>STYLEREF 1 \s</w:instrText>
      </w:r>
      <w:r w:rsidRPr="00242AC8">
        <w:rPr>
          <w:rFonts w:cs="Segoe UI"/>
        </w:rPr>
        <w:fldChar w:fldCharType="separate"/>
      </w:r>
      <w:r w:rsidR="005F342D" w:rsidRPr="00242AC8">
        <w:rPr>
          <w:rFonts w:cs="Segoe UI"/>
          <w:noProof/>
        </w:rPr>
        <w:t>4</w:t>
      </w:r>
      <w:r w:rsidRPr="00242AC8">
        <w:rPr>
          <w:rFonts w:cs="Segoe UI"/>
        </w:rPr>
        <w:fldChar w:fldCharType="end"/>
      </w:r>
      <w:r w:rsidRPr="00242AC8">
        <w:rPr>
          <w:rFonts w:cs="Segoe UI"/>
        </w:rPr>
        <w:t>.</w:t>
      </w:r>
      <w:r w:rsidRPr="00242AC8">
        <w:rPr>
          <w:rFonts w:cs="Segoe UI"/>
        </w:rPr>
        <w:fldChar w:fldCharType="begin"/>
      </w:r>
      <w:r w:rsidRPr="00242AC8">
        <w:rPr>
          <w:rFonts w:cs="Segoe UI"/>
        </w:rPr>
        <w:instrText>SEQ Figura \* ARABIC \s 1</w:instrText>
      </w:r>
      <w:r w:rsidRPr="00242AC8">
        <w:rPr>
          <w:rFonts w:cs="Segoe UI"/>
        </w:rPr>
        <w:fldChar w:fldCharType="separate"/>
      </w:r>
      <w:r w:rsidR="005F342D" w:rsidRPr="00242AC8">
        <w:rPr>
          <w:rFonts w:cs="Segoe UI"/>
          <w:noProof/>
        </w:rPr>
        <w:t>1</w:t>
      </w:r>
      <w:r w:rsidRPr="00242AC8">
        <w:rPr>
          <w:rFonts w:cs="Segoe UI"/>
        </w:rPr>
        <w:fldChar w:fldCharType="end"/>
      </w:r>
      <w:r w:rsidR="00327371" w:rsidRPr="00242AC8">
        <w:rPr>
          <w:rFonts w:cs="Segoe UI"/>
        </w:rPr>
        <w:t>.</w:t>
      </w:r>
      <w:r w:rsidRPr="00242AC8">
        <w:rPr>
          <w:rFonts w:cs="Segoe UI"/>
          <w:b w:val="0"/>
          <w:bCs w:val="0"/>
          <w:shd w:val="clear" w:color="auto" w:fill="FFFFFF"/>
        </w:rPr>
        <w:t xml:space="preserve"> Matriz energética de Colombia, 2021</w:t>
      </w:r>
    </w:p>
    <w:p w14:paraId="256C8963" w14:textId="77777777" w:rsidR="0057563A" w:rsidRPr="00242AC8" w:rsidRDefault="0057563A" w:rsidP="0057563A">
      <w:pPr>
        <w:jc w:val="center"/>
        <w:rPr>
          <w:rFonts w:cs="Segoe UI"/>
        </w:rPr>
      </w:pPr>
      <w:r w:rsidRPr="00242AC8">
        <w:rPr>
          <w:rFonts w:cs="Segoe UI"/>
          <w:noProof/>
          <w:lang w:eastAsia="es-CO"/>
        </w:rPr>
        <w:drawing>
          <wp:inline distT="0" distB="0" distL="0" distR="0" wp14:anchorId="28902585" wp14:editId="3CFC1F4E">
            <wp:extent cx="4099672" cy="2329200"/>
            <wp:effectExtent l="0" t="0" r="0" b="0"/>
            <wp:docPr id="9" name="Gráfico 9">
              <a:extLst xmlns:a="http://schemas.openxmlformats.org/drawingml/2006/main">
                <a:ext uri="{FF2B5EF4-FFF2-40B4-BE49-F238E27FC236}">
                  <a16:creationId xmlns:a16="http://schemas.microsoft.com/office/drawing/2014/main" id="{A0516FF9-91C8-4B25-B4DD-53B1E77127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FDF73D4" w14:textId="5A3D45C3" w:rsidR="0057563A" w:rsidRPr="00242AC8" w:rsidRDefault="0057563A" w:rsidP="0057563A">
      <w:pPr>
        <w:pStyle w:val="Piefiguraytabla"/>
        <w:rPr>
          <w:rFonts w:cs="Segoe UI"/>
          <w:noProof w:val="0"/>
        </w:rPr>
      </w:pPr>
      <w:r w:rsidRPr="00242AC8">
        <w:rPr>
          <w:rFonts w:cs="Segoe UI"/>
          <w:noProof w:val="0"/>
        </w:rPr>
        <w:t xml:space="preserve">Fuente: DNP, 2022, a partir de información </w:t>
      </w:r>
      <w:r w:rsidR="0095082F" w:rsidRPr="00242AC8">
        <w:rPr>
          <w:rFonts w:cs="Segoe UI"/>
          <w:noProof w:val="0"/>
        </w:rPr>
        <w:t xml:space="preserve">del </w:t>
      </w:r>
      <w:r w:rsidRPr="00242AC8">
        <w:rPr>
          <w:rFonts w:cs="Segoe UI"/>
          <w:noProof w:val="0"/>
        </w:rPr>
        <w:t>BECO (2021)</w:t>
      </w:r>
    </w:p>
    <w:p w14:paraId="4A6B7630" w14:textId="77777777" w:rsidR="0057563A" w:rsidRPr="00242AC8" w:rsidRDefault="0057563A" w:rsidP="0057563A">
      <w:pPr>
        <w:rPr>
          <w:rFonts w:cs="Segoe UI"/>
        </w:rPr>
      </w:pPr>
      <w:r w:rsidRPr="00242AC8">
        <w:rPr>
          <w:rFonts w:cs="Segoe UI"/>
          <w:color w:val="000000" w:themeColor="text1"/>
        </w:rPr>
        <w:t>De la misma manera deberá dársele especial atención a los sectores que tienen la mayor participación en el consumo y que, en consecuencia, serán los mayores responsables de hacer realidad la transición energética</w:t>
      </w:r>
      <w:r w:rsidRPr="00242AC8">
        <w:rPr>
          <w:rFonts w:cs="Segoe UI"/>
        </w:rPr>
        <w:t xml:space="preserve"> (figura 4.2). </w:t>
      </w:r>
      <w:r w:rsidRPr="00242AC8">
        <w:rPr>
          <w:rFonts w:cs="Segoe UI"/>
          <w:color w:val="000000" w:themeColor="text1"/>
        </w:rPr>
        <w:t>Los sectores de transporte, industria y residencial deberán recibir atención especial de la política pública para asegurar que puedan llevar a cabo una transición consistente con los principios expresados en este documento</w:t>
      </w:r>
      <w:r w:rsidRPr="00242AC8">
        <w:rPr>
          <w:rFonts w:cs="Segoe UI"/>
        </w:rPr>
        <w:t xml:space="preserve">. </w:t>
      </w:r>
    </w:p>
    <w:p w14:paraId="17A1F80A" w14:textId="1DA725D3" w:rsidR="0057563A" w:rsidRPr="00242AC8" w:rsidRDefault="0057563A" w:rsidP="0057563A">
      <w:pPr>
        <w:pStyle w:val="Descripcin"/>
        <w:spacing w:after="0"/>
        <w:jc w:val="center"/>
        <w:rPr>
          <w:rFonts w:cs="Segoe UI"/>
          <w:shd w:val="clear" w:color="auto" w:fill="FFFFFF"/>
        </w:rPr>
      </w:pPr>
      <w:r w:rsidRPr="00242AC8">
        <w:rPr>
          <w:rFonts w:cs="Segoe UI"/>
        </w:rPr>
        <w:t xml:space="preserve">Figura </w:t>
      </w:r>
      <w:r w:rsidRPr="00242AC8">
        <w:rPr>
          <w:rFonts w:cs="Segoe UI"/>
        </w:rPr>
        <w:fldChar w:fldCharType="begin"/>
      </w:r>
      <w:r w:rsidRPr="00242AC8">
        <w:rPr>
          <w:rFonts w:cs="Segoe UI"/>
        </w:rPr>
        <w:instrText>STYLEREF 1 \s</w:instrText>
      </w:r>
      <w:r w:rsidRPr="00242AC8">
        <w:rPr>
          <w:rFonts w:cs="Segoe UI"/>
        </w:rPr>
        <w:fldChar w:fldCharType="separate"/>
      </w:r>
      <w:r w:rsidR="005F342D" w:rsidRPr="00242AC8">
        <w:rPr>
          <w:rFonts w:cs="Segoe UI"/>
          <w:noProof/>
        </w:rPr>
        <w:t>4</w:t>
      </w:r>
      <w:r w:rsidRPr="00242AC8">
        <w:rPr>
          <w:rFonts w:cs="Segoe UI"/>
        </w:rPr>
        <w:fldChar w:fldCharType="end"/>
      </w:r>
      <w:r w:rsidRPr="00242AC8">
        <w:rPr>
          <w:rFonts w:cs="Segoe UI"/>
        </w:rPr>
        <w:t>.</w:t>
      </w:r>
      <w:r w:rsidRPr="00242AC8">
        <w:rPr>
          <w:rFonts w:cs="Segoe UI"/>
        </w:rPr>
        <w:fldChar w:fldCharType="begin"/>
      </w:r>
      <w:r w:rsidRPr="00242AC8">
        <w:rPr>
          <w:rFonts w:cs="Segoe UI"/>
        </w:rPr>
        <w:instrText>SEQ Figura \* ARABIC \s 1</w:instrText>
      </w:r>
      <w:r w:rsidRPr="00242AC8">
        <w:rPr>
          <w:rFonts w:cs="Segoe UI"/>
        </w:rPr>
        <w:fldChar w:fldCharType="separate"/>
      </w:r>
      <w:r w:rsidR="005F342D" w:rsidRPr="00242AC8">
        <w:rPr>
          <w:rFonts w:cs="Segoe UI"/>
          <w:noProof/>
        </w:rPr>
        <w:t>2</w:t>
      </w:r>
      <w:r w:rsidRPr="00242AC8">
        <w:rPr>
          <w:rFonts w:cs="Segoe UI"/>
        </w:rPr>
        <w:fldChar w:fldCharType="end"/>
      </w:r>
      <w:r w:rsidR="000A3D4B" w:rsidRPr="00242AC8">
        <w:rPr>
          <w:rFonts w:cs="Segoe UI"/>
        </w:rPr>
        <w:t>.</w:t>
      </w:r>
      <w:r w:rsidRPr="00242AC8">
        <w:rPr>
          <w:rFonts w:cs="Segoe UI"/>
          <w:shd w:val="clear" w:color="auto" w:fill="FFFFFF"/>
        </w:rPr>
        <w:t xml:space="preserve"> </w:t>
      </w:r>
      <w:r w:rsidRPr="00242AC8">
        <w:rPr>
          <w:rFonts w:cs="Segoe UI"/>
          <w:b w:val="0"/>
          <w:bCs w:val="0"/>
          <w:shd w:val="clear" w:color="auto" w:fill="FFFFFF"/>
        </w:rPr>
        <w:t>Consumo energético de Colombia por sector, 2020</w:t>
      </w:r>
    </w:p>
    <w:p w14:paraId="3BB560FD" w14:textId="77777777" w:rsidR="0057563A" w:rsidRPr="00242AC8" w:rsidRDefault="0057563A" w:rsidP="0057563A">
      <w:pPr>
        <w:pStyle w:val="Piefiguraytabla"/>
        <w:rPr>
          <w:rFonts w:cs="Segoe UI"/>
          <w:noProof w:val="0"/>
        </w:rPr>
      </w:pPr>
      <w:r w:rsidRPr="00242AC8">
        <w:rPr>
          <w:rFonts w:cs="Segoe UI"/>
          <w:lang w:eastAsia="es-CO"/>
        </w:rPr>
        <w:drawing>
          <wp:inline distT="0" distB="0" distL="0" distR="0" wp14:anchorId="2F49D1D2" wp14:editId="3E034100">
            <wp:extent cx="3829050" cy="2329200"/>
            <wp:effectExtent l="0" t="0" r="0" b="0"/>
            <wp:docPr id="7" name="Gráfico 7">
              <a:extLst xmlns:a="http://schemas.openxmlformats.org/drawingml/2006/main">
                <a:ext uri="{FF2B5EF4-FFF2-40B4-BE49-F238E27FC236}">
                  <a16:creationId xmlns:a16="http://schemas.microsoft.com/office/drawing/2014/main" id="{AF0DAB92-594B-F92D-AA6E-11B3FAF048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8569D15" w14:textId="45CF49C8" w:rsidR="0057563A" w:rsidRPr="00242AC8" w:rsidRDefault="0057563A" w:rsidP="0057563A">
      <w:pPr>
        <w:pStyle w:val="Piefiguraytabla"/>
        <w:rPr>
          <w:rFonts w:cs="Segoe UI"/>
          <w:noProof w:val="0"/>
          <w:color w:val="44546A" w:themeColor="text2"/>
        </w:rPr>
      </w:pPr>
      <w:r w:rsidRPr="00242AC8">
        <w:rPr>
          <w:rFonts w:cs="Segoe UI"/>
          <w:noProof w:val="0"/>
        </w:rPr>
        <w:t>Fuente</w:t>
      </w:r>
      <w:r w:rsidR="002D29A9" w:rsidRPr="00242AC8">
        <w:rPr>
          <w:rFonts w:cs="Segoe UI"/>
          <w:noProof w:val="0"/>
        </w:rPr>
        <w:t>:</w:t>
      </w:r>
      <w:r w:rsidRPr="00242AC8">
        <w:rPr>
          <w:rFonts w:cs="Segoe UI"/>
          <w:noProof w:val="0"/>
        </w:rPr>
        <w:t xml:space="preserve"> Plan Energético Nacional UPME (2020).</w:t>
      </w:r>
    </w:p>
    <w:p w14:paraId="6DD4F9EE" w14:textId="77777777" w:rsidR="0057563A" w:rsidRPr="00242AC8" w:rsidRDefault="0057563A" w:rsidP="0057563A">
      <w:pPr>
        <w:rPr>
          <w:rFonts w:cs="Segoe UI"/>
        </w:rPr>
      </w:pPr>
      <w:r w:rsidRPr="00242AC8">
        <w:rPr>
          <w:rFonts w:cs="Segoe UI"/>
        </w:rPr>
        <w:t xml:space="preserve">La posición geográfica que tiene Colombia en relación con el potencial de fuentes de energía renovable como el viento, el sol, el agua, la biomasa, el calor del subsuelo y las energías provenientes del océano, la ubican en un escenario privilegiado a nivel mundial. El mejoramiento tecnológico del sector eléctrico debe procurar aprovechar además de las diferentes fuentes, los sistemas de medición avanzada que permitan, </w:t>
      </w:r>
      <w:r w:rsidRPr="00242AC8">
        <w:rPr>
          <w:rFonts w:cs="Segoe UI"/>
        </w:rPr>
        <w:lastRenderedPageBreak/>
        <w:t xml:space="preserve">por un lado, la participación del usuario y, por el otro, la confiabilidad y la seguridad del servicio al 97 % de las viviendas de todo el país que actualmente están conectadas. </w:t>
      </w:r>
    </w:p>
    <w:p w14:paraId="1E850E5B" w14:textId="580CECFB" w:rsidR="0057563A" w:rsidRPr="00242AC8" w:rsidRDefault="0057563A" w:rsidP="0057563A">
      <w:pPr>
        <w:rPr>
          <w:rFonts w:cs="Segoe UI"/>
        </w:rPr>
      </w:pPr>
      <w:r w:rsidRPr="00242AC8">
        <w:rPr>
          <w:rFonts w:cs="Segoe UI"/>
        </w:rPr>
        <w:t xml:space="preserve">La demanda también tiene un rol fundamental en la transición. Por un lado, debe ocuparse de proveer soluciones de mayor eficiencia y confiabilidad a los 1,6 millones de personas </w:t>
      </w:r>
      <w:r w:rsidRPr="00242AC8" w:rsidDel="00A949D4">
        <w:rPr>
          <w:rFonts w:cs="Segoe UI"/>
        </w:rPr>
        <w:t xml:space="preserve">que </w:t>
      </w:r>
      <w:r w:rsidRPr="00242AC8">
        <w:rPr>
          <w:rFonts w:cs="Segoe UI"/>
        </w:rPr>
        <w:t>cocinan con leña y que están expuestas a emisiones de material particulado que generan impactos negativos en la salud estimados en $3 billones anuales</w:t>
      </w:r>
      <w:r w:rsidR="00653848" w:rsidRPr="00242AC8">
        <w:rPr>
          <w:rFonts w:cs="Segoe UI"/>
        </w:rPr>
        <w:t xml:space="preserve"> e inciden en la deforestación y degradación de los bosques</w:t>
      </w:r>
      <w:r w:rsidRPr="00242AC8">
        <w:rPr>
          <w:rFonts w:cs="Segoe UI"/>
        </w:rPr>
        <w:t>. Por otro lado, el uso eficiente de la energía es indispensable para asegurar una transición energética a mínimo costo.</w:t>
      </w:r>
    </w:p>
    <w:p w14:paraId="71848C4D" w14:textId="56F94E21" w:rsidR="0057563A" w:rsidRPr="00242AC8" w:rsidRDefault="0057563A" w:rsidP="0057563A">
      <w:pPr>
        <w:rPr>
          <w:rFonts w:cs="Segoe UI"/>
        </w:rPr>
      </w:pPr>
      <w:r w:rsidRPr="00242AC8">
        <w:rPr>
          <w:rFonts w:cs="Segoe UI"/>
        </w:rPr>
        <w:t>En Colombia, la energía útil es del 31</w:t>
      </w:r>
      <w:r w:rsidR="006C7DAA" w:rsidRPr="00242AC8">
        <w:rPr>
          <w:rFonts w:cs="Segoe UI"/>
        </w:rPr>
        <w:t xml:space="preserve"> </w:t>
      </w:r>
      <w:r w:rsidRPr="00242AC8">
        <w:rPr>
          <w:rFonts w:cs="Segoe UI"/>
        </w:rPr>
        <w:t>%, es decir, la ineficiencia en el consumo es elevada, teniendo altos potenciales para implementar medidas de eficiencia energética.  El sector transporte es el mayor consumidor energético (44</w:t>
      </w:r>
      <w:r w:rsidR="00FF1420" w:rsidRPr="00242AC8">
        <w:rPr>
          <w:rFonts w:cs="Segoe UI"/>
        </w:rPr>
        <w:t xml:space="preserve"> </w:t>
      </w:r>
      <w:r w:rsidRPr="00242AC8">
        <w:rPr>
          <w:rFonts w:cs="Segoe UI"/>
        </w:rPr>
        <w:t>%), el sector de mayor ineficiencia energética (70</w:t>
      </w:r>
      <w:r w:rsidR="00FF1420" w:rsidRPr="00242AC8">
        <w:rPr>
          <w:rFonts w:cs="Segoe UI"/>
        </w:rPr>
        <w:t xml:space="preserve"> </w:t>
      </w:r>
      <w:r w:rsidRPr="00242AC8">
        <w:rPr>
          <w:rFonts w:cs="Segoe UI"/>
        </w:rPr>
        <w:t xml:space="preserve">%) y el que genera el 12,5 % de las emisiones totales </w:t>
      </w:r>
      <w:r w:rsidR="0095082F" w:rsidRPr="00242AC8">
        <w:rPr>
          <w:rFonts w:cs="Segoe UI"/>
        </w:rPr>
        <w:t xml:space="preserve">de </w:t>
      </w:r>
      <w:r w:rsidRPr="00242AC8">
        <w:rPr>
          <w:rFonts w:cs="Segoe UI"/>
        </w:rPr>
        <w:t xml:space="preserve">GEI del país. </w:t>
      </w:r>
    </w:p>
    <w:p w14:paraId="05075E9C" w14:textId="241741E0" w:rsidR="0057563A" w:rsidRPr="00242AC8" w:rsidRDefault="0057563A" w:rsidP="0057563A">
      <w:pPr>
        <w:rPr>
          <w:rFonts w:cs="Segoe UI"/>
        </w:rPr>
      </w:pPr>
      <w:r w:rsidRPr="00242AC8">
        <w:rPr>
          <w:rFonts w:cs="Segoe UI"/>
        </w:rPr>
        <w:t>Desde 2015 se establecieron las medidas de ahorro de agua y energía que deben incorporar las edificaciones. No obstante, la falta de mecanismos de verificación en su incorporación, así como la no obligatoriedad de las medidas en edificaciones destinadas a Viviendas de Interés Social (VIS), generaron que, en 2021, el 48 %</w:t>
      </w:r>
      <w:r w:rsidR="006C7DAA" w:rsidRPr="00242AC8">
        <w:rPr>
          <w:rFonts w:cs="Segoe UI"/>
        </w:rPr>
        <w:t xml:space="preserve"> </w:t>
      </w:r>
      <w:r w:rsidRPr="00242AC8">
        <w:rPr>
          <w:rFonts w:cs="Segoe UI"/>
        </w:rPr>
        <w:t xml:space="preserve">de las edificaciones en construcción no contaran con sistemas de ahorro de agua ni de energía. Sumado a esto, el 7 % de los hogares urbanos destinan más de 15 minutos a una estación o paradero de transporte público, el 16,5 % a un establecimiento educativo, el 12,9 % a parques o zonas verdes y el 52,5 % a un hospital o centro de salud, mostrando una falta de equipamientos sociales accesibles y generando mayores requerimientos de desplazamientos y generación de emisiones contaminantes. Cabe destacar que la gestión de residuos en Colombia aportó el 7 % de las emisiones de GEI de 2018. Solamente el 14 % </w:t>
      </w:r>
      <w:r w:rsidRPr="00242AC8">
        <w:rPr>
          <w:rFonts w:eastAsia="Segoe UI" w:cs="Segoe UI"/>
          <w:szCs w:val="24"/>
        </w:rPr>
        <w:t xml:space="preserve">de los residuos sólidos urbanos </w:t>
      </w:r>
      <w:r w:rsidRPr="00242AC8">
        <w:rPr>
          <w:rFonts w:cs="Segoe UI"/>
        </w:rPr>
        <w:t xml:space="preserve">son reciclados y el restante no se valoriza </w:t>
      </w:r>
      <w:r w:rsidRPr="00242AC8">
        <w:rPr>
          <w:rFonts w:eastAsia="Segoe UI" w:cs="Segoe UI"/>
          <w:szCs w:val="24"/>
        </w:rPr>
        <w:t xml:space="preserve">disponiéndose directamente en </w:t>
      </w:r>
      <w:r w:rsidRPr="00242AC8">
        <w:rPr>
          <w:rFonts w:cs="Segoe UI"/>
        </w:rPr>
        <w:t xml:space="preserve">los rellenos sanitarios. Además, la ineficiencia en la gestión del recurso </w:t>
      </w:r>
      <w:r w:rsidRPr="00242AC8">
        <w:rPr>
          <w:rFonts w:eastAsia="Segoe UI" w:cs="Segoe UI"/>
          <w:szCs w:val="24"/>
        </w:rPr>
        <w:t xml:space="preserve">hídrico en los sistemas de acueducto </w:t>
      </w:r>
      <w:r w:rsidRPr="00242AC8">
        <w:rPr>
          <w:rFonts w:cs="Segoe UI"/>
        </w:rPr>
        <w:t>deja pérdidas de agua del 40 %.</w:t>
      </w:r>
    </w:p>
    <w:p w14:paraId="06C54B3C" w14:textId="7256E81C" w:rsidR="0057563A" w:rsidRPr="00242AC8" w:rsidRDefault="00FA55E3" w:rsidP="0057563A">
      <w:pPr>
        <w:pStyle w:val="Descripcin"/>
        <w:spacing w:after="0"/>
        <w:jc w:val="both"/>
        <w:rPr>
          <w:rFonts w:cs="Segoe UI"/>
        </w:rPr>
      </w:pPr>
      <w:r w:rsidRPr="00242AC8">
        <w:rPr>
          <w:rFonts w:cs="Segoe UI"/>
          <w:noProof/>
          <w:color w:val="2B579A"/>
          <w:shd w:val="clear" w:color="auto" w:fill="E6E6E6"/>
          <w:lang w:eastAsia="es-CO"/>
        </w:rPr>
        <w:lastRenderedPageBreak/>
        <w:drawing>
          <wp:anchor distT="0" distB="0" distL="114300" distR="114300" simplePos="0" relativeHeight="251658256" behindDoc="0" locked="0" layoutInCell="1" allowOverlap="1" wp14:anchorId="1DE1836E" wp14:editId="66363D80">
            <wp:simplePos x="0" y="0"/>
            <wp:positionH relativeFrom="column">
              <wp:posOffset>-177312</wp:posOffset>
            </wp:positionH>
            <wp:positionV relativeFrom="paragraph">
              <wp:posOffset>243205</wp:posOffset>
            </wp:positionV>
            <wp:extent cx="5943600" cy="2876550"/>
            <wp:effectExtent l="0" t="0" r="0" b="0"/>
            <wp:wrapTopAndBottom/>
            <wp:docPr id="59" name="Imagen 59" descr="Gráfico, Gráfico de rectángul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descr="Gráfico, Gráfico de rectángulos&#10;&#10;Descripción generada automáticamente"/>
                    <pic:cNvPicPr/>
                  </pic:nvPicPr>
                  <pic:blipFill rotWithShape="1">
                    <a:blip r:embed="rId35" cstate="print">
                      <a:extLst>
                        <a:ext uri="{28A0092B-C50C-407E-A947-70E740481C1C}">
                          <a14:useLocalDpi xmlns:a14="http://schemas.microsoft.com/office/drawing/2010/main" val="0"/>
                        </a:ext>
                      </a:extLst>
                    </a:blip>
                    <a:srcRect t="9868" b="17442"/>
                    <a:stretch/>
                  </pic:blipFill>
                  <pic:spPr bwMode="auto">
                    <a:xfrm>
                      <a:off x="0" y="0"/>
                      <a:ext cx="5943600" cy="2876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563A" w:rsidRPr="00242AC8">
        <w:rPr>
          <w:rFonts w:cs="Segoe UI"/>
        </w:rPr>
        <w:t xml:space="preserve">Figura </w:t>
      </w:r>
      <w:r w:rsidR="0057563A" w:rsidRPr="00242AC8">
        <w:rPr>
          <w:rFonts w:cs="Segoe UI"/>
        </w:rPr>
        <w:fldChar w:fldCharType="begin"/>
      </w:r>
      <w:r w:rsidR="0057563A" w:rsidRPr="00242AC8">
        <w:rPr>
          <w:rFonts w:cs="Segoe UI"/>
        </w:rPr>
        <w:instrText>STYLEREF 1 \s</w:instrText>
      </w:r>
      <w:r w:rsidR="0057563A" w:rsidRPr="00242AC8">
        <w:rPr>
          <w:rFonts w:cs="Segoe UI"/>
        </w:rPr>
        <w:fldChar w:fldCharType="separate"/>
      </w:r>
      <w:r w:rsidR="005F342D" w:rsidRPr="00242AC8">
        <w:rPr>
          <w:rFonts w:cs="Segoe UI"/>
          <w:noProof/>
        </w:rPr>
        <w:t>4</w:t>
      </w:r>
      <w:r w:rsidR="0057563A" w:rsidRPr="00242AC8">
        <w:rPr>
          <w:rFonts w:cs="Segoe UI"/>
        </w:rPr>
        <w:fldChar w:fldCharType="end"/>
      </w:r>
      <w:r w:rsidR="0057563A" w:rsidRPr="00242AC8">
        <w:rPr>
          <w:rFonts w:cs="Segoe UI"/>
        </w:rPr>
        <w:t>.</w:t>
      </w:r>
      <w:r w:rsidR="0057563A" w:rsidRPr="00242AC8">
        <w:rPr>
          <w:rFonts w:cs="Segoe UI"/>
        </w:rPr>
        <w:fldChar w:fldCharType="begin"/>
      </w:r>
      <w:r w:rsidR="0057563A" w:rsidRPr="00242AC8">
        <w:rPr>
          <w:rFonts w:cs="Segoe UI"/>
        </w:rPr>
        <w:instrText>SEQ Figura \* ARABIC \s 1</w:instrText>
      </w:r>
      <w:r w:rsidR="0057563A" w:rsidRPr="00242AC8">
        <w:rPr>
          <w:rFonts w:cs="Segoe UI"/>
        </w:rPr>
        <w:fldChar w:fldCharType="separate"/>
      </w:r>
      <w:r w:rsidR="005F342D" w:rsidRPr="00242AC8">
        <w:rPr>
          <w:rFonts w:cs="Segoe UI"/>
          <w:noProof/>
        </w:rPr>
        <w:t>3</w:t>
      </w:r>
      <w:r w:rsidR="0057563A" w:rsidRPr="00242AC8">
        <w:rPr>
          <w:rFonts w:cs="Segoe UI"/>
        </w:rPr>
        <w:fldChar w:fldCharType="end"/>
      </w:r>
      <w:r w:rsidR="00CD7EF7" w:rsidRPr="00242AC8">
        <w:rPr>
          <w:rFonts w:cs="Segoe UI"/>
        </w:rPr>
        <w:t>.</w:t>
      </w:r>
      <w:r w:rsidR="0057563A" w:rsidRPr="00242AC8">
        <w:rPr>
          <w:rFonts w:cs="Segoe UI"/>
        </w:rPr>
        <w:t xml:space="preserve"> </w:t>
      </w:r>
      <w:r w:rsidR="0057563A" w:rsidRPr="00242AC8">
        <w:rPr>
          <w:rFonts w:cs="Segoe UI"/>
          <w:b w:val="0"/>
          <w:bCs w:val="0"/>
        </w:rPr>
        <w:t>Composición de la canasta exportadora y complejidad de productos, 2017-2021</w:t>
      </w:r>
    </w:p>
    <w:p w14:paraId="59E3F7FD" w14:textId="77777777" w:rsidR="0057563A" w:rsidRPr="00242AC8" w:rsidRDefault="0057563A" w:rsidP="0057563A">
      <w:pPr>
        <w:pStyle w:val="Piefiguraytabla"/>
        <w:spacing w:after="120"/>
        <w:jc w:val="both"/>
        <w:rPr>
          <w:rFonts w:cs="Segoe UI"/>
          <w:noProof w:val="0"/>
          <w:color w:val="44546A" w:themeColor="text2"/>
        </w:rPr>
      </w:pPr>
      <w:r w:rsidRPr="00242AC8">
        <w:rPr>
          <w:rFonts w:cs="Segoe UI"/>
          <w:i/>
          <w:iCs/>
          <w:noProof w:val="0"/>
        </w:rPr>
        <w:t>Nota:</w:t>
      </w:r>
      <w:r w:rsidRPr="00242AC8">
        <w:rPr>
          <w:rFonts w:cs="Segoe UI"/>
          <w:noProof w:val="0"/>
        </w:rPr>
        <w:t xml:space="preserve"> Dato entre paréntesis corresponde al índice de complejidad de producto y el porcentaje de la participación en total de las exportaciones. Los sectores que visualmente no se pueden identificar en la figura corresponden a: I. Fundición hierro y acero; II. Azúcares y confitería; III. Cobre y manufacturas; IV. Navegación aérea o espacial; V. Plomo y manufacturas; VI. Tabaco; VII. Preparaciones de carne, pescados; VIII. Vehículos, partes y accesorios; IX. Preparaciones alimenticias; X. Productos farmacéuticos; XI. Aluminio y manufacturas; XII. Pescados y crustáceos; XIII. Demás productos de origen animal; XIV. Abonos; XV. Aceites esenciales, perfumería, cosméticos.</w:t>
      </w:r>
    </w:p>
    <w:p w14:paraId="19AD91C9" w14:textId="77777777" w:rsidR="0057563A" w:rsidRPr="00242AC8" w:rsidRDefault="0057563A" w:rsidP="0057563A">
      <w:pPr>
        <w:pStyle w:val="Piefiguraytabla"/>
        <w:jc w:val="both"/>
        <w:rPr>
          <w:rFonts w:cs="Segoe UI"/>
          <w:noProof w:val="0"/>
          <w:lang w:val="es-CO"/>
        </w:rPr>
      </w:pPr>
      <w:r w:rsidRPr="00242AC8">
        <w:rPr>
          <w:rFonts w:cs="Segoe UI"/>
          <w:noProof w:val="0"/>
          <w:lang w:val="es-CO"/>
        </w:rPr>
        <w:t xml:space="preserve">Fuente: </w:t>
      </w:r>
      <w:proofErr w:type="spellStart"/>
      <w:r w:rsidRPr="00242AC8">
        <w:rPr>
          <w:rFonts w:cs="Segoe UI"/>
          <w:noProof w:val="0"/>
          <w:lang w:val="es-CO"/>
        </w:rPr>
        <w:t>The</w:t>
      </w:r>
      <w:proofErr w:type="spellEnd"/>
      <w:r w:rsidRPr="00242AC8">
        <w:rPr>
          <w:rFonts w:cs="Segoe UI"/>
          <w:noProof w:val="0"/>
          <w:lang w:val="es-CO"/>
        </w:rPr>
        <w:t xml:space="preserve"> </w:t>
      </w:r>
      <w:proofErr w:type="spellStart"/>
      <w:r w:rsidRPr="00242AC8">
        <w:rPr>
          <w:rFonts w:cs="Segoe UI"/>
          <w:noProof w:val="0"/>
          <w:lang w:val="es-CO"/>
        </w:rPr>
        <w:t>Observatory</w:t>
      </w:r>
      <w:proofErr w:type="spellEnd"/>
      <w:r w:rsidRPr="00242AC8">
        <w:rPr>
          <w:rFonts w:cs="Segoe UI"/>
          <w:noProof w:val="0"/>
          <w:lang w:val="es-CO"/>
        </w:rPr>
        <w:t xml:space="preserve"> </w:t>
      </w:r>
      <w:proofErr w:type="spellStart"/>
      <w:r w:rsidRPr="00242AC8">
        <w:rPr>
          <w:rFonts w:cs="Segoe UI"/>
          <w:noProof w:val="0"/>
          <w:lang w:val="es-CO"/>
        </w:rPr>
        <w:t>of</w:t>
      </w:r>
      <w:proofErr w:type="spellEnd"/>
      <w:r w:rsidRPr="00242AC8">
        <w:rPr>
          <w:rFonts w:cs="Segoe UI"/>
          <w:noProof w:val="0"/>
          <w:lang w:val="es-CO"/>
        </w:rPr>
        <w:t xml:space="preserve"> </w:t>
      </w:r>
      <w:proofErr w:type="spellStart"/>
      <w:r w:rsidRPr="00242AC8">
        <w:rPr>
          <w:rFonts w:cs="Segoe UI"/>
          <w:noProof w:val="0"/>
          <w:lang w:val="es-CO"/>
        </w:rPr>
        <w:t>Economic</w:t>
      </w:r>
      <w:proofErr w:type="spellEnd"/>
      <w:r w:rsidRPr="00242AC8">
        <w:rPr>
          <w:rFonts w:cs="Segoe UI"/>
          <w:noProof w:val="0"/>
          <w:lang w:val="es-CO"/>
        </w:rPr>
        <w:t xml:space="preserve"> </w:t>
      </w:r>
      <w:proofErr w:type="spellStart"/>
      <w:r w:rsidRPr="00242AC8">
        <w:rPr>
          <w:rFonts w:cs="Segoe UI"/>
          <w:noProof w:val="0"/>
          <w:lang w:val="es-CO"/>
        </w:rPr>
        <w:t>Complexity</w:t>
      </w:r>
      <w:proofErr w:type="spellEnd"/>
      <w:r w:rsidRPr="00242AC8">
        <w:rPr>
          <w:rFonts w:cs="Segoe UI"/>
          <w:noProof w:val="0"/>
          <w:lang w:val="es-CO"/>
        </w:rPr>
        <w:t>, DANE-DIAN.</w:t>
      </w:r>
    </w:p>
    <w:p w14:paraId="32BE7C93" w14:textId="77777777" w:rsidR="0057563A" w:rsidRPr="00242AC8" w:rsidRDefault="0057563A" w:rsidP="0057563A">
      <w:pPr>
        <w:rPr>
          <w:rFonts w:cs="Segoe UI"/>
        </w:rPr>
      </w:pPr>
      <w:r w:rsidRPr="00242AC8">
        <w:rPr>
          <w:rFonts w:cs="Segoe UI"/>
        </w:rPr>
        <w:t>En el país existe baja productividad y diversificación de las actividades. Entre 2012 y 2021 el aporte de la productividad al crecimiento económico fue nulo (-0,01 %). Una de las explicaciones de este resultado es la falta de diversificación de las actividades productivas y su bajo nivel de complejidad. Es notoria la concentración de las exportaciones en hidrocarburos y minería, que entre 2017-2021 representó el 71 % del total de exportaciones (sumatoria de Combustibles y aceites minerales 60 %, Piedras y metales preciosos 7,23 %, y Minerales 3,64 %, ver figura 4.3). La participación de la industria en el PIB se redujo del 20,1 % en 1967 al 11,5 % en 2021, mientras que, en Corea del Sur en el mismo período, esta participación pasó del 16,8 % al 25,4 %.</w:t>
      </w:r>
    </w:p>
    <w:p w14:paraId="50BDE1DA" w14:textId="77777777" w:rsidR="0057563A" w:rsidRPr="00242AC8" w:rsidRDefault="0057563A" w:rsidP="0057563A">
      <w:pPr>
        <w:rPr>
          <w:rFonts w:cs="Segoe UI"/>
        </w:rPr>
      </w:pPr>
      <w:r w:rsidRPr="00242AC8">
        <w:rPr>
          <w:rFonts w:cs="Segoe UI"/>
        </w:rPr>
        <w:t>Colombia ocupa el puesto 63 entre 132 países en el Índice Global de Innovación. En 2020 apenas invirtió el 0,24 % del PIB en actividades de Investigación y Desarrollo (I+D), estando por debajo del promedio de América Latina que es 0,65 %, y muy lejos de la OCDE que es 2,5 % (figura 4.4).</w:t>
      </w:r>
    </w:p>
    <w:p w14:paraId="1F8E48DB" w14:textId="38717BA6" w:rsidR="0057563A" w:rsidRPr="00242AC8" w:rsidRDefault="00FA55E3" w:rsidP="0057563A">
      <w:pPr>
        <w:pStyle w:val="Descripcin"/>
        <w:spacing w:after="0"/>
        <w:jc w:val="both"/>
        <w:rPr>
          <w:rFonts w:cs="Segoe UI"/>
        </w:rPr>
      </w:pPr>
      <w:r w:rsidRPr="00242AC8">
        <w:rPr>
          <w:rFonts w:cs="Segoe UI"/>
          <w:noProof/>
          <w:color w:val="2B579A"/>
          <w:shd w:val="clear" w:color="auto" w:fill="E6E6E6"/>
          <w:lang w:eastAsia="es-CO"/>
        </w:rPr>
        <w:lastRenderedPageBreak/>
        <w:drawing>
          <wp:anchor distT="0" distB="0" distL="114300" distR="114300" simplePos="0" relativeHeight="251658257" behindDoc="0" locked="0" layoutInCell="1" allowOverlap="1" wp14:anchorId="7C36144F" wp14:editId="4DAC6820">
            <wp:simplePos x="0" y="0"/>
            <wp:positionH relativeFrom="column">
              <wp:posOffset>-199292</wp:posOffset>
            </wp:positionH>
            <wp:positionV relativeFrom="paragraph">
              <wp:posOffset>172085</wp:posOffset>
            </wp:positionV>
            <wp:extent cx="5943600" cy="2094230"/>
            <wp:effectExtent l="0" t="0" r="0" b="1270"/>
            <wp:wrapTopAndBottom/>
            <wp:docPr id="85787592" name="Imagen 85787592"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87592" name="Imagen 85787592" descr="Gráfico&#10;&#10;Descripción generada automáticamente"/>
                    <pic:cNvPicPr/>
                  </pic:nvPicPr>
                  <pic:blipFill>
                    <a:blip r:embed="rId36">
                      <a:extLst>
                        <a:ext uri="{28A0092B-C50C-407E-A947-70E740481C1C}">
                          <a14:useLocalDpi xmlns:a14="http://schemas.microsoft.com/office/drawing/2010/main" val="0"/>
                        </a:ext>
                      </a:extLst>
                    </a:blip>
                    <a:stretch>
                      <a:fillRect/>
                    </a:stretch>
                  </pic:blipFill>
                  <pic:spPr>
                    <a:xfrm>
                      <a:off x="0" y="0"/>
                      <a:ext cx="5943600" cy="2094230"/>
                    </a:xfrm>
                    <a:prstGeom prst="rect">
                      <a:avLst/>
                    </a:prstGeom>
                  </pic:spPr>
                </pic:pic>
              </a:graphicData>
            </a:graphic>
          </wp:anchor>
        </w:drawing>
      </w:r>
      <w:r w:rsidR="0057563A" w:rsidRPr="00242AC8">
        <w:rPr>
          <w:rFonts w:cs="Segoe UI"/>
        </w:rPr>
        <w:t xml:space="preserve">Figura </w:t>
      </w:r>
      <w:r w:rsidR="0057563A" w:rsidRPr="00242AC8">
        <w:rPr>
          <w:rFonts w:cs="Segoe UI"/>
        </w:rPr>
        <w:fldChar w:fldCharType="begin"/>
      </w:r>
      <w:r w:rsidR="0057563A" w:rsidRPr="00242AC8">
        <w:rPr>
          <w:rFonts w:cs="Segoe UI"/>
        </w:rPr>
        <w:instrText>STYLEREF 1 \s</w:instrText>
      </w:r>
      <w:r w:rsidR="0057563A" w:rsidRPr="00242AC8">
        <w:rPr>
          <w:rFonts w:cs="Segoe UI"/>
        </w:rPr>
        <w:fldChar w:fldCharType="separate"/>
      </w:r>
      <w:r w:rsidR="005F342D" w:rsidRPr="00242AC8">
        <w:rPr>
          <w:rFonts w:cs="Segoe UI"/>
          <w:noProof/>
        </w:rPr>
        <w:t>4</w:t>
      </w:r>
      <w:r w:rsidR="0057563A" w:rsidRPr="00242AC8">
        <w:rPr>
          <w:rFonts w:cs="Segoe UI"/>
        </w:rPr>
        <w:fldChar w:fldCharType="end"/>
      </w:r>
      <w:r w:rsidR="0057563A" w:rsidRPr="00242AC8">
        <w:rPr>
          <w:rFonts w:cs="Segoe UI"/>
        </w:rPr>
        <w:t>.</w:t>
      </w:r>
      <w:r w:rsidR="0057563A" w:rsidRPr="00242AC8">
        <w:rPr>
          <w:rFonts w:cs="Segoe UI"/>
        </w:rPr>
        <w:fldChar w:fldCharType="begin"/>
      </w:r>
      <w:r w:rsidR="0057563A" w:rsidRPr="00242AC8">
        <w:rPr>
          <w:rFonts w:cs="Segoe UI"/>
        </w:rPr>
        <w:instrText>SEQ Figura \* ARABIC \s 1</w:instrText>
      </w:r>
      <w:r w:rsidR="0057563A" w:rsidRPr="00242AC8">
        <w:rPr>
          <w:rFonts w:cs="Segoe UI"/>
        </w:rPr>
        <w:fldChar w:fldCharType="separate"/>
      </w:r>
      <w:r w:rsidR="005F342D" w:rsidRPr="00242AC8">
        <w:rPr>
          <w:rFonts w:cs="Segoe UI"/>
          <w:noProof/>
        </w:rPr>
        <w:t>4</w:t>
      </w:r>
      <w:r w:rsidR="0057563A" w:rsidRPr="00242AC8">
        <w:rPr>
          <w:rFonts w:cs="Segoe UI"/>
        </w:rPr>
        <w:fldChar w:fldCharType="end"/>
      </w:r>
      <w:r w:rsidR="00CD7EF7" w:rsidRPr="00242AC8">
        <w:rPr>
          <w:rFonts w:cs="Segoe UI"/>
        </w:rPr>
        <w:t>.</w:t>
      </w:r>
      <w:r w:rsidR="0057563A" w:rsidRPr="00242AC8">
        <w:rPr>
          <w:rFonts w:cs="Segoe UI"/>
        </w:rPr>
        <w:t xml:space="preserve"> </w:t>
      </w:r>
      <w:r w:rsidR="0057563A" w:rsidRPr="00242AC8">
        <w:rPr>
          <w:rFonts w:cs="Segoe UI"/>
          <w:b w:val="0"/>
          <w:bCs w:val="0"/>
        </w:rPr>
        <w:t>Inversión en I+D como porcentaje del PIB en 2020</w:t>
      </w:r>
    </w:p>
    <w:p w14:paraId="308DB92D" w14:textId="60A1DA16" w:rsidR="0057563A" w:rsidRPr="00242AC8" w:rsidRDefault="0057563A" w:rsidP="0057563A">
      <w:pPr>
        <w:pStyle w:val="Piefiguraytabla"/>
        <w:jc w:val="both"/>
        <w:rPr>
          <w:rFonts w:cs="Segoe UI"/>
          <w:noProof w:val="0"/>
          <w:color w:val="44546A" w:themeColor="text2"/>
        </w:rPr>
      </w:pPr>
      <w:r w:rsidRPr="00242AC8">
        <w:rPr>
          <w:rFonts w:cs="Segoe UI"/>
          <w:noProof w:val="0"/>
        </w:rPr>
        <w:t>Fuente: DNP,2022, a partir de RICYT y OCDE.</w:t>
      </w:r>
    </w:p>
    <w:p w14:paraId="4805AEFE" w14:textId="77777777" w:rsidR="0057563A" w:rsidRPr="00242AC8" w:rsidRDefault="0057563A" w:rsidP="0057563A">
      <w:pPr>
        <w:rPr>
          <w:rFonts w:cs="Segoe UI"/>
        </w:rPr>
      </w:pPr>
      <w:r w:rsidRPr="00242AC8">
        <w:rPr>
          <w:rFonts w:cs="Segoe UI"/>
        </w:rPr>
        <w:t xml:space="preserve">Se requiere una producción industrial sostenible, cerrar brechas tecnológicas, impulsar encadenamientos productivos para la integración regional, fortalecer las capacidades humanas y generar empleos de calidad. Para ello, se deben diseñar mecanismos de financiación para lograr la inclusión financiera de las unidades productivas del país. Así mismo, se debe fortalecer la calidad de nuestros productos, </w:t>
      </w:r>
      <w:r w:rsidRPr="00242AC8">
        <w:rPr>
          <w:rFonts w:eastAsia="Segoe UI" w:cs="Segoe UI"/>
          <w:szCs w:val="24"/>
        </w:rPr>
        <w:t>priorizar los encadenamientos productivos con agregación de valor e incorporación de tecnología y sus respectivas unidades productivas, así como promover la inclusión a las cadenas de valor de micro, pequeñas y medianas unidades productivas,</w:t>
      </w:r>
      <w:r w:rsidRPr="00242AC8">
        <w:rPr>
          <w:rFonts w:cs="Segoe UI"/>
        </w:rPr>
        <w:t xml:space="preserve"> y la defensa de una mayor competencia económica. Todo lo anterior atendiendo la heterogeneidad existente en las unidades productivas ubicadas en los territorios, así como en el desarrollo productivo regional del país. </w:t>
      </w:r>
    </w:p>
    <w:p w14:paraId="1D17103B" w14:textId="77777777" w:rsidR="0057563A" w:rsidRPr="00242AC8" w:rsidRDefault="0057563A" w:rsidP="0057563A">
      <w:pPr>
        <w:rPr>
          <w:rFonts w:cs="Segoe UI"/>
        </w:rPr>
      </w:pPr>
      <w:r w:rsidRPr="00242AC8">
        <w:rPr>
          <w:rFonts w:cs="Segoe UI"/>
        </w:rPr>
        <w:t xml:space="preserve">El reto de la bioeconomía es aprovechar el patrimonio natural en la diversificación productiva para generar riqueza. A pesar de que Colombia alberga más de 75.000 especies, y es el segundo país más biodiverso del mundo, a corte del primer semestre de 2022 apenas contó con 148 </w:t>
      </w:r>
      <w:proofErr w:type="spellStart"/>
      <w:r w:rsidRPr="00242AC8">
        <w:rPr>
          <w:rFonts w:cs="Segoe UI"/>
        </w:rPr>
        <w:t>bioproductos</w:t>
      </w:r>
      <w:proofErr w:type="spellEnd"/>
      <w:r w:rsidRPr="00242AC8">
        <w:rPr>
          <w:rFonts w:cs="Segoe UI"/>
        </w:rPr>
        <w:t xml:space="preserve"> nuevos, principios activos, </w:t>
      </w:r>
      <w:proofErr w:type="spellStart"/>
      <w:r w:rsidRPr="00242AC8">
        <w:rPr>
          <w:rFonts w:cs="Segoe UI"/>
        </w:rPr>
        <w:t>bioproductos</w:t>
      </w:r>
      <w:proofErr w:type="spellEnd"/>
      <w:r w:rsidRPr="00242AC8">
        <w:rPr>
          <w:rFonts w:cs="Segoe UI"/>
        </w:rPr>
        <w:t xml:space="preserve"> en etapa de precomercialización y comercialización, y ampliación de registros a nuevos mercados nacionales e internacionales.</w:t>
      </w:r>
    </w:p>
    <w:p w14:paraId="18D665A0" w14:textId="6B2923B9" w:rsidR="0057563A" w:rsidRPr="00242AC8" w:rsidRDefault="0057563A" w:rsidP="0057563A">
      <w:pPr>
        <w:rPr>
          <w:rFonts w:cs="Segoe UI"/>
        </w:rPr>
      </w:pPr>
      <w:r w:rsidRPr="00242AC8">
        <w:rPr>
          <w:rFonts w:cs="Segoe UI"/>
        </w:rPr>
        <w:t xml:space="preserve">Hay </w:t>
      </w:r>
      <w:r w:rsidR="009C2B03" w:rsidRPr="00242AC8">
        <w:rPr>
          <w:rFonts w:cs="Segoe UI"/>
        </w:rPr>
        <w:t>49,3</w:t>
      </w:r>
      <w:r w:rsidRPr="00242AC8">
        <w:rPr>
          <w:rFonts w:cs="Segoe UI"/>
        </w:rPr>
        <w:t xml:space="preserve"> millones de hectáreas que hacen parte del Sistema </w:t>
      </w:r>
      <w:r w:rsidR="009C2B03" w:rsidRPr="00242AC8">
        <w:rPr>
          <w:rFonts w:cs="Segoe UI"/>
        </w:rPr>
        <w:t xml:space="preserve">Nacional de Áreas Protegidas </w:t>
      </w:r>
      <w:r w:rsidRPr="00242AC8">
        <w:rPr>
          <w:rFonts w:cs="Segoe UI"/>
        </w:rPr>
        <w:t xml:space="preserve">y que junto a otros ecosistemas estratégicos se convierten en uno de los mayores atractivos naturales. En estas áreas, el turismo de naturaleza generó aproximadamente USD 3.000 millones en el primer semestre de 2022. Las potencialidades son enormes, pero su infraestructura es limitada y los costos de mercadeo son altos. Adicionalmente, menos del 2 % de las áreas con alto potencial forestal en el país son aprovechadas y no hay institucionalidad pública que potencie el desarrollo de la economía forestal. </w:t>
      </w:r>
    </w:p>
    <w:p w14:paraId="74057BD2" w14:textId="77777777" w:rsidR="0057563A" w:rsidRPr="00242AC8" w:rsidRDefault="0057563A" w:rsidP="0057563A">
      <w:pPr>
        <w:rPr>
          <w:rFonts w:cs="Segoe UI"/>
        </w:rPr>
      </w:pPr>
      <w:r w:rsidRPr="00242AC8">
        <w:rPr>
          <w:rFonts w:cs="Segoe UI"/>
        </w:rPr>
        <w:lastRenderedPageBreak/>
        <w:t xml:space="preserve">Para cumplir el reto climático, plasmado en la Contribución Determinada a Nivel Nacional (NDC, sigla en inglés) de 2020, Colombia deberá invertir anualmente entre $8,76 y $14,19 billones en todos los sectores de la economía que tienen compromisos en mitigación, y entre $5,8 y $10,5 billones para cumplir las 30 metas de adaptación. Por tanto, deberá invertir anualmente al menos 1,2 % del PIB para avanzar hacia las metas climáticas. Puesto que la inversión actual es cercana al 0,16 % del PIB, la brecha de financiamiento a cubrir es de 1,04 % del PIB. </w:t>
      </w:r>
    </w:p>
    <w:p w14:paraId="116C192F" w14:textId="14FFD9E6" w:rsidR="00733F35" w:rsidRPr="00242AC8" w:rsidRDefault="0057563A" w:rsidP="0057563A">
      <w:pPr>
        <w:rPr>
          <w:rFonts w:cs="Segoe UI"/>
        </w:rPr>
      </w:pPr>
      <w:r w:rsidRPr="00242AC8">
        <w:rPr>
          <w:rFonts w:cs="Segoe UI"/>
          <w:shd w:val="clear" w:color="auto" w:fill="FFFFFF"/>
        </w:rPr>
        <w:t>En esta transformación, en los diálogos regionales vinculantes, la ciudadanía presentó 9.787 propuestas, que representan el 11 % del total de propuestas presentadas para todas las transformaciones.</w:t>
      </w:r>
      <w:bookmarkStart w:id="1130" w:name="_Hlk118121833"/>
      <w:r w:rsidRPr="00242AC8">
        <w:rPr>
          <w:rFonts w:cs="Segoe UI"/>
        </w:rPr>
        <w:t xml:space="preserve"> Los pueblos y las comunidades de las diferentes subregiones han reiterado la necesidad de impulsar la transición a partir del uso de energías limpias,</w:t>
      </w:r>
      <w:r w:rsidRPr="00242AC8">
        <w:rPr>
          <w:rFonts w:eastAsia="Segoe UI" w:cs="Segoe UI"/>
          <w:szCs w:val="24"/>
        </w:rPr>
        <w:t xml:space="preserve"> y destacan la necesidad de</w:t>
      </w:r>
      <w:r w:rsidRPr="00242AC8">
        <w:rPr>
          <w:rFonts w:cs="Segoe UI"/>
        </w:rPr>
        <w:t xml:space="preserve"> desarrollar procesos productivos con un menor impacto ambiental. Se reitera la importancia de fomentar la economía circular y el crecimiento verde, conservar las fuentes hídricas y el manejo adecuado de residuos sólidos, así como desarrollar actividades para la lucha contra </w:t>
      </w:r>
      <w:r w:rsidR="00813459" w:rsidRPr="00242AC8">
        <w:rPr>
          <w:rFonts w:cs="Segoe UI"/>
        </w:rPr>
        <w:t xml:space="preserve">la deforestación </w:t>
      </w:r>
      <w:r w:rsidR="005C3C5B" w:rsidRPr="00242AC8">
        <w:rPr>
          <w:rFonts w:cs="Segoe UI"/>
        </w:rPr>
        <w:t xml:space="preserve">y </w:t>
      </w:r>
      <w:r w:rsidRPr="00242AC8">
        <w:rPr>
          <w:rFonts w:cs="Segoe UI"/>
        </w:rPr>
        <w:t>el cambio climático. Una sistematización de estas necesidades de cambio identificadas se muestra en la figura 4.5.</w:t>
      </w:r>
    </w:p>
    <w:p w14:paraId="7C540510" w14:textId="77777777" w:rsidR="00733F35" w:rsidRPr="00242AC8" w:rsidRDefault="00733F35">
      <w:pPr>
        <w:spacing w:after="160" w:line="259" w:lineRule="auto"/>
        <w:jc w:val="left"/>
        <w:rPr>
          <w:rFonts w:cs="Segoe UI"/>
        </w:rPr>
      </w:pPr>
      <w:r w:rsidRPr="00242AC8">
        <w:rPr>
          <w:rFonts w:cs="Segoe UI"/>
        </w:rPr>
        <w:br w:type="page"/>
      </w:r>
    </w:p>
    <w:p w14:paraId="395BC311" w14:textId="77777777" w:rsidR="0057563A" w:rsidRPr="00242AC8" w:rsidRDefault="0057563A" w:rsidP="0057563A">
      <w:pPr>
        <w:rPr>
          <w:rFonts w:cs="Segoe UI"/>
        </w:rPr>
      </w:pPr>
    </w:p>
    <w:p w14:paraId="7B0ED725" w14:textId="59301A9F" w:rsidR="0057563A" w:rsidRPr="00242AC8" w:rsidRDefault="0057563A" w:rsidP="0057563A">
      <w:pPr>
        <w:pStyle w:val="Descripcin"/>
        <w:spacing w:after="0"/>
        <w:jc w:val="both"/>
        <w:rPr>
          <w:rFonts w:cs="Segoe UI"/>
        </w:rPr>
      </w:pPr>
      <w:r w:rsidRPr="00242AC8">
        <w:rPr>
          <w:rFonts w:cs="Segoe UI"/>
        </w:rPr>
        <w:t xml:space="preserve">Figura </w:t>
      </w:r>
      <w:r w:rsidRPr="00242AC8">
        <w:rPr>
          <w:rFonts w:cs="Segoe UI"/>
        </w:rPr>
        <w:fldChar w:fldCharType="begin"/>
      </w:r>
      <w:r w:rsidRPr="00242AC8">
        <w:rPr>
          <w:rFonts w:cs="Segoe UI"/>
        </w:rPr>
        <w:instrText>STYLEREF 1 \s</w:instrText>
      </w:r>
      <w:r w:rsidRPr="00242AC8">
        <w:rPr>
          <w:rFonts w:cs="Segoe UI"/>
        </w:rPr>
        <w:fldChar w:fldCharType="separate"/>
      </w:r>
      <w:r w:rsidR="005F342D" w:rsidRPr="00242AC8">
        <w:rPr>
          <w:rFonts w:cs="Segoe UI"/>
          <w:noProof/>
        </w:rPr>
        <w:t>4</w:t>
      </w:r>
      <w:r w:rsidRPr="00242AC8">
        <w:rPr>
          <w:rFonts w:cs="Segoe UI"/>
        </w:rPr>
        <w:fldChar w:fldCharType="end"/>
      </w:r>
      <w:r w:rsidRPr="00242AC8">
        <w:rPr>
          <w:rFonts w:cs="Segoe UI"/>
        </w:rPr>
        <w:t>.</w:t>
      </w:r>
      <w:r w:rsidRPr="00242AC8">
        <w:rPr>
          <w:rFonts w:cs="Segoe UI"/>
        </w:rPr>
        <w:fldChar w:fldCharType="begin"/>
      </w:r>
      <w:r w:rsidRPr="00242AC8">
        <w:rPr>
          <w:rFonts w:cs="Segoe UI"/>
        </w:rPr>
        <w:instrText>SEQ Figura \* ARABIC \s 1</w:instrText>
      </w:r>
      <w:r w:rsidRPr="00242AC8">
        <w:rPr>
          <w:rFonts w:cs="Segoe UI"/>
        </w:rPr>
        <w:fldChar w:fldCharType="separate"/>
      </w:r>
      <w:r w:rsidR="005F342D" w:rsidRPr="00242AC8">
        <w:rPr>
          <w:rFonts w:cs="Segoe UI"/>
          <w:noProof/>
        </w:rPr>
        <w:t>5</w:t>
      </w:r>
      <w:r w:rsidRPr="00242AC8">
        <w:rPr>
          <w:rFonts w:cs="Segoe UI"/>
        </w:rPr>
        <w:fldChar w:fldCharType="end"/>
      </w:r>
      <w:r w:rsidR="00CD7EF7" w:rsidRPr="00242AC8">
        <w:rPr>
          <w:rFonts w:cs="Segoe UI"/>
        </w:rPr>
        <w:t>.</w:t>
      </w:r>
      <w:r w:rsidRPr="00242AC8">
        <w:rPr>
          <w:rFonts w:cs="Segoe UI"/>
        </w:rPr>
        <w:t xml:space="preserve"> </w:t>
      </w:r>
      <w:r w:rsidRPr="00242AC8">
        <w:rPr>
          <w:rFonts w:cs="Segoe UI"/>
          <w:b w:val="0"/>
          <w:bCs w:val="0"/>
        </w:rPr>
        <w:t xml:space="preserve">Necesidades de cambio identificadas en diálogos regionales vinculantes alrededor </w:t>
      </w:r>
      <w:r w:rsidRPr="00242AC8">
        <w:rPr>
          <w:rFonts w:cs="Segoe UI"/>
          <w:b w:val="0"/>
          <w:bCs w:val="0"/>
        </w:rPr>
        <w:br/>
        <w:t>de la economía productiva para la vida y la acción climática</w:t>
      </w:r>
    </w:p>
    <w:p w14:paraId="036093B1" w14:textId="77777777" w:rsidR="0057563A" w:rsidRPr="00242AC8" w:rsidRDefault="0057563A" w:rsidP="0057563A">
      <w:pPr>
        <w:pStyle w:val="Piefiguraytabla"/>
        <w:jc w:val="both"/>
        <w:rPr>
          <w:rFonts w:cs="Segoe UI"/>
          <w:noProof w:val="0"/>
        </w:rPr>
      </w:pPr>
      <w:r w:rsidRPr="00242AC8">
        <w:rPr>
          <w:rFonts w:cs="Segoe UI"/>
          <w:lang w:eastAsia="es-CO"/>
        </w:rPr>
        <w:drawing>
          <wp:inline distT="0" distB="0" distL="0" distR="0" wp14:anchorId="04270B2A" wp14:editId="68E41017">
            <wp:extent cx="5612130" cy="3785235"/>
            <wp:effectExtent l="0" t="0" r="7620" b="5715"/>
            <wp:docPr id="12" name="Imagen 1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12130" cy="3785235"/>
                    </a:xfrm>
                    <a:prstGeom prst="rect">
                      <a:avLst/>
                    </a:prstGeom>
                    <a:noFill/>
                    <a:ln>
                      <a:noFill/>
                    </a:ln>
                  </pic:spPr>
                </pic:pic>
              </a:graphicData>
            </a:graphic>
          </wp:inline>
        </w:drawing>
      </w:r>
      <w:r w:rsidRPr="00242AC8">
        <w:rPr>
          <w:rFonts w:cs="Segoe UI"/>
          <w:noProof w:val="0"/>
          <w:color w:val="000000"/>
          <w:sz w:val="22"/>
          <w:shd w:val="clear" w:color="auto" w:fill="FFFFFF"/>
        </w:rPr>
        <w:br/>
      </w:r>
      <w:bookmarkEnd w:id="1130"/>
      <w:r w:rsidRPr="00242AC8">
        <w:rPr>
          <w:rFonts w:cs="Segoe UI"/>
          <w:noProof w:val="0"/>
        </w:rPr>
        <w:t>Fuente: DNP,2022.</w:t>
      </w:r>
    </w:p>
    <w:p w14:paraId="2B0E9A7C" w14:textId="77777777" w:rsidR="0057563A" w:rsidRPr="00242AC8" w:rsidRDefault="0057563A" w:rsidP="0057563A">
      <w:pPr>
        <w:pStyle w:val="Ttulo2"/>
        <w:rPr>
          <w:rFonts w:cs="Segoe UI"/>
          <w:noProof w:val="0"/>
        </w:rPr>
      </w:pPr>
      <w:bookmarkStart w:id="1131" w:name="_Toc118975139"/>
      <w:bookmarkStart w:id="1132" w:name="_Toc119237941"/>
      <w:bookmarkStart w:id="1133" w:name="_Toc119414942"/>
      <w:bookmarkStart w:id="1134" w:name="_Toc123216379"/>
      <w:bookmarkStart w:id="1135" w:name="_Toc123216449"/>
      <w:bookmarkStart w:id="1136" w:name="_Toc123393629"/>
      <w:bookmarkStart w:id="1137" w:name="_Toc126172737"/>
      <w:bookmarkStart w:id="1138" w:name="_Toc126173072"/>
      <w:bookmarkStart w:id="1139" w:name="_Toc133347523"/>
      <w:r w:rsidRPr="00242AC8">
        <w:rPr>
          <w:rFonts w:cs="Segoe UI"/>
          <w:noProof w:val="0"/>
        </w:rPr>
        <w:t>Catalizadores</w:t>
      </w:r>
      <w:bookmarkEnd w:id="1131"/>
      <w:bookmarkEnd w:id="1132"/>
      <w:bookmarkEnd w:id="1133"/>
      <w:bookmarkEnd w:id="1134"/>
      <w:bookmarkEnd w:id="1135"/>
      <w:bookmarkEnd w:id="1136"/>
      <w:bookmarkEnd w:id="1137"/>
      <w:bookmarkEnd w:id="1138"/>
      <w:bookmarkEnd w:id="1139"/>
    </w:p>
    <w:p w14:paraId="6A494ED3" w14:textId="77777777" w:rsidR="0057563A" w:rsidRPr="00242AC8" w:rsidRDefault="0057563A" w:rsidP="0057563A">
      <w:pPr>
        <w:rPr>
          <w:rFonts w:cs="Segoe UI"/>
          <w:lang w:eastAsia="es-419"/>
        </w:rPr>
      </w:pPr>
      <w:r w:rsidRPr="00242AC8">
        <w:rPr>
          <w:rFonts w:cs="Segoe UI"/>
        </w:rPr>
        <w:t xml:space="preserve">Se espera una productividad que propicie el desarrollo sostenible y la competitividad del país, aumentando la riqueza al tiempo que es incluyente. Es importante dejar atrás la dependencia de actividades extractivas, abriéndole el paso a nuevos sectores que aprovechen las potencialidades territoriales en armonía con la naturaleza. Para lograrlo, se requiere que esta transformación cumpla con los siguientes </w:t>
      </w:r>
      <w:r w:rsidRPr="00242AC8">
        <w:rPr>
          <w:rFonts w:cs="Segoe UI"/>
          <w:b/>
        </w:rPr>
        <w:t>cinco pilares</w:t>
      </w:r>
      <w:r w:rsidRPr="00242AC8">
        <w:rPr>
          <w:rFonts w:cs="Segoe UI"/>
        </w:rPr>
        <w:t>: </w:t>
      </w:r>
    </w:p>
    <w:p w14:paraId="1961F54F" w14:textId="77777777" w:rsidR="0057563A" w:rsidRPr="00242AC8" w:rsidRDefault="0057563A">
      <w:pPr>
        <w:pStyle w:val="Prrafodelista"/>
        <w:numPr>
          <w:ilvl w:val="0"/>
          <w:numId w:val="82"/>
        </w:numPr>
        <w:rPr>
          <w:rFonts w:cs="Segoe UI"/>
          <w:lang w:eastAsia="es-419"/>
        </w:rPr>
      </w:pPr>
      <w:r w:rsidRPr="00242AC8">
        <w:rPr>
          <w:rFonts w:cs="Segoe UI"/>
        </w:rPr>
        <w:t xml:space="preserve">Lograr un proceso que lleve a la </w:t>
      </w:r>
      <w:r w:rsidRPr="00242AC8">
        <w:rPr>
          <w:rFonts w:cs="Segoe UI"/>
          <w:b/>
        </w:rPr>
        <w:t>revitalización de la naturaleza con inclusión social</w:t>
      </w:r>
      <w:r w:rsidRPr="00242AC8">
        <w:rPr>
          <w:rFonts w:cs="Segoe UI"/>
        </w:rPr>
        <w:t>, que incluye tanto las intervenciones de conservación, manejo sostenible y restauración, como el freno a la deforestación y la transformación de otros ecosistemas.</w:t>
      </w:r>
    </w:p>
    <w:p w14:paraId="5E0C8674" w14:textId="73465119" w:rsidR="0057563A" w:rsidRPr="00242AC8" w:rsidRDefault="0057563A">
      <w:pPr>
        <w:pStyle w:val="Prrafodelista"/>
        <w:numPr>
          <w:ilvl w:val="0"/>
          <w:numId w:val="82"/>
        </w:numPr>
        <w:rPr>
          <w:rFonts w:cs="Segoe UI"/>
        </w:rPr>
      </w:pPr>
      <w:r w:rsidRPr="00242AC8">
        <w:rPr>
          <w:rFonts w:cs="Segoe UI"/>
        </w:rPr>
        <w:t xml:space="preserve">Transitar hacia </w:t>
      </w:r>
      <w:r w:rsidRPr="00242AC8">
        <w:rPr>
          <w:rFonts w:cs="Segoe UI"/>
          <w:b/>
        </w:rPr>
        <w:t>una economía productiva basada en el respeto a la naturaleza</w:t>
      </w:r>
      <w:r w:rsidRPr="00242AC8">
        <w:rPr>
          <w:rFonts w:cs="Segoe UI"/>
        </w:rPr>
        <w:t xml:space="preserve">, que se enfoca en alcanzar </w:t>
      </w:r>
      <w:r w:rsidR="00F91D6B" w:rsidRPr="00242AC8">
        <w:rPr>
          <w:rFonts w:cs="Segoe UI"/>
        </w:rPr>
        <w:t>la descarbonización</w:t>
      </w:r>
      <w:r w:rsidRPr="00242AC8">
        <w:rPr>
          <w:rFonts w:cs="Segoe UI"/>
        </w:rPr>
        <w:t xml:space="preserve"> y consolidar territorios resilientes al clima.</w:t>
      </w:r>
    </w:p>
    <w:p w14:paraId="218EF72B" w14:textId="77777777" w:rsidR="0057563A" w:rsidRPr="00242AC8" w:rsidRDefault="0057563A">
      <w:pPr>
        <w:pStyle w:val="Prrafodelista"/>
        <w:numPr>
          <w:ilvl w:val="0"/>
          <w:numId w:val="82"/>
        </w:numPr>
        <w:rPr>
          <w:rFonts w:cs="Segoe UI"/>
        </w:rPr>
      </w:pPr>
      <w:r w:rsidRPr="00242AC8">
        <w:rPr>
          <w:rFonts w:cs="Segoe UI"/>
        </w:rPr>
        <w:lastRenderedPageBreak/>
        <w:t xml:space="preserve">Realizar la </w:t>
      </w:r>
      <w:r w:rsidRPr="00242AC8">
        <w:rPr>
          <w:rFonts w:cs="Segoe UI"/>
          <w:b/>
        </w:rPr>
        <w:t>transformación energética de manera progresiva</w:t>
      </w:r>
      <w:r w:rsidRPr="00242AC8">
        <w:rPr>
          <w:rFonts w:cs="Segoe UI"/>
        </w:rPr>
        <w:t>, que reduzca la dependencia del modelo extractivista y democratice el uso de recursos energéticos locales como las energías limpias y la generación eléctrica. Como política de este gobierno se buscará acelerar una transición energética justa y se promoverá que los excedentes del petróleo y del carbón contribuyan a la financiación de las economías alternativas.</w:t>
      </w:r>
    </w:p>
    <w:p w14:paraId="04ACFD19" w14:textId="77777777" w:rsidR="0057563A" w:rsidRPr="00242AC8" w:rsidRDefault="0057563A">
      <w:pPr>
        <w:pStyle w:val="Prrafodelista"/>
        <w:numPr>
          <w:ilvl w:val="0"/>
          <w:numId w:val="82"/>
        </w:numPr>
        <w:rPr>
          <w:rFonts w:cs="Segoe UI"/>
        </w:rPr>
      </w:pPr>
      <w:r w:rsidRPr="00242AC8">
        <w:rPr>
          <w:rFonts w:cs="Segoe UI"/>
        </w:rPr>
        <w:t xml:space="preserve">Diversificar la economía a través de la </w:t>
      </w:r>
      <w:r w:rsidRPr="00242AC8">
        <w:rPr>
          <w:rFonts w:cs="Segoe UI"/>
          <w:b/>
        </w:rPr>
        <w:t>reindustrialización</w:t>
      </w:r>
      <w:r w:rsidRPr="00242AC8">
        <w:rPr>
          <w:rFonts w:cs="Segoe UI"/>
        </w:rPr>
        <w:t>. Incluye el cierre de brechas tecnológicas, el impulso a los encadenamientos productivos para la integración regional y global, y el fortalecimiento de las capacidades humanas y de los empleos de calidad. Además, con actividades económicas que promuevan el uso sostenible de la biodiversidad, incorporando criterios de economía circular y que sean intensivas en conocimiento e innovación.</w:t>
      </w:r>
    </w:p>
    <w:p w14:paraId="7B765EB4" w14:textId="77777777" w:rsidR="0057563A" w:rsidRPr="00242AC8" w:rsidRDefault="0057563A">
      <w:pPr>
        <w:pStyle w:val="Prrafodelista"/>
        <w:numPr>
          <w:ilvl w:val="0"/>
          <w:numId w:val="82"/>
        </w:numPr>
        <w:rPr>
          <w:rFonts w:cs="Segoe UI"/>
        </w:rPr>
      </w:pPr>
      <w:r w:rsidRPr="00242AC8">
        <w:rPr>
          <w:rFonts w:cs="Segoe UI"/>
        </w:rPr>
        <w:t xml:space="preserve">Disponer </w:t>
      </w:r>
      <w:r w:rsidRPr="00242AC8">
        <w:rPr>
          <w:rFonts w:cs="Segoe UI"/>
          <w:b/>
        </w:rPr>
        <w:t>recursos financieros</w:t>
      </w:r>
      <w:r w:rsidRPr="00242AC8">
        <w:rPr>
          <w:rFonts w:cs="Segoe UI"/>
        </w:rPr>
        <w:t xml:space="preserve"> para lograr una economía productiva.</w:t>
      </w:r>
    </w:p>
    <w:p w14:paraId="071C0931" w14:textId="77777777" w:rsidR="0057563A" w:rsidRPr="00242AC8" w:rsidRDefault="0057563A" w:rsidP="0057563A">
      <w:pPr>
        <w:rPr>
          <w:rFonts w:cs="Segoe UI"/>
          <w:lang w:eastAsia="uz-Cyrl-UZ"/>
        </w:rPr>
      </w:pPr>
      <w:r w:rsidRPr="00242AC8">
        <w:rPr>
          <w:rFonts w:cs="Segoe UI"/>
          <w:lang w:eastAsia="es-419"/>
        </w:rPr>
        <w:t>Alcanzar esta transformación requerirá crear un lenguaje común y estrechar los lazos internacionales, a través del estímulo al comercio y las inversiones sostenibles, que aporten conocimiento, ciencia y desarrollo con el mundo y, especialmente, con los países de América Latina y el Caribe. Estas medidas favorecen la productividad, el fomento de la cultura y del conocimiento. Colombia liderará la gran alianza de protección y recuperación de la Amazonía, territorio compartido con ocho países y que es la clave para regular el clima global y salvaguardar el patrimonio biológico y cultural de la humanidad.</w:t>
      </w:r>
    </w:p>
    <w:p w14:paraId="5999628F" w14:textId="76574155" w:rsidR="0057563A" w:rsidRPr="00242AC8" w:rsidRDefault="0057563A" w:rsidP="0057563A">
      <w:pPr>
        <w:rPr>
          <w:rFonts w:cs="Segoe UI"/>
          <w:lang w:eastAsia="es-419"/>
        </w:rPr>
      </w:pPr>
      <w:r w:rsidRPr="00242AC8">
        <w:rPr>
          <w:rFonts w:eastAsia="Segoe UI" w:cs="Segoe UI"/>
        </w:rPr>
        <w:t>Además, en el marco de los mecanismos de concertación e integración regionales, el país impulsará la creación de un mercado regional latinoamericano de energía, fundamentado en la interconexión y el desarrollo prioritario de infraestructura y tecnologías para la incorporación de fuentes de energía renovable. En 2020 Colombia lideró junto con Chile la iniciativa "Energías Renovables en Latinoamérica y El Caribe - RELAC", a través de la cual 17 países se propusieron alcanzar el 70</w:t>
      </w:r>
      <w:r w:rsidR="009F7DCD" w:rsidRPr="00242AC8">
        <w:rPr>
          <w:rFonts w:eastAsia="Segoe UI" w:cs="Segoe UI"/>
        </w:rPr>
        <w:t xml:space="preserve"> </w:t>
      </w:r>
      <w:r w:rsidRPr="00242AC8">
        <w:rPr>
          <w:rFonts w:eastAsia="Segoe UI" w:cs="Segoe UI"/>
        </w:rPr>
        <w:t>% de penetración de renovables en América Latina para 2030. El país también</w:t>
      </w:r>
      <w:r w:rsidRPr="00242AC8">
        <w:rPr>
          <w:rFonts w:cs="Segoe UI"/>
          <w:lang w:eastAsia="es-419"/>
        </w:rPr>
        <w:t xml:space="preserve"> se integró a la coalición </w:t>
      </w:r>
      <w:proofErr w:type="spellStart"/>
      <w:r w:rsidRPr="00242AC8">
        <w:rPr>
          <w:rFonts w:cs="Segoe UI"/>
          <w:i/>
          <w:iCs/>
          <w:lang w:eastAsia="es-419"/>
        </w:rPr>
        <w:t>Three</w:t>
      </w:r>
      <w:proofErr w:type="spellEnd"/>
      <w:r w:rsidRPr="00242AC8">
        <w:rPr>
          <w:rFonts w:cs="Segoe UI"/>
          <w:i/>
          <w:iCs/>
          <w:lang w:eastAsia="es-419"/>
        </w:rPr>
        <w:t xml:space="preserve"> </w:t>
      </w:r>
      <w:proofErr w:type="spellStart"/>
      <w:r w:rsidRPr="00242AC8">
        <w:rPr>
          <w:rFonts w:cs="Segoe UI"/>
          <w:i/>
          <w:iCs/>
          <w:lang w:eastAsia="es-419"/>
        </w:rPr>
        <w:t>Percent</w:t>
      </w:r>
      <w:proofErr w:type="spellEnd"/>
      <w:r w:rsidRPr="00242AC8">
        <w:rPr>
          <w:rFonts w:cs="Segoe UI"/>
          <w:i/>
          <w:iCs/>
          <w:lang w:eastAsia="es-419"/>
        </w:rPr>
        <w:t xml:space="preserve"> Club</w:t>
      </w:r>
      <w:r w:rsidRPr="00242AC8">
        <w:rPr>
          <w:rFonts w:cs="Segoe UI"/>
          <w:lang w:eastAsia="es-419"/>
        </w:rPr>
        <w:t xml:space="preserve"> junto con otros 15 países cuyos gobiernos, empresas e instituciones se comprometieron a mejorar 3 % cada año la eficiencia energética. Una alianza con los países de América Latina y El Caribe será fundamental para el aprovechamiento del potencial minero energético, permitiendo una transición energética eficiente, asequible y confiable</w:t>
      </w:r>
      <w:r w:rsidR="00C67E16" w:rsidRPr="00242AC8">
        <w:rPr>
          <w:rFonts w:cs="Segoe UI"/>
          <w:lang w:eastAsia="es-419"/>
        </w:rPr>
        <w:t>, con participación de las comunidades de la región</w:t>
      </w:r>
      <w:r w:rsidRPr="00242AC8">
        <w:rPr>
          <w:rFonts w:cs="Segoe UI"/>
          <w:lang w:eastAsia="es-419"/>
        </w:rPr>
        <w:t>.</w:t>
      </w:r>
    </w:p>
    <w:p w14:paraId="6C66E5E8" w14:textId="77777777" w:rsidR="0057563A" w:rsidRPr="00242AC8" w:rsidRDefault="0057563A" w:rsidP="0057563A">
      <w:pPr>
        <w:rPr>
          <w:rFonts w:cs="Segoe UI"/>
          <w:lang w:eastAsia="es-419"/>
        </w:rPr>
      </w:pPr>
      <w:r w:rsidRPr="00242AC8">
        <w:rPr>
          <w:rFonts w:cs="Segoe UI"/>
          <w:lang w:eastAsia="es-419"/>
        </w:rPr>
        <w:t xml:space="preserve">En el actual contexto macroeconómico, con el incremento de los costos de producción y la reducción de los salarios reales, es prioritario avanzar en la integración regional, aprovechando la estructura productiva existente, y buscando </w:t>
      </w:r>
      <w:r w:rsidRPr="00242AC8">
        <w:rPr>
          <w:rFonts w:cs="Segoe UI"/>
          <w:lang w:eastAsia="es-419"/>
        </w:rPr>
        <w:lastRenderedPageBreak/>
        <w:t xml:space="preserve">nuevas oportunidades. Se aprovecharán mecanismos de concertación e integración regionales, como la Comunidad Andina, la Alianza del Pacífico, </w:t>
      </w:r>
      <w:r w:rsidRPr="00242AC8">
        <w:rPr>
          <w:rFonts w:cs="Segoe UI"/>
          <w:lang w:eastAsia="uz-Cyrl-UZ"/>
        </w:rPr>
        <w:t>la Comunidad de Estados Latinoamericanos y Caribeños (CELAC), el Proyecto Mesoamérica, la Conferencia Iberoamericana, la Asociación de Estados del Caribe (AEC). El país se integrará a c</w:t>
      </w:r>
      <w:r w:rsidRPr="00242AC8">
        <w:rPr>
          <w:rFonts w:cs="Segoe UI"/>
          <w:lang w:eastAsia="es-419"/>
        </w:rPr>
        <w:t xml:space="preserve">adenas regionales y globales de valor, buscando la complementariedad productiva, la diplomacia sanitaria, la certificación de calidad y la promoción de reglas de origen. </w:t>
      </w:r>
    </w:p>
    <w:p w14:paraId="428EECF1" w14:textId="21FEE1BF" w:rsidR="0057563A" w:rsidRPr="00242AC8" w:rsidRDefault="0057563A" w:rsidP="0057563A">
      <w:pPr>
        <w:rPr>
          <w:rFonts w:cs="Segoe UI"/>
          <w:lang w:eastAsia="es-419"/>
        </w:rPr>
      </w:pPr>
      <w:r w:rsidRPr="00242AC8">
        <w:rPr>
          <w:rFonts w:cs="Segoe UI"/>
          <w:lang w:eastAsia="es-419"/>
        </w:rPr>
        <w:t>Las relaciones internacionales se orientarán a la transformación productiva limpia, acogiendo los objetivos del Acuerdo de París. Allí el país se comprometió a reducir en un 51</w:t>
      </w:r>
      <w:r w:rsidR="00692D1D" w:rsidRPr="00242AC8">
        <w:rPr>
          <w:rFonts w:cs="Segoe UI"/>
          <w:lang w:eastAsia="es-419"/>
        </w:rPr>
        <w:t xml:space="preserve"> </w:t>
      </w:r>
      <w:r w:rsidRPr="00242AC8">
        <w:rPr>
          <w:rFonts w:cs="Segoe UI"/>
          <w:lang w:eastAsia="es-419"/>
        </w:rPr>
        <w:t xml:space="preserve">% las emisiones de GEI en 2030, y a alcanzar </w:t>
      </w:r>
      <w:proofErr w:type="gramStart"/>
      <w:r w:rsidRPr="00242AC8">
        <w:rPr>
          <w:rFonts w:cs="Segoe UI"/>
          <w:lang w:eastAsia="es-419"/>
        </w:rPr>
        <w:t>la carbono</w:t>
      </w:r>
      <w:proofErr w:type="gramEnd"/>
      <w:r w:rsidRPr="00242AC8">
        <w:rPr>
          <w:rFonts w:cs="Segoe UI"/>
          <w:lang w:eastAsia="es-419"/>
        </w:rPr>
        <w:t xml:space="preserve"> neutralidad en 2050</w:t>
      </w:r>
      <w:r w:rsidR="00DD0779" w:rsidRPr="00242AC8">
        <w:rPr>
          <w:rFonts w:cs="Segoe UI"/>
          <w:lang w:eastAsia="es-419"/>
        </w:rPr>
        <w:t xml:space="preserve">. </w:t>
      </w:r>
      <w:r w:rsidRPr="00242AC8">
        <w:rPr>
          <w:rFonts w:cs="Segoe UI"/>
          <w:lang w:eastAsia="es-419"/>
        </w:rPr>
        <w:t>Estas metas están relacionadas con los compromisos de la Estrategia Climática de Largo Plazo de Colombia E2050 y de la Ley de Acción Climática 2169 de 2021.</w:t>
      </w:r>
    </w:p>
    <w:p w14:paraId="0024B68A" w14:textId="77E4062C" w:rsidR="0057563A" w:rsidRPr="00242AC8" w:rsidRDefault="0057563A" w:rsidP="0057563A">
      <w:pPr>
        <w:rPr>
          <w:rFonts w:cs="Segoe UI"/>
          <w:lang w:eastAsia="es-419"/>
        </w:rPr>
      </w:pPr>
      <w:r w:rsidRPr="00242AC8">
        <w:rPr>
          <w:rFonts w:cs="Segoe UI"/>
          <w:lang w:eastAsia="es-419"/>
        </w:rPr>
        <w:t xml:space="preserve">Respetando los compromisos del Convenio de Diversidad Biológica (CDB), que reúne a 196 países, se impulsarán los intereses </w:t>
      </w:r>
      <w:r w:rsidR="000E6624" w:rsidRPr="00242AC8">
        <w:rPr>
          <w:rFonts w:cs="Segoe UI"/>
          <w:lang w:eastAsia="es-419"/>
        </w:rPr>
        <w:t xml:space="preserve">de los países </w:t>
      </w:r>
      <w:r w:rsidRPr="00242AC8">
        <w:rPr>
          <w:rFonts w:cs="Segoe UI"/>
          <w:lang w:eastAsia="es-419"/>
        </w:rPr>
        <w:t>megadiversos, para construir las metas globales de protección y del uso sostenible de la biodiversidad. Se avanzará en la implementación de</w:t>
      </w:r>
      <w:r w:rsidR="00D82E51" w:rsidRPr="00242AC8">
        <w:rPr>
          <w:rFonts w:cs="Segoe UI"/>
          <w:lang w:eastAsia="es-419"/>
        </w:rPr>
        <w:t xml:space="preserve">l marco </w:t>
      </w:r>
      <w:r w:rsidRPr="00242AC8">
        <w:rPr>
          <w:rFonts w:cs="Segoe UI"/>
          <w:lang w:eastAsia="es-419"/>
        </w:rPr>
        <w:t xml:space="preserve">de Sendai, especialmente en lo concerniente a la resiliencia para reducir el riesgo de desastres. Asimismo, se garantizará la justicia y el acceso a la información en asuntos ambientales, en el marco del Acuerdo de Escazú, y se cumplirán principios rectores sobre las empresas y los Derechos Humanos de las Naciones Unidas. </w:t>
      </w:r>
      <w:r w:rsidRPr="00242AC8">
        <w:rPr>
          <w:rFonts w:cs="Segoe UI"/>
        </w:rPr>
        <w:t>Todos estos propósitos, además, se refuerzan con la estrecha relación con las demás transformaciones establecidas en el Plan Nacional de Desarrollo 2022-2026.  </w:t>
      </w:r>
    </w:p>
    <w:p w14:paraId="1B7B8F92" w14:textId="62B60BE1" w:rsidR="00F96DBB" w:rsidRPr="00242AC8" w:rsidRDefault="0057563A" w:rsidP="0057563A">
      <w:pPr>
        <w:rPr>
          <w:rFonts w:cs="Segoe UI"/>
        </w:rPr>
      </w:pPr>
      <w:r w:rsidRPr="00242AC8">
        <w:rPr>
          <w:rFonts w:cs="Segoe UI"/>
        </w:rPr>
        <w:t>Esta transformación se concreta a través de 10 catalizadores:</w:t>
      </w:r>
    </w:p>
    <w:p w14:paraId="7CF29897" w14:textId="77777777" w:rsidR="00F96DBB" w:rsidRPr="00242AC8" w:rsidRDefault="00F96DBB">
      <w:pPr>
        <w:spacing w:after="160" w:line="259" w:lineRule="auto"/>
        <w:jc w:val="left"/>
        <w:rPr>
          <w:rFonts w:cs="Segoe UI"/>
        </w:rPr>
      </w:pPr>
      <w:r w:rsidRPr="00242AC8">
        <w:rPr>
          <w:rFonts w:cs="Segoe UI"/>
        </w:rPr>
        <w:br w:type="page"/>
      </w:r>
    </w:p>
    <w:p w14:paraId="094CCF36" w14:textId="77777777" w:rsidR="0057563A" w:rsidRPr="00242AC8" w:rsidRDefault="0057563A" w:rsidP="0057563A">
      <w:pPr>
        <w:rPr>
          <w:rFonts w:cs="Segoe UI"/>
        </w:rPr>
      </w:pPr>
    </w:p>
    <w:p w14:paraId="18FC1375" w14:textId="5B2EF0B1" w:rsidR="0057563A" w:rsidRPr="00242AC8" w:rsidRDefault="0057563A" w:rsidP="00EC4C8D">
      <w:pPr>
        <w:pStyle w:val="Descripcin"/>
        <w:spacing w:after="0"/>
        <w:jc w:val="both"/>
        <w:rPr>
          <w:rFonts w:cs="Segoe UI"/>
          <w:b w:val="0"/>
          <w:bCs w:val="0"/>
        </w:rPr>
      </w:pPr>
      <w:r w:rsidRPr="00242AC8">
        <w:rPr>
          <w:rFonts w:cs="Segoe UI"/>
        </w:rPr>
        <w:t xml:space="preserve">Figura </w:t>
      </w:r>
      <w:r w:rsidRPr="00242AC8">
        <w:rPr>
          <w:rFonts w:cs="Segoe UI"/>
        </w:rPr>
        <w:fldChar w:fldCharType="begin"/>
      </w:r>
      <w:r w:rsidRPr="00242AC8">
        <w:rPr>
          <w:rFonts w:cs="Segoe UI"/>
        </w:rPr>
        <w:instrText>STYLEREF 1 \s</w:instrText>
      </w:r>
      <w:r w:rsidRPr="00242AC8">
        <w:rPr>
          <w:rFonts w:cs="Segoe UI"/>
        </w:rPr>
        <w:fldChar w:fldCharType="separate"/>
      </w:r>
      <w:r w:rsidR="005F342D" w:rsidRPr="00242AC8">
        <w:rPr>
          <w:rFonts w:cs="Segoe UI"/>
          <w:noProof/>
        </w:rPr>
        <w:t>4</w:t>
      </w:r>
      <w:r w:rsidRPr="00242AC8">
        <w:rPr>
          <w:rFonts w:cs="Segoe UI"/>
        </w:rPr>
        <w:fldChar w:fldCharType="end"/>
      </w:r>
      <w:r w:rsidRPr="00242AC8">
        <w:rPr>
          <w:rFonts w:cs="Segoe UI"/>
        </w:rPr>
        <w:t>.6</w:t>
      </w:r>
      <w:r w:rsidR="00CD7EF7" w:rsidRPr="00242AC8">
        <w:rPr>
          <w:rFonts w:cs="Segoe UI"/>
        </w:rPr>
        <w:t>.</w:t>
      </w:r>
      <w:r w:rsidRPr="00242AC8">
        <w:rPr>
          <w:rFonts w:cs="Segoe UI"/>
        </w:rPr>
        <w:t xml:space="preserve"> </w:t>
      </w:r>
      <w:r w:rsidRPr="00242AC8">
        <w:rPr>
          <w:rFonts w:cs="Segoe UI"/>
          <w:b w:val="0"/>
          <w:bCs w:val="0"/>
        </w:rPr>
        <w:t>Transformación productiva, internacionalización y acción climática</w:t>
      </w:r>
    </w:p>
    <w:p w14:paraId="4D59D8A8" w14:textId="77777777" w:rsidR="00EC4C8D" w:rsidRPr="00242AC8" w:rsidRDefault="00EC4C8D" w:rsidP="00EC4C8D">
      <w:pPr>
        <w:rPr>
          <w:rFonts w:cs="Segoe UI"/>
          <w:sz w:val="2"/>
          <w:szCs w:val="2"/>
        </w:rPr>
      </w:pPr>
    </w:p>
    <w:p w14:paraId="19833C29" w14:textId="5FE4F4AB" w:rsidR="0057563A" w:rsidRPr="00242AC8" w:rsidRDefault="006437FD" w:rsidP="0057563A">
      <w:pPr>
        <w:jc w:val="center"/>
        <w:rPr>
          <w:rFonts w:cs="Segoe UI"/>
        </w:rPr>
      </w:pPr>
      <w:r w:rsidRPr="00242AC8">
        <w:rPr>
          <w:rFonts w:cs="Segoe UI"/>
          <w:noProof/>
        </w:rPr>
        <w:drawing>
          <wp:inline distT="0" distB="0" distL="0" distR="0" wp14:anchorId="5E74CB3F" wp14:editId="76079370">
            <wp:extent cx="4730750" cy="2961299"/>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53900" cy="2975790"/>
                    </a:xfrm>
                    <a:prstGeom prst="rect">
                      <a:avLst/>
                    </a:prstGeom>
                    <a:noFill/>
                  </pic:spPr>
                </pic:pic>
              </a:graphicData>
            </a:graphic>
          </wp:inline>
        </w:drawing>
      </w:r>
    </w:p>
    <w:p w14:paraId="0346E8EE" w14:textId="3B71A449" w:rsidR="00CD7EF7" w:rsidRPr="00242AC8" w:rsidRDefault="00CD7EF7" w:rsidP="0057563A">
      <w:pPr>
        <w:jc w:val="center"/>
        <w:rPr>
          <w:rFonts w:eastAsia="Calibri" w:cs="Segoe UI"/>
          <w:sz w:val="16"/>
        </w:rPr>
      </w:pPr>
      <w:r w:rsidRPr="00242AC8">
        <w:rPr>
          <w:rFonts w:eastAsia="Calibri" w:cs="Segoe UI"/>
          <w:sz w:val="16"/>
        </w:rPr>
        <w:t>Fuente: DNP,2023.</w:t>
      </w:r>
    </w:p>
    <w:p w14:paraId="5AA79D67" w14:textId="77777777" w:rsidR="0057563A" w:rsidRPr="00242AC8" w:rsidRDefault="0057563A">
      <w:pPr>
        <w:pStyle w:val="Ttulo5"/>
        <w:numPr>
          <w:ilvl w:val="0"/>
          <w:numId w:val="34"/>
        </w:numPr>
        <w:rPr>
          <w:rFonts w:cs="Segoe UI"/>
        </w:rPr>
      </w:pPr>
      <w:bookmarkStart w:id="1140" w:name="_Toc119053821"/>
      <w:bookmarkStart w:id="1141" w:name="_Toc119060447"/>
      <w:bookmarkStart w:id="1142" w:name="_Toc119053823"/>
      <w:bookmarkStart w:id="1143" w:name="_Toc119060449"/>
      <w:bookmarkStart w:id="1144" w:name="_Toc119237942"/>
      <w:bookmarkStart w:id="1145" w:name="_Toc119414943"/>
      <w:bookmarkStart w:id="1146" w:name="_Toc123393630"/>
      <w:bookmarkStart w:id="1147" w:name="_Toc126173073"/>
      <w:bookmarkStart w:id="1148" w:name="_Toc133347524"/>
      <w:bookmarkEnd w:id="1140"/>
      <w:bookmarkEnd w:id="1141"/>
      <w:bookmarkEnd w:id="1142"/>
      <w:bookmarkEnd w:id="1143"/>
      <w:r w:rsidRPr="00242AC8">
        <w:rPr>
          <w:rFonts w:cs="Segoe UI"/>
        </w:rPr>
        <w:t>Naturaleza viva: revitalización con inclusión social</w:t>
      </w:r>
      <w:bookmarkEnd w:id="1144"/>
      <w:bookmarkEnd w:id="1145"/>
      <w:bookmarkEnd w:id="1146"/>
      <w:bookmarkEnd w:id="1147"/>
      <w:bookmarkEnd w:id="1148"/>
    </w:p>
    <w:p w14:paraId="6B4E4E35" w14:textId="77777777" w:rsidR="0057563A" w:rsidRPr="00242AC8" w:rsidRDefault="0057563A">
      <w:pPr>
        <w:pStyle w:val="Ttulo3"/>
        <w:numPr>
          <w:ilvl w:val="0"/>
          <w:numId w:val="84"/>
        </w:numPr>
        <w:rPr>
          <w:rFonts w:cs="Segoe UI"/>
        </w:rPr>
      </w:pPr>
      <w:bookmarkStart w:id="1149" w:name="_Toc119237943"/>
      <w:bookmarkStart w:id="1150" w:name="_Toc119414944"/>
      <w:bookmarkStart w:id="1151" w:name="_Toc123216380"/>
      <w:bookmarkStart w:id="1152" w:name="_Toc123216450"/>
      <w:bookmarkStart w:id="1153" w:name="_Toc123393631"/>
      <w:bookmarkStart w:id="1154" w:name="_Toc126172738"/>
      <w:bookmarkStart w:id="1155" w:name="_Toc126173074"/>
      <w:bookmarkStart w:id="1156" w:name="_Toc133347525"/>
      <w:r w:rsidRPr="00242AC8">
        <w:rPr>
          <w:rFonts w:cs="Segoe UI"/>
        </w:rPr>
        <w:t>Programa de conservación de la naturaleza y su restauración</w:t>
      </w:r>
      <w:bookmarkEnd w:id="1149"/>
      <w:bookmarkEnd w:id="1150"/>
      <w:bookmarkEnd w:id="1151"/>
      <w:bookmarkEnd w:id="1152"/>
      <w:bookmarkEnd w:id="1153"/>
      <w:bookmarkEnd w:id="1154"/>
      <w:bookmarkEnd w:id="1155"/>
      <w:bookmarkEnd w:id="1156"/>
    </w:p>
    <w:p w14:paraId="361B46A2" w14:textId="77777777" w:rsidR="0057563A" w:rsidRPr="00242AC8" w:rsidRDefault="0057563A" w:rsidP="0057563A">
      <w:pPr>
        <w:rPr>
          <w:rFonts w:cs="Segoe UI"/>
        </w:rPr>
      </w:pPr>
      <w:r w:rsidRPr="00242AC8">
        <w:rPr>
          <w:rFonts w:cs="Segoe UI"/>
        </w:rPr>
        <w:t>Colombia conservará su patrimonio natural mediante la contención de la deforestación, el fortalecimiento de las estrategias para evitar la alteración y destrucción de sus áreas protegidas y ecosistemas estratégicos y avanzará en su restauración. Estas apuestas se complementan con la transformación de ordenamiento alrededor del agua y justicia ambiental, en especial con los catalizadores de “Justicia ambiental y gobernanza inclusiva”, y de “el agua y las personas en el centro del ordenamiento territorial”.</w:t>
      </w:r>
    </w:p>
    <w:p w14:paraId="4F718699" w14:textId="77777777" w:rsidR="0057563A" w:rsidRPr="00242AC8" w:rsidRDefault="0057563A">
      <w:pPr>
        <w:pStyle w:val="Ttulo4"/>
        <w:numPr>
          <w:ilvl w:val="0"/>
          <w:numId w:val="83"/>
        </w:numPr>
        <w:rPr>
          <w:rFonts w:cs="Segoe UI"/>
        </w:rPr>
      </w:pPr>
      <w:bookmarkStart w:id="1157" w:name="_Toc119053826"/>
      <w:bookmarkStart w:id="1158" w:name="_Toc119060452"/>
      <w:bookmarkStart w:id="1159" w:name="_Toc119061071"/>
      <w:bookmarkStart w:id="1160" w:name="_Toc119146428"/>
      <w:bookmarkStart w:id="1161" w:name="_Toc123393632"/>
      <w:bookmarkStart w:id="1162" w:name="_Toc126173075"/>
      <w:bookmarkStart w:id="1163" w:name="_Toc133347526"/>
      <w:bookmarkStart w:id="1164" w:name="_Toc119061072"/>
      <w:bookmarkEnd w:id="1157"/>
      <w:bookmarkEnd w:id="1158"/>
      <w:bookmarkEnd w:id="1159"/>
      <w:bookmarkEnd w:id="1160"/>
      <w:r w:rsidRPr="00242AC8">
        <w:rPr>
          <w:rFonts w:cs="Segoe UI"/>
        </w:rPr>
        <w:t>Freno de la deforestación</w:t>
      </w:r>
      <w:bookmarkEnd w:id="1161"/>
      <w:bookmarkEnd w:id="1162"/>
      <w:bookmarkEnd w:id="1163"/>
    </w:p>
    <w:bookmarkEnd w:id="1164"/>
    <w:p w14:paraId="51457BF0" w14:textId="77777777" w:rsidR="0057563A" w:rsidRPr="00242AC8" w:rsidRDefault="0057563A" w:rsidP="00F96DBB">
      <w:pPr>
        <w:rPr>
          <w:rFonts w:cs="Segoe UI"/>
        </w:rPr>
      </w:pPr>
      <w:r w:rsidRPr="00242AC8">
        <w:rPr>
          <w:rFonts w:cs="Segoe UI"/>
        </w:rPr>
        <w:t>Se implementará el plan de contención de la deforestación en los principales núcleos activos de deforestación, con énfasis en la Amazonia, y considerando en los municipios de los Programas de Desarrollo con Enfoque Territorial (PDET), para transformarlos en núcleos de desarrollo forestal y de la biodiversidad. El fundamento son los acuerdos sociales, la seguridad jurídica en la tenencia de la tierra, el pago por servicios ambientales, desarrollo de los proyectos productivos y de los negocios verdes.</w:t>
      </w:r>
    </w:p>
    <w:p w14:paraId="71B096A7" w14:textId="540D6DBB" w:rsidR="0057563A" w:rsidRPr="00242AC8" w:rsidRDefault="0057563A" w:rsidP="00F96DBB">
      <w:pPr>
        <w:rPr>
          <w:rFonts w:cs="Segoe UI"/>
        </w:rPr>
      </w:pPr>
      <w:r w:rsidRPr="00242AC8">
        <w:rPr>
          <w:rFonts w:cs="Segoe UI"/>
        </w:rPr>
        <w:lastRenderedPageBreak/>
        <w:t xml:space="preserve">Se harán esfuerzos conjuntos para desarticular estructuras criminales relacionadas con la deforestación. </w:t>
      </w:r>
      <w:r w:rsidR="005B4212" w:rsidRPr="00242AC8">
        <w:rPr>
          <w:rFonts w:cs="Segoe UI"/>
        </w:rPr>
        <w:t xml:space="preserve">Así mismo, se actualizará e implementará el plan nacional de prevención, control de incendios forestales y restauración de áreas afectadas. </w:t>
      </w:r>
      <w:r w:rsidRPr="00242AC8">
        <w:rPr>
          <w:rFonts w:cs="Segoe UI"/>
        </w:rPr>
        <w:t xml:space="preserve">Estos procesos se complementan de manera integral con los propósitos de la transformación de ordenamiento territorial alrededor del agua y con los catalizadores de la presente transformación relacionados con descarbonización, bioeconomía y financiamiento. </w:t>
      </w:r>
    </w:p>
    <w:p w14:paraId="1E907729" w14:textId="6CA4752D" w:rsidR="0057563A" w:rsidRPr="00242AC8" w:rsidRDefault="0057563A" w:rsidP="00F96DBB">
      <w:pPr>
        <w:pStyle w:val="Ttulo4"/>
        <w:rPr>
          <w:rFonts w:cs="Segoe UI"/>
        </w:rPr>
      </w:pPr>
      <w:bookmarkStart w:id="1165" w:name="_Toc119053828"/>
      <w:bookmarkStart w:id="1166" w:name="_Toc119060454"/>
      <w:bookmarkStart w:id="1167" w:name="_Toc119061073"/>
      <w:bookmarkStart w:id="1168" w:name="_Toc119146430"/>
      <w:bookmarkStart w:id="1169" w:name="_Toc119061074"/>
      <w:bookmarkStart w:id="1170" w:name="_Toc123393633"/>
      <w:bookmarkStart w:id="1171" w:name="_Toc126173076"/>
      <w:bookmarkStart w:id="1172" w:name="_Toc133347527"/>
      <w:bookmarkEnd w:id="1165"/>
      <w:bookmarkEnd w:id="1166"/>
      <w:bookmarkEnd w:id="1167"/>
      <w:bookmarkEnd w:id="1168"/>
      <w:r w:rsidRPr="00242AC8">
        <w:rPr>
          <w:rFonts w:cs="Segoe UI"/>
        </w:rPr>
        <w:t>Restauración participativa de ecosistemas, áreas protegidas y otras áreas ambientalmente estratégicas</w:t>
      </w:r>
      <w:bookmarkEnd w:id="1169"/>
      <w:bookmarkEnd w:id="1170"/>
      <w:bookmarkEnd w:id="1171"/>
      <w:bookmarkEnd w:id="1172"/>
    </w:p>
    <w:p w14:paraId="2738285A" w14:textId="550CF75A" w:rsidR="0057563A" w:rsidRPr="00242AC8" w:rsidRDefault="0057563A" w:rsidP="00F96DBB">
      <w:pPr>
        <w:rPr>
          <w:rFonts w:cs="Segoe UI"/>
          <w:u w:val="single"/>
        </w:rPr>
      </w:pPr>
      <w:r w:rsidRPr="00242AC8">
        <w:rPr>
          <w:rFonts w:cs="Segoe UI"/>
        </w:rPr>
        <w:t xml:space="preserve">Se implementarán procesos de restauración y conservación de la base natural para compensar el impacto de la deforestación y del cambio climático. La restauración se hará teniendo como fundamento la gestión del conocimiento y la salud </w:t>
      </w:r>
      <w:proofErr w:type="gramStart"/>
      <w:r w:rsidRPr="00242AC8">
        <w:rPr>
          <w:rFonts w:cs="Segoe UI"/>
        </w:rPr>
        <w:t>del ecosistema</w:t>
      </w:r>
      <w:r w:rsidR="001A1F42" w:rsidRPr="00242AC8">
        <w:rPr>
          <w:rFonts w:cs="Segoe UI"/>
        </w:rPr>
        <w:t>s</w:t>
      </w:r>
      <w:proofErr w:type="gramEnd"/>
      <w:r w:rsidRPr="00242AC8">
        <w:rPr>
          <w:rFonts w:cs="Segoe UI"/>
        </w:rPr>
        <w:t xml:space="preserve">. Se </w:t>
      </w:r>
      <w:r w:rsidR="00331291" w:rsidRPr="00242AC8">
        <w:rPr>
          <w:rFonts w:cs="Segoe UI"/>
        </w:rPr>
        <w:t xml:space="preserve">considerarán y </w:t>
      </w:r>
      <w:r w:rsidRPr="00242AC8">
        <w:rPr>
          <w:rFonts w:cs="Segoe UI"/>
        </w:rPr>
        <w:t>respetará</w:t>
      </w:r>
      <w:r w:rsidR="00920198" w:rsidRPr="00242AC8">
        <w:rPr>
          <w:rFonts w:cs="Segoe UI"/>
        </w:rPr>
        <w:t xml:space="preserve">n </w:t>
      </w:r>
      <w:proofErr w:type="gramStart"/>
      <w:r w:rsidR="00920198" w:rsidRPr="00242AC8">
        <w:rPr>
          <w:rFonts w:cs="Segoe UI"/>
        </w:rPr>
        <w:t xml:space="preserve">los </w:t>
      </w:r>
      <w:r w:rsidRPr="00242AC8">
        <w:rPr>
          <w:rFonts w:cs="Segoe UI"/>
        </w:rPr>
        <w:t xml:space="preserve"> saber</w:t>
      </w:r>
      <w:r w:rsidR="00DF1068" w:rsidRPr="00242AC8">
        <w:rPr>
          <w:rFonts w:cs="Segoe UI"/>
        </w:rPr>
        <w:t>es</w:t>
      </w:r>
      <w:proofErr w:type="gramEnd"/>
      <w:r w:rsidR="00C9410F" w:rsidRPr="00242AC8">
        <w:rPr>
          <w:rFonts w:cs="Segoe UI"/>
        </w:rPr>
        <w:t>, valores</w:t>
      </w:r>
      <w:r w:rsidRPr="00242AC8">
        <w:rPr>
          <w:rFonts w:cs="Segoe UI"/>
        </w:rPr>
        <w:t xml:space="preserve"> </w:t>
      </w:r>
      <w:r w:rsidR="009C2B03" w:rsidRPr="00242AC8">
        <w:rPr>
          <w:rFonts w:cs="Segoe UI"/>
        </w:rPr>
        <w:t>ancestral</w:t>
      </w:r>
      <w:r w:rsidR="002B0C4A" w:rsidRPr="00242AC8">
        <w:rPr>
          <w:rFonts w:cs="Segoe UI"/>
        </w:rPr>
        <w:t>es</w:t>
      </w:r>
      <w:r w:rsidRPr="00242AC8">
        <w:rPr>
          <w:rFonts w:cs="Segoe UI"/>
        </w:rPr>
        <w:t xml:space="preserve"> </w:t>
      </w:r>
      <w:r w:rsidR="007402EE" w:rsidRPr="00242AC8">
        <w:rPr>
          <w:rFonts w:cs="Segoe UI"/>
        </w:rPr>
        <w:t xml:space="preserve">y tradicionales </w:t>
      </w:r>
      <w:r w:rsidRPr="00242AC8">
        <w:rPr>
          <w:rFonts w:cs="Segoe UI"/>
        </w:rPr>
        <w:t>de las comunidades y actores involucrados.</w:t>
      </w:r>
    </w:p>
    <w:p w14:paraId="3070D0F9" w14:textId="1C6EDB5C" w:rsidR="0057563A" w:rsidRPr="00242AC8" w:rsidRDefault="0057563A" w:rsidP="00F96DBB">
      <w:pPr>
        <w:rPr>
          <w:rFonts w:cs="Segoe UI"/>
        </w:rPr>
      </w:pPr>
      <w:r w:rsidRPr="00242AC8">
        <w:rPr>
          <w:rFonts w:cs="Segoe UI"/>
        </w:rPr>
        <w:t xml:space="preserve">Se promoverán estrategias complementarias de conservación, y se avanzará en la restauración de ecosistemas degradados con énfasis en aquellos cuya pérdida amenaza la integridad de la biodiversidad, la resiliencia climática y el bienestar humano. Se fortalecerá el monitoreo, el reporte y la verificación de proyectos </w:t>
      </w:r>
      <w:r w:rsidR="002F39CE" w:rsidRPr="00242AC8">
        <w:rPr>
          <w:rFonts w:cs="Segoe UI"/>
        </w:rPr>
        <w:t xml:space="preserve">de restauración </w:t>
      </w:r>
      <w:r w:rsidRPr="00242AC8">
        <w:rPr>
          <w:rFonts w:cs="Segoe UI"/>
        </w:rPr>
        <w:t xml:space="preserve">implementados para incrementar a futuro la efectividad de las inversiones. De igual forma, se fortalecerán los bancos de germoplasma, y se implementarán modelos de gestión integral para la prevención, atención, recuperación y revitalización de pasivos ambientales. </w:t>
      </w:r>
    </w:p>
    <w:p w14:paraId="730DB6D9" w14:textId="1478247D" w:rsidR="0057563A" w:rsidRPr="00242AC8" w:rsidRDefault="0057563A" w:rsidP="00F96DBB">
      <w:pPr>
        <w:rPr>
          <w:rFonts w:cs="Segoe UI"/>
        </w:rPr>
      </w:pPr>
      <w:r w:rsidRPr="00242AC8">
        <w:rPr>
          <w:rFonts w:cs="Segoe UI"/>
        </w:rPr>
        <w:t xml:space="preserve">Se ampliará la gestión de conservación efectiva de las áreas protegidas del Sistema Nacional de Áreas Protegidas (SINAP) y se avanzará en la consolidación de las OMEC (Otras Medidas Efectivas de Conservación basadas en áreas) de la mano de las comunidades y de los otros actores locales. Se ampliará la superficie protegida en ecosistemas con insuficientes niveles de protección a nivel nacional, regional y local y se integrarán al SINAP las áreas protegidas de carácter municipal y comunitarias. </w:t>
      </w:r>
    </w:p>
    <w:p w14:paraId="702C8D3A" w14:textId="77777777" w:rsidR="0057563A" w:rsidRPr="00242AC8" w:rsidRDefault="0057563A" w:rsidP="00F96DBB">
      <w:pPr>
        <w:pStyle w:val="Ttulo5"/>
        <w:rPr>
          <w:rFonts w:cs="Segoe UI"/>
        </w:rPr>
      </w:pPr>
      <w:bookmarkStart w:id="1173" w:name="_Toc119053830"/>
      <w:bookmarkStart w:id="1174" w:name="_Toc119060456"/>
      <w:bookmarkStart w:id="1175" w:name="_Toc119061075"/>
      <w:bookmarkStart w:id="1176" w:name="_Toc119146432"/>
      <w:bookmarkStart w:id="1177" w:name="_Toc119147010"/>
      <w:bookmarkStart w:id="1178" w:name="_Toc119179214"/>
      <w:bookmarkStart w:id="1179" w:name="_Toc119237944"/>
      <w:bookmarkStart w:id="1180" w:name="_Toc119414945"/>
      <w:bookmarkStart w:id="1181" w:name="_Toc123393634"/>
      <w:bookmarkStart w:id="1182" w:name="_Toc126173077"/>
      <w:bookmarkStart w:id="1183" w:name="_Toc133347528"/>
      <w:bookmarkEnd w:id="1173"/>
      <w:bookmarkEnd w:id="1174"/>
      <w:bookmarkEnd w:id="1175"/>
      <w:bookmarkEnd w:id="1176"/>
      <w:bookmarkEnd w:id="1177"/>
      <w:bookmarkEnd w:id="1178"/>
      <w:r w:rsidRPr="00242AC8">
        <w:rPr>
          <w:rFonts w:cs="Segoe UI"/>
        </w:rPr>
        <w:t>Transición económica para alcanzar carbono neutralidad y consolidar territorios resilientes al clima</w:t>
      </w:r>
      <w:bookmarkEnd w:id="1179"/>
      <w:bookmarkEnd w:id="1180"/>
      <w:bookmarkEnd w:id="1181"/>
      <w:bookmarkEnd w:id="1182"/>
      <w:bookmarkEnd w:id="1183"/>
    </w:p>
    <w:p w14:paraId="7832E792" w14:textId="7B64C463" w:rsidR="0057563A" w:rsidRPr="00242AC8" w:rsidRDefault="0057563A">
      <w:pPr>
        <w:pStyle w:val="Ttulo3"/>
        <w:numPr>
          <w:ilvl w:val="0"/>
          <w:numId w:val="127"/>
        </w:numPr>
        <w:rPr>
          <w:rFonts w:cs="Segoe UI"/>
        </w:rPr>
      </w:pPr>
      <w:bookmarkStart w:id="1184" w:name="_Toc119053832"/>
      <w:bookmarkStart w:id="1185" w:name="_Toc119060458"/>
      <w:bookmarkStart w:id="1186" w:name="_Toc119061077"/>
      <w:bookmarkStart w:id="1187" w:name="_Toc119146434"/>
      <w:bookmarkStart w:id="1188" w:name="_Toc119147012"/>
      <w:bookmarkStart w:id="1189" w:name="_Toc119179216"/>
      <w:bookmarkStart w:id="1190" w:name="_Toc119237945"/>
      <w:bookmarkStart w:id="1191" w:name="_Toc119414946"/>
      <w:bookmarkStart w:id="1192" w:name="_Toc123216381"/>
      <w:bookmarkStart w:id="1193" w:name="_Toc123216451"/>
      <w:bookmarkStart w:id="1194" w:name="_Toc123393635"/>
      <w:bookmarkStart w:id="1195" w:name="_Toc126172739"/>
      <w:bookmarkStart w:id="1196" w:name="_Toc126173078"/>
      <w:bookmarkStart w:id="1197" w:name="_Toc133347529"/>
      <w:bookmarkEnd w:id="1184"/>
      <w:bookmarkEnd w:id="1185"/>
      <w:bookmarkEnd w:id="1186"/>
      <w:bookmarkEnd w:id="1187"/>
      <w:bookmarkEnd w:id="1188"/>
      <w:bookmarkEnd w:id="1189"/>
      <w:r w:rsidRPr="00242AC8">
        <w:rPr>
          <w:rFonts w:cs="Segoe UI"/>
        </w:rPr>
        <w:t>Hacia una economía carbono neutral</w:t>
      </w:r>
      <w:r w:rsidR="007010EE" w:rsidRPr="00242AC8">
        <w:rPr>
          <w:rFonts w:cs="Segoe UI"/>
        </w:rPr>
        <w:t>, un territorio</w:t>
      </w:r>
      <w:r w:rsidRPr="00242AC8">
        <w:rPr>
          <w:rFonts w:cs="Segoe UI"/>
        </w:rPr>
        <w:t xml:space="preserve"> y una sociedad resiliente al clima</w:t>
      </w:r>
      <w:bookmarkEnd w:id="1190"/>
      <w:bookmarkEnd w:id="1191"/>
      <w:bookmarkEnd w:id="1192"/>
      <w:bookmarkEnd w:id="1193"/>
      <w:bookmarkEnd w:id="1194"/>
      <w:bookmarkEnd w:id="1195"/>
      <w:bookmarkEnd w:id="1196"/>
      <w:bookmarkEnd w:id="1197"/>
    </w:p>
    <w:p w14:paraId="53EAD5D5" w14:textId="77777777" w:rsidR="0057563A" w:rsidRPr="00242AC8" w:rsidRDefault="0057563A" w:rsidP="00F96DBB">
      <w:pPr>
        <w:rPr>
          <w:rFonts w:cs="Segoe UI"/>
        </w:rPr>
      </w:pPr>
      <w:r w:rsidRPr="00242AC8">
        <w:rPr>
          <w:rFonts w:cs="Segoe UI"/>
        </w:rPr>
        <w:t xml:space="preserve">Con la acción conjunta de sectores, territorios y actores privados se avanzará en la reducción de las emisiones de GEI, mediante la descarbonización de los sistemas productivos y su captura y almacenamiento en la vegetación y en el suelo. Bajo un enfoque transversal de los derechos humanos, el país se anticipará a los choques </w:t>
      </w:r>
      <w:r w:rsidRPr="00242AC8">
        <w:rPr>
          <w:rFonts w:cs="Segoe UI"/>
        </w:rPr>
        <w:lastRenderedPageBreak/>
        <w:t>climáticos para afrontar y reducir sus impactos a través de la gestión y el fortalecimiento de capacidades de las comunidades y los territorios,</w:t>
      </w:r>
      <w:r w:rsidRPr="00242AC8">
        <w:rPr>
          <w:rFonts w:eastAsia="Arial" w:cs="Segoe UI"/>
          <w:sz w:val="22"/>
        </w:rPr>
        <w:t xml:space="preserve"> así como d</w:t>
      </w:r>
      <w:r w:rsidRPr="00242AC8">
        <w:rPr>
          <w:rFonts w:cs="Segoe UI"/>
        </w:rPr>
        <w:t>el aprovechamiento de las oportunidades que brinda el clima cambiante en la construcción de la adaptación y la resiliencia.</w:t>
      </w:r>
    </w:p>
    <w:p w14:paraId="731A27B7" w14:textId="017C8D5C" w:rsidR="0057563A" w:rsidRPr="00242AC8" w:rsidRDefault="0057563A">
      <w:pPr>
        <w:pStyle w:val="Ttulo4"/>
        <w:numPr>
          <w:ilvl w:val="0"/>
          <w:numId w:val="85"/>
        </w:numPr>
        <w:rPr>
          <w:rFonts w:cs="Segoe UI"/>
        </w:rPr>
      </w:pPr>
      <w:bookmarkStart w:id="1198" w:name="_Toc119061079"/>
      <w:bookmarkStart w:id="1199" w:name="_Toc123393636"/>
      <w:bookmarkStart w:id="1200" w:name="_Toc126173079"/>
      <w:bookmarkStart w:id="1201" w:name="_Toc133347530"/>
      <w:r w:rsidRPr="00242AC8">
        <w:rPr>
          <w:rFonts w:cs="Segoe UI"/>
        </w:rPr>
        <w:t>Descarbonización</w:t>
      </w:r>
      <w:r w:rsidR="000C4DB5" w:rsidRPr="00242AC8">
        <w:rPr>
          <w:rFonts w:cs="Segoe UI"/>
        </w:rPr>
        <w:t xml:space="preserve"> y resiliencia</w:t>
      </w:r>
      <w:r w:rsidRPr="00242AC8">
        <w:rPr>
          <w:rFonts w:cs="Segoe UI"/>
        </w:rPr>
        <w:t xml:space="preserve"> de sectores productivos y gestión de sus riesgos climáticos</w:t>
      </w:r>
      <w:bookmarkEnd w:id="1198"/>
      <w:bookmarkEnd w:id="1199"/>
      <w:bookmarkEnd w:id="1200"/>
      <w:bookmarkEnd w:id="1201"/>
    </w:p>
    <w:p w14:paraId="4D72816E" w14:textId="499D7FD6" w:rsidR="0057563A" w:rsidRPr="00242AC8" w:rsidRDefault="0057563A" w:rsidP="00F96DBB">
      <w:pPr>
        <w:rPr>
          <w:rFonts w:cs="Segoe UI"/>
        </w:rPr>
      </w:pPr>
      <w:r w:rsidRPr="00242AC8">
        <w:rPr>
          <w:rFonts w:cs="Segoe UI"/>
        </w:rPr>
        <w:t xml:space="preserve">Se desarrollarán acciones conjuntas para avanzar </w:t>
      </w:r>
      <w:r w:rsidR="00F96DBB" w:rsidRPr="00242AC8">
        <w:rPr>
          <w:rFonts w:cs="Segoe UI"/>
        </w:rPr>
        <w:t>hacia la</w:t>
      </w:r>
      <w:r w:rsidR="00DD0779" w:rsidRPr="00242AC8">
        <w:rPr>
          <w:rFonts w:cs="Segoe UI"/>
        </w:rPr>
        <w:t xml:space="preserve"> descarbonización </w:t>
      </w:r>
      <w:r w:rsidRPr="00242AC8">
        <w:rPr>
          <w:rFonts w:cs="Segoe UI"/>
        </w:rPr>
        <w:t>y la resiliencia climática del país al 2050. Se ajustará el plan de implementación y seguimiento de la actual NDC para incluir nuevas acciones que permitan el cumplimiento de la meta de reducción del 51 % de las emisiones de GEI. En la preparación de la comunicación ante la Convención Marco de las Naciones Unidas de Cambio Climático en el 2025, se pondrá énfasis en la articulación institucional, la generación de insumos y la incorporación de herramientas</w:t>
      </w:r>
      <w:r w:rsidR="00F548F4" w:rsidRPr="00242AC8">
        <w:rPr>
          <w:rFonts w:cs="Segoe UI"/>
        </w:rPr>
        <w:t xml:space="preserve"> para</w:t>
      </w:r>
      <w:r w:rsidRPr="00242AC8">
        <w:rPr>
          <w:rFonts w:cs="Segoe UI"/>
        </w:rPr>
        <w:t xml:space="preserve"> la mitigación y </w:t>
      </w:r>
      <w:r w:rsidR="005D4695" w:rsidRPr="00242AC8">
        <w:rPr>
          <w:rFonts w:cs="Segoe UI"/>
        </w:rPr>
        <w:t xml:space="preserve">la </w:t>
      </w:r>
      <w:r w:rsidRPr="00242AC8">
        <w:rPr>
          <w:rFonts w:cs="Segoe UI"/>
        </w:rPr>
        <w:t xml:space="preserve">adaptación. </w:t>
      </w:r>
    </w:p>
    <w:p w14:paraId="3CDC2CCE" w14:textId="25EFBD3B" w:rsidR="0057563A" w:rsidRPr="00242AC8" w:rsidRDefault="0057563A" w:rsidP="00F96DBB">
      <w:pPr>
        <w:rPr>
          <w:rFonts w:cs="Segoe UI"/>
        </w:rPr>
      </w:pPr>
      <w:r w:rsidRPr="00242AC8">
        <w:rPr>
          <w:rFonts w:cs="Segoe UI"/>
        </w:rPr>
        <w:t xml:space="preserve">Se incluirán en este proceso las obligaciones, estándares y principios de derechos humanos, </w:t>
      </w:r>
      <w:r w:rsidR="0018305B" w:rsidRPr="00242AC8">
        <w:rPr>
          <w:rFonts w:cs="Segoe UI"/>
        </w:rPr>
        <w:t xml:space="preserve">así como </w:t>
      </w:r>
      <w:r w:rsidR="00AF629B" w:rsidRPr="00242AC8">
        <w:rPr>
          <w:rFonts w:cs="Segoe UI"/>
        </w:rPr>
        <w:t xml:space="preserve">la articulación </w:t>
      </w:r>
      <w:r w:rsidR="00D836FE" w:rsidRPr="00242AC8">
        <w:rPr>
          <w:rFonts w:cs="Segoe UI"/>
        </w:rPr>
        <w:t xml:space="preserve">con </w:t>
      </w:r>
      <w:r w:rsidR="007B5517" w:rsidRPr="00242AC8">
        <w:rPr>
          <w:rFonts w:cs="Segoe UI"/>
        </w:rPr>
        <w:t>l</w:t>
      </w:r>
      <w:r w:rsidR="00B317BF" w:rsidRPr="00242AC8">
        <w:rPr>
          <w:rFonts w:cs="Segoe UI"/>
        </w:rPr>
        <w:t xml:space="preserve">os </w:t>
      </w:r>
      <w:r w:rsidRPr="00242AC8">
        <w:rPr>
          <w:rFonts w:cs="Segoe UI"/>
        </w:rPr>
        <w:t>diferentes programas e instrumentos existentes de planeación, como la Estrategia climática de largo plazo E2050</w:t>
      </w:r>
      <w:r w:rsidRPr="00242AC8" w:rsidDel="007074B8">
        <w:rPr>
          <w:rFonts w:cs="Segoe UI"/>
        </w:rPr>
        <w:t xml:space="preserve">, </w:t>
      </w:r>
      <w:r w:rsidRPr="00242AC8">
        <w:rPr>
          <w:rFonts w:cs="Segoe UI"/>
        </w:rPr>
        <w:t>los planes integrales de gestión del cambio climático sectoriales y territoriales, la estrategia nacional de financiamiento climático actualizada en 2022 y el plan nacional de adaptación al cambio climático.</w:t>
      </w:r>
    </w:p>
    <w:p w14:paraId="65AFBE7D" w14:textId="77777777" w:rsidR="0057563A" w:rsidRPr="00242AC8" w:rsidRDefault="0057563A" w:rsidP="00F96DBB">
      <w:pPr>
        <w:rPr>
          <w:rFonts w:cs="Segoe UI"/>
        </w:rPr>
      </w:pPr>
      <w:r w:rsidRPr="00242AC8">
        <w:rPr>
          <w:rFonts w:cs="Segoe UI"/>
        </w:rPr>
        <w:t xml:space="preserve">Se ampliará el alcance de la estrategia de fortalecimiento del sector empresarial en la gestión de los riesgos climáticos a los sectores de energía y transporte. Al tiempo que se implementarán la hoja de ruta de esta estrategia para los sectores de agua, agropecuario, desarrollo urbano y financiero. </w:t>
      </w:r>
    </w:p>
    <w:p w14:paraId="222BB194" w14:textId="4563BD15" w:rsidR="0057563A" w:rsidRPr="00242AC8" w:rsidRDefault="0057563A" w:rsidP="00F96DBB">
      <w:pPr>
        <w:pStyle w:val="Ttulo4"/>
        <w:rPr>
          <w:rFonts w:cs="Segoe UI"/>
        </w:rPr>
      </w:pPr>
      <w:bookmarkStart w:id="1202" w:name="_Toc119053835"/>
      <w:bookmarkStart w:id="1203" w:name="_Toc119060461"/>
      <w:bookmarkStart w:id="1204" w:name="_Toc119061080"/>
      <w:bookmarkStart w:id="1205" w:name="_Toc119146437"/>
      <w:bookmarkStart w:id="1206" w:name="_Toc119061081"/>
      <w:bookmarkStart w:id="1207" w:name="_Toc123393637"/>
      <w:bookmarkStart w:id="1208" w:name="_Toc126173080"/>
      <w:bookmarkStart w:id="1209" w:name="_Toc133347531"/>
      <w:bookmarkEnd w:id="1202"/>
      <w:bookmarkEnd w:id="1203"/>
      <w:bookmarkEnd w:id="1204"/>
      <w:bookmarkEnd w:id="1205"/>
      <w:r w:rsidRPr="00242AC8">
        <w:rPr>
          <w:rFonts w:cs="Segoe UI"/>
        </w:rPr>
        <w:t>Territorio y sociedad resilientes al clima</w:t>
      </w:r>
      <w:bookmarkEnd w:id="1206"/>
      <w:bookmarkEnd w:id="1207"/>
      <w:bookmarkEnd w:id="1208"/>
      <w:bookmarkEnd w:id="1209"/>
    </w:p>
    <w:p w14:paraId="01485163" w14:textId="77777777" w:rsidR="0057563A" w:rsidRPr="00242AC8" w:rsidRDefault="0057563A" w:rsidP="00F96DBB">
      <w:pPr>
        <w:rPr>
          <w:rFonts w:cs="Segoe UI"/>
        </w:rPr>
      </w:pPr>
      <w:r w:rsidRPr="00242AC8">
        <w:rPr>
          <w:rFonts w:cs="Segoe UI"/>
        </w:rPr>
        <w:t>Se implementará una estrategia para la resiliencia climática territorial con enfoque comunitario que incluya proyectos, financiamiento y fortalecimiento de capacidades. También se desarrollarán indicadores de impacto y de resultado sobre la reducción de la vulnerabilidad y de la capacidad de adaptación frente a choques climáticos.</w:t>
      </w:r>
    </w:p>
    <w:p w14:paraId="4E66F58A" w14:textId="77777777" w:rsidR="0057563A" w:rsidRPr="00242AC8" w:rsidRDefault="0057563A" w:rsidP="00F96DBB">
      <w:pPr>
        <w:rPr>
          <w:rFonts w:cs="Segoe UI"/>
        </w:rPr>
      </w:pPr>
      <w:r w:rsidRPr="00242AC8">
        <w:rPr>
          <w:rFonts w:cs="Segoe UI"/>
        </w:rPr>
        <w:t>Se desarrollará la medición de umbrales de transformación de ecosistemas para orientar la toma de decisiones intersectoriales y territoriales. Las soluciones basadas en la naturaleza serán centrales para el desarrollo de una estrategia integral para la reducción de riesgos de desastres, gestión de la biodiversidad y del suelo, así como la mitigación y adaptación al cambio climático.</w:t>
      </w:r>
    </w:p>
    <w:p w14:paraId="46F9EB24" w14:textId="54E7AFCF" w:rsidR="045F25FA" w:rsidRPr="00242AC8" w:rsidRDefault="045F25FA" w:rsidP="10F8F6F3">
      <w:pPr>
        <w:rPr>
          <w:rFonts w:cs="Segoe UI"/>
        </w:rPr>
      </w:pPr>
      <w:r w:rsidRPr="00242AC8">
        <w:rPr>
          <w:rFonts w:cs="Segoe UI"/>
        </w:rPr>
        <w:t xml:space="preserve">El Gobierno Nacional promoverá la economía azul para los espacios marítimos y costeros, aplicando medidas para el desarrollo de economías resilientes, sostenibles </w:t>
      </w:r>
      <w:r w:rsidRPr="00242AC8">
        <w:rPr>
          <w:rFonts w:cs="Segoe UI"/>
        </w:rPr>
        <w:lastRenderedPageBreak/>
        <w:t>y productivas a través del uso sostenible de los ecosistemas, del turismo sostenible, de tecnologías innovadoras y con la producción de energías limpias.</w:t>
      </w:r>
    </w:p>
    <w:p w14:paraId="5EE6A046" w14:textId="01F9D550" w:rsidR="0057563A" w:rsidRPr="00242AC8" w:rsidRDefault="0057563A" w:rsidP="00F96DBB">
      <w:pPr>
        <w:rPr>
          <w:rFonts w:cs="Segoe UI"/>
        </w:rPr>
      </w:pPr>
      <w:r w:rsidRPr="00242AC8">
        <w:rPr>
          <w:rFonts w:cs="Segoe UI"/>
        </w:rPr>
        <w:t xml:space="preserve">Se incorporarán en los procesos de planificación territorial criterios estandarizados en gestión del riesgo de desastres y cambio climático. Igualmente, se implementarán los centros nacionales de logística y de entrenamiento para el manejo de desastres, </w:t>
      </w:r>
      <w:r w:rsidR="002B0C4A" w:rsidRPr="00242AC8">
        <w:rPr>
          <w:rFonts w:eastAsia="Segoe UI" w:cs="Segoe UI"/>
          <w:lang w:val="es"/>
        </w:rPr>
        <w:t xml:space="preserve">se fortalecerá a las entidades territoriales con bancos de maquinaria para las labores de respuesta y recuperación, </w:t>
      </w:r>
      <w:r w:rsidRPr="00242AC8">
        <w:rPr>
          <w:rFonts w:cs="Segoe UI"/>
        </w:rPr>
        <w:t xml:space="preserve">así como la estrategia para la recuperación resiliente y adaptada al cambio climático con enfoque comunitario. Se fortalecerá la gobernanza </w:t>
      </w:r>
      <w:r w:rsidR="001548EF" w:rsidRPr="00242AC8">
        <w:rPr>
          <w:rFonts w:cs="Segoe UI"/>
        </w:rPr>
        <w:t xml:space="preserve">para la construcción de resiliencia de los territorios </w:t>
      </w:r>
      <w:r w:rsidRPr="00242AC8">
        <w:rPr>
          <w:rFonts w:cs="Segoe UI"/>
        </w:rPr>
        <w:t>con la integración de los procesos de gestión del riesgo de desastres y adaptación</w:t>
      </w:r>
      <w:r w:rsidR="005617B4" w:rsidRPr="00242AC8">
        <w:rPr>
          <w:rFonts w:cs="Segoe UI"/>
        </w:rPr>
        <w:t xml:space="preserve"> al cambio climático</w:t>
      </w:r>
      <w:r w:rsidRPr="00242AC8">
        <w:rPr>
          <w:rFonts w:cs="Segoe UI"/>
        </w:rPr>
        <w:t>.</w:t>
      </w:r>
    </w:p>
    <w:p w14:paraId="509F8D5F" w14:textId="7F937828" w:rsidR="0057563A" w:rsidRPr="00242AC8" w:rsidRDefault="0057563A" w:rsidP="00F96DBB">
      <w:pPr>
        <w:pStyle w:val="Ttulo4"/>
        <w:rPr>
          <w:rFonts w:cs="Segoe UI"/>
        </w:rPr>
      </w:pPr>
      <w:bookmarkStart w:id="1210" w:name="_Toc119053837"/>
      <w:bookmarkStart w:id="1211" w:name="_Toc119060463"/>
      <w:bookmarkStart w:id="1212" w:name="_Toc119061082"/>
      <w:bookmarkStart w:id="1213" w:name="_Toc119146439"/>
      <w:bookmarkStart w:id="1214" w:name="_Toc119061083"/>
      <w:bookmarkStart w:id="1215" w:name="_Toc123393638"/>
      <w:bookmarkStart w:id="1216" w:name="_Toc126173081"/>
      <w:bookmarkStart w:id="1217" w:name="_Toc133347532"/>
      <w:bookmarkEnd w:id="1210"/>
      <w:bookmarkEnd w:id="1211"/>
      <w:bookmarkEnd w:id="1212"/>
      <w:bookmarkEnd w:id="1213"/>
      <w:r w:rsidRPr="00242AC8">
        <w:rPr>
          <w:rFonts w:cs="Segoe UI"/>
        </w:rPr>
        <w:t>Infraestructura de proyectos públicos y de asociaciones público privadas adaptadas al cambio climático y con menos emisiones</w:t>
      </w:r>
      <w:bookmarkEnd w:id="1214"/>
      <w:bookmarkEnd w:id="1215"/>
      <w:bookmarkEnd w:id="1216"/>
      <w:bookmarkEnd w:id="1217"/>
    </w:p>
    <w:p w14:paraId="13FF5D97" w14:textId="0B569588" w:rsidR="0057563A" w:rsidRPr="00242AC8" w:rsidRDefault="0057563A" w:rsidP="00F96DBB">
      <w:pPr>
        <w:rPr>
          <w:rFonts w:cs="Segoe UI"/>
        </w:rPr>
      </w:pPr>
      <w:r w:rsidRPr="00242AC8">
        <w:rPr>
          <w:rFonts w:cs="Segoe UI"/>
        </w:rPr>
        <w:t xml:space="preserve">Se desarrollarán lineamientos metodológicos para la gestión del riesgo de desastres </w:t>
      </w:r>
      <w:r w:rsidR="00A1574F" w:rsidRPr="00242AC8">
        <w:rPr>
          <w:rFonts w:cs="Segoe UI"/>
        </w:rPr>
        <w:t xml:space="preserve">de origen </w:t>
      </w:r>
      <w:r w:rsidRPr="00242AC8">
        <w:rPr>
          <w:rFonts w:cs="Segoe UI"/>
        </w:rPr>
        <w:t xml:space="preserve">natural, socio-natural, geológicos, tecnológicos y antrópicos no intencionales, </w:t>
      </w:r>
      <w:r w:rsidRPr="00242AC8">
        <w:rPr>
          <w:rFonts w:eastAsia="Segoe UI" w:cs="Segoe UI"/>
          <w:szCs w:val="24"/>
        </w:rPr>
        <w:t xml:space="preserve">y deberes de debida diligencia con relación al respeto y garantía de los derechos humanos </w:t>
      </w:r>
      <w:r w:rsidRPr="00242AC8">
        <w:rPr>
          <w:rFonts w:cs="Segoe UI"/>
        </w:rPr>
        <w:t>en la estructuración de proyectos de infraestructura con participación privada. Por otra parte, para normatizar y estandarizar la incorporación de los análisis de riesgo de desastres en proyectos de inversión pública, se reglamentará el artículo 38 sobre incorporación de la gestión del riesgo en la inversión pública de la Ley 1523 de 2012, que adopta la política nacional de gestión del riesgo de desastres y establece el Sistema Nacional de Gestión del Riesgo de Desastres. Además, se fortalecerán las capacidades para implementar estándares de cumplimiento de normas de desempeño, salvaguardas ambientales y sociales y deberes de debida diligencia con relación al respeto y garantía de los derechos humanos. Se introducirá el uso de certificaciones, mejores prácticas y metodologías de diseño para desarrollar infraestructura pública sostenible y que fomente el uso de energías renovables y la economía circular.</w:t>
      </w:r>
    </w:p>
    <w:p w14:paraId="46B628CC" w14:textId="47D03BC8" w:rsidR="0057563A" w:rsidRPr="00242AC8" w:rsidRDefault="0057563A" w:rsidP="00F96DBB">
      <w:pPr>
        <w:rPr>
          <w:rFonts w:cs="Segoe UI"/>
        </w:rPr>
      </w:pPr>
      <w:r w:rsidRPr="00242AC8">
        <w:rPr>
          <w:rFonts w:cs="Segoe UI"/>
        </w:rPr>
        <w:t xml:space="preserve">Los materiales no contaminados provenientes de los dragados en canales fluviales y accesos a puertos marítimos que cumplan con las condiciones técnicas se deberán aprovechar en actividades de restauración </w:t>
      </w:r>
      <w:r w:rsidR="00814B71" w:rsidRPr="00242AC8">
        <w:rPr>
          <w:rFonts w:cs="Segoe UI"/>
        </w:rPr>
        <w:t xml:space="preserve">de ecosistemas </w:t>
      </w:r>
      <w:r w:rsidR="00BF3B15" w:rsidRPr="00242AC8">
        <w:rPr>
          <w:rFonts w:cs="Segoe UI"/>
        </w:rPr>
        <w:t>terrestres y marino</w:t>
      </w:r>
      <w:r w:rsidR="00DB21FF" w:rsidRPr="00242AC8">
        <w:rPr>
          <w:rFonts w:cs="Segoe UI"/>
        </w:rPr>
        <w:t xml:space="preserve"> costeros</w:t>
      </w:r>
      <w:r w:rsidR="009F33FC" w:rsidRPr="00242AC8">
        <w:rPr>
          <w:rFonts w:cs="Segoe UI"/>
        </w:rPr>
        <w:t>,</w:t>
      </w:r>
      <w:r w:rsidR="00DB21FF" w:rsidRPr="00242AC8">
        <w:rPr>
          <w:rFonts w:cs="Segoe UI"/>
        </w:rPr>
        <w:t xml:space="preserve"> </w:t>
      </w:r>
      <w:r w:rsidRPr="00242AC8">
        <w:rPr>
          <w:rFonts w:cs="Segoe UI"/>
        </w:rPr>
        <w:t xml:space="preserve">y </w:t>
      </w:r>
      <w:r w:rsidR="00E85405" w:rsidRPr="00242AC8">
        <w:rPr>
          <w:rFonts w:cs="Segoe UI"/>
        </w:rPr>
        <w:t xml:space="preserve">para el </w:t>
      </w:r>
      <w:r w:rsidRPr="00242AC8">
        <w:rPr>
          <w:rFonts w:cs="Segoe UI"/>
        </w:rPr>
        <w:t xml:space="preserve">refuerzo de los sistemas naturales de defensa de la línea de costa para que aporten </w:t>
      </w:r>
      <w:r w:rsidR="00C16134" w:rsidRPr="00242AC8">
        <w:rPr>
          <w:rFonts w:cs="Segoe UI"/>
        </w:rPr>
        <w:t xml:space="preserve">a la reducción del riesgo </w:t>
      </w:r>
      <w:r w:rsidR="009E1576" w:rsidRPr="00242AC8">
        <w:rPr>
          <w:rFonts w:cs="Segoe UI"/>
        </w:rPr>
        <w:t xml:space="preserve">de desastres </w:t>
      </w:r>
      <w:r w:rsidR="002D0351" w:rsidRPr="00242AC8">
        <w:rPr>
          <w:rFonts w:cs="Segoe UI"/>
        </w:rPr>
        <w:t xml:space="preserve">y se </w:t>
      </w:r>
      <w:r w:rsidR="006941CD" w:rsidRPr="00242AC8">
        <w:rPr>
          <w:rFonts w:cs="Segoe UI"/>
        </w:rPr>
        <w:t xml:space="preserve">alineen </w:t>
      </w:r>
      <w:r w:rsidR="005774F7" w:rsidRPr="00242AC8">
        <w:rPr>
          <w:rFonts w:cs="Segoe UI"/>
        </w:rPr>
        <w:t xml:space="preserve">con las apuestas del gobierno </w:t>
      </w:r>
      <w:r w:rsidR="009E779C" w:rsidRPr="00242AC8">
        <w:rPr>
          <w:rFonts w:cs="Segoe UI"/>
        </w:rPr>
        <w:t xml:space="preserve">alrededor </w:t>
      </w:r>
      <w:r w:rsidR="005910EF" w:rsidRPr="00242AC8">
        <w:rPr>
          <w:rFonts w:cs="Segoe UI"/>
        </w:rPr>
        <w:t>de las soluciones basadas en la naturaleza</w:t>
      </w:r>
      <w:r w:rsidR="00651E7D" w:rsidRPr="00242AC8">
        <w:rPr>
          <w:rFonts w:cs="Segoe UI"/>
        </w:rPr>
        <w:t>,</w:t>
      </w:r>
      <w:r w:rsidR="005910EF" w:rsidRPr="00242AC8">
        <w:rPr>
          <w:rFonts w:cs="Segoe UI"/>
        </w:rPr>
        <w:t xml:space="preserve"> </w:t>
      </w:r>
      <w:r w:rsidRPr="00242AC8">
        <w:rPr>
          <w:rFonts w:cs="Segoe UI"/>
        </w:rPr>
        <w:t xml:space="preserve"> </w:t>
      </w:r>
    </w:p>
    <w:p w14:paraId="5547E3C3" w14:textId="77777777" w:rsidR="0057563A" w:rsidRPr="00242AC8" w:rsidRDefault="0057563A">
      <w:pPr>
        <w:pStyle w:val="Ttulo5"/>
        <w:rPr>
          <w:rFonts w:cs="Segoe UI"/>
        </w:rPr>
      </w:pPr>
      <w:bookmarkStart w:id="1218" w:name="_Toc126173082"/>
      <w:bookmarkStart w:id="1219" w:name="_Toc133347533"/>
      <w:r w:rsidRPr="00242AC8">
        <w:rPr>
          <w:rFonts w:cs="Segoe UI"/>
        </w:rPr>
        <w:lastRenderedPageBreak/>
        <w:t>Transición energética justa, segura, confiable y eficiente</w:t>
      </w:r>
      <w:bookmarkEnd w:id="1218"/>
      <w:bookmarkEnd w:id="1219"/>
    </w:p>
    <w:p w14:paraId="41F99EE2" w14:textId="476D55E2" w:rsidR="0057563A" w:rsidRPr="00242AC8" w:rsidRDefault="0057563A">
      <w:pPr>
        <w:pStyle w:val="Ttulo3"/>
        <w:numPr>
          <w:ilvl w:val="0"/>
          <w:numId w:val="132"/>
        </w:numPr>
        <w:rPr>
          <w:rFonts w:cs="Segoe UI"/>
        </w:rPr>
      </w:pPr>
      <w:bookmarkStart w:id="1220" w:name="_Toc119053839"/>
      <w:bookmarkStart w:id="1221" w:name="_Toc119060465"/>
      <w:bookmarkStart w:id="1222" w:name="_Toc119061084"/>
      <w:bookmarkStart w:id="1223" w:name="_Toc119146441"/>
      <w:bookmarkStart w:id="1224" w:name="_Toc119147014"/>
      <w:bookmarkStart w:id="1225" w:name="_Toc119179218"/>
      <w:bookmarkStart w:id="1226" w:name="_Toc119237946"/>
      <w:bookmarkStart w:id="1227" w:name="_Toc119414947"/>
      <w:bookmarkStart w:id="1228" w:name="_Toc123216382"/>
      <w:bookmarkStart w:id="1229" w:name="_Toc123216452"/>
      <w:bookmarkStart w:id="1230" w:name="_Toc123393639"/>
      <w:bookmarkStart w:id="1231" w:name="_Toc126172740"/>
      <w:bookmarkStart w:id="1232" w:name="_Toc126173083"/>
      <w:bookmarkStart w:id="1233" w:name="_Toc133347534"/>
      <w:bookmarkEnd w:id="1220"/>
      <w:bookmarkEnd w:id="1221"/>
      <w:bookmarkEnd w:id="1222"/>
      <w:bookmarkEnd w:id="1223"/>
      <w:bookmarkEnd w:id="1224"/>
      <w:bookmarkEnd w:id="1225"/>
      <w:r w:rsidRPr="00242AC8">
        <w:rPr>
          <w:rFonts w:cs="Segoe UI"/>
        </w:rPr>
        <w:t>Transición energética justa, basada en el respeto a la naturaleza, la justicia social y la soberanía con seguridad, confiabilidad y eficiencia</w:t>
      </w:r>
      <w:bookmarkEnd w:id="1226"/>
      <w:bookmarkEnd w:id="1227"/>
      <w:bookmarkEnd w:id="1228"/>
      <w:bookmarkEnd w:id="1229"/>
      <w:bookmarkEnd w:id="1230"/>
      <w:bookmarkEnd w:id="1231"/>
      <w:bookmarkEnd w:id="1232"/>
      <w:bookmarkEnd w:id="1233"/>
    </w:p>
    <w:p w14:paraId="20512549" w14:textId="5D610509" w:rsidR="0057563A" w:rsidRPr="00242AC8" w:rsidRDefault="00387015" w:rsidP="0011717C">
      <w:pPr>
        <w:rPr>
          <w:rFonts w:cs="Segoe UI"/>
        </w:rPr>
      </w:pPr>
      <w:r w:rsidRPr="00242AC8">
        <w:rPr>
          <w:rFonts w:cs="Segoe UI"/>
        </w:rPr>
        <w:t xml:space="preserve">Se acelerará la generación de energías renovables y se impulsarán tecnologías que permitan el desarrollo del potencial de energía eólica, solar, geotérmica, biomasa y otras no convencionales como estrategia para democratizar la generación de la energía </w:t>
      </w:r>
      <w:r w:rsidR="006B0960" w:rsidRPr="00242AC8">
        <w:rPr>
          <w:rFonts w:cs="Segoe UI"/>
        </w:rPr>
        <w:t>e incentivar</w:t>
      </w:r>
      <w:r w:rsidRPr="00242AC8">
        <w:rPr>
          <w:rFonts w:cs="Segoe UI"/>
        </w:rPr>
        <w:t xml:space="preserve"> l</w:t>
      </w:r>
      <w:r w:rsidR="006B0960" w:rsidRPr="00242AC8">
        <w:rPr>
          <w:rFonts w:cs="Segoe UI"/>
        </w:rPr>
        <w:t>a</w:t>
      </w:r>
      <w:r w:rsidRPr="00242AC8">
        <w:rPr>
          <w:rFonts w:cs="Segoe UI"/>
        </w:rPr>
        <w:t xml:space="preserve"> reducción de tarifas de energía a través del aprovechamiento de las energías verdes. </w:t>
      </w:r>
      <w:r w:rsidR="0057563A" w:rsidRPr="00242AC8">
        <w:rPr>
          <w:rFonts w:cs="Segoe UI"/>
        </w:rPr>
        <w:t xml:space="preserve"> </w:t>
      </w:r>
      <w:r w:rsidRPr="00242AC8">
        <w:rPr>
          <w:rFonts w:cs="Segoe UI"/>
        </w:rPr>
        <w:t xml:space="preserve">El país </w:t>
      </w:r>
      <w:r w:rsidR="0057563A" w:rsidRPr="00242AC8">
        <w:rPr>
          <w:rFonts w:cs="Segoe UI"/>
        </w:rPr>
        <w:t xml:space="preserve">acelerará la </w:t>
      </w:r>
      <w:r w:rsidRPr="00242AC8">
        <w:rPr>
          <w:rFonts w:cs="Segoe UI"/>
        </w:rPr>
        <w:t>penetración</w:t>
      </w:r>
      <w:r w:rsidR="0057563A" w:rsidRPr="00242AC8">
        <w:rPr>
          <w:rFonts w:cs="Segoe UI"/>
        </w:rPr>
        <w:t xml:space="preserve"> de</w:t>
      </w:r>
      <w:r w:rsidR="0057563A" w:rsidRPr="00242AC8" w:rsidDel="00387015">
        <w:rPr>
          <w:rFonts w:cs="Segoe UI"/>
        </w:rPr>
        <w:t xml:space="preserve"> </w:t>
      </w:r>
      <w:r w:rsidR="0057563A" w:rsidRPr="00242AC8">
        <w:rPr>
          <w:rFonts w:cs="Segoe UI"/>
        </w:rPr>
        <w:t>energía</w:t>
      </w:r>
      <w:r w:rsidRPr="00242AC8">
        <w:rPr>
          <w:rFonts w:cs="Segoe UI"/>
        </w:rPr>
        <w:t>s</w:t>
      </w:r>
      <w:r w:rsidR="0057563A" w:rsidRPr="00242AC8">
        <w:rPr>
          <w:rFonts w:cs="Segoe UI"/>
        </w:rPr>
        <w:t xml:space="preserve"> renovable</w:t>
      </w:r>
      <w:r w:rsidRPr="00242AC8">
        <w:rPr>
          <w:rFonts w:cs="Segoe UI"/>
        </w:rPr>
        <w:t>s</w:t>
      </w:r>
      <w:r w:rsidR="0057563A" w:rsidRPr="00242AC8">
        <w:rPr>
          <w:rFonts w:cs="Segoe UI"/>
        </w:rPr>
        <w:t xml:space="preserve"> en la matriz y </w:t>
      </w:r>
      <w:r w:rsidR="0057563A" w:rsidRPr="00242AC8" w:rsidDel="00EE29A7">
        <w:rPr>
          <w:rFonts w:cs="Segoe UI"/>
        </w:rPr>
        <w:t xml:space="preserve">el </w:t>
      </w:r>
      <w:r w:rsidR="0057563A" w:rsidRPr="00242AC8">
        <w:rPr>
          <w:rFonts w:cs="Segoe UI"/>
        </w:rPr>
        <w:t>sistema energético contará con infraestructura y tecnología avanzada que atienda la demanda, a la vez que cumple los compromisos sociales, ambientales y garantiza la seguridad, confiabilidad, asequibilidad y eficiencia del servicio de energía.</w:t>
      </w:r>
    </w:p>
    <w:p w14:paraId="64102B8C" w14:textId="56910B04" w:rsidR="0057563A" w:rsidRPr="00242AC8" w:rsidRDefault="0057563A">
      <w:pPr>
        <w:pStyle w:val="Ttulo4"/>
        <w:numPr>
          <w:ilvl w:val="0"/>
          <w:numId w:val="124"/>
        </w:numPr>
        <w:rPr>
          <w:rFonts w:cs="Segoe UI"/>
        </w:rPr>
      </w:pPr>
      <w:bookmarkStart w:id="1234" w:name="_Toc119053841"/>
      <w:bookmarkStart w:id="1235" w:name="_Toc119060467"/>
      <w:bookmarkStart w:id="1236" w:name="_Toc119061086"/>
      <w:bookmarkStart w:id="1237" w:name="_Toc119146443"/>
      <w:bookmarkStart w:id="1238" w:name="_Toc119053842"/>
      <w:bookmarkStart w:id="1239" w:name="_Toc119060468"/>
      <w:bookmarkStart w:id="1240" w:name="_Toc119061087"/>
      <w:bookmarkStart w:id="1241" w:name="_Toc119146444"/>
      <w:bookmarkStart w:id="1242" w:name="_Toc119061088"/>
      <w:bookmarkStart w:id="1243" w:name="_Toc123393640"/>
      <w:bookmarkStart w:id="1244" w:name="_Toc126173084"/>
      <w:bookmarkStart w:id="1245" w:name="_Toc133347535"/>
      <w:bookmarkEnd w:id="1234"/>
      <w:bookmarkEnd w:id="1235"/>
      <w:bookmarkEnd w:id="1236"/>
      <w:bookmarkEnd w:id="1237"/>
      <w:bookmarkEnd w:id="1238"/>
      <w:bookmarkEnd w:id="1239"/>
      <w:bookmarkEnd w:id="1240"/>
      <w:bookmarkEnd w:id="1241"/>
      <w:r w:rsidRPr="00242AC8">
        <w:rPr>
          <w:rFonts w:cs="Segoe UI"/>
        </w:rPr>
        <w:t>Generación de energía a partir de Fuentes No Convencionales de Energía Renovable (FNCER)</w:t>
      </w:r>
      <w:bookmarkEnd w:id="1242"/>
      <w:bookmarkEnd w:id="1243"/>
      <w:bookmarkEnd w:id="1244"/>
      <w:bookmarkEnd w:id="1245"/>
    </w:p>
    <w:p w14:paraId="5B638561" w14:textId="4968A266" w:rsidR="0057563A" w:rsidRPr="00242AC8" w:rsidRDefault="0057563A" w:rsidP="0011717C">
      <w:pPr>
        <w:rPr>
          <w:rFonts w:cs="Segoe UI"/>
        </w:rPr>
      </w:pPr>
      <w:r w:rsidRPr="00242AC8">
        <w:rPr>
          <w:rFonts w:cs="Segoe UI"/>
        </w:rPr>
        <w:t xml:space="preserve">El Gobierno Nacional impulsará la incorporación de nuevas fuentes de generación de energía eléctrica a partir de FNCER, ajustando e implementando las hojas de ruta del hidrógeno y </w:t>
      </w:r>
      <w:r w:rsidR="00FD1203" w:rsidRPr="00242AC8">
        <w:rPr>
          <w:rFonts w:cs="Segoe UI"/>
        </w:rPr>
        <w:t xml:space="preserve">de </w:t>
      </w:r>
      <w:r w:rsidRPr="00242AC8">
        <w:rPr>
          <w:rFonts w:cs="Segoe UI"/>
        </w:rPr>
        <w:t xml:space="preserve">la energía eólica costa afuera. </w:t>
      </w:r>
    </w:p>
    <w:p w14:paraId="1400CD2E" w14:textId="772138E8" w:rsidR="0057563A" w:rsidRPr="00242AC8" w:rsidRDefault="0057563A" w:rsidP="00E26CCA">
      <w:pPr>
        <w:rPr>
          <w:rFonts w:cs="Segoe UI"/>
        </w:rPr>
      </w:pPr>
      <w:r w:rsidRPr="00242AC8">
        <w:rPr>
          <w:rFonts w:cs="Segoe UI"/>
        </w:rPr>
        <w:t>Para contar con el desarrollo de nuevas plantas de generación con FNCER se determinarán e implementarán los mecanismos regulatorios y de mercado, así como las condiciones para su vinculación al sistema energético nacional. Se establecerá el marco regulatorio y el programa para la</w:t>
      </w:r>
      <w:r w:rsidR="007F33E9" w:rsidRPr="00242AC8">
        <w:rPr>
          <w:rFonts w:cs="Segoe UI"/>
        </w:rPr>
        <w:t xml:space="preserve"> democratización de la generación</w:t>
      </w:r>
      <w:r w:rsidR="003F2A92" w:rsidRPr="00242AC8">
        <w:rPr>
          <w:rFonts w:cs="Segoe UI"/>
        </w:rPr>
        <w:t>,</w:t>
      </w:r>
      <w:r w:rsidR="007F33E9" w:rsidRPr="00242AC8">
        <w:rPr>
          <w:rFonts w:cs="Segoe UI"/>
        </w:rPr>
        <w:t xml:space="preserve"> la</w:t>
      </w:r>
      <w:r w:rsidRPr="00242AC8">
        <w:rPr>
          <w:rFonts w:cs="Segoe UI"/>
        </w:rPr>
        <w:t xml:space="preserve"> valorización energética de los residuos sólidos </w:t>
      </w:r>
      <w:r w:rsidR="000A17FA" w:rsidRPr="00242AC8">
        <w:rPr>
          <w:rFonts w:cs="Segoe UI"/>
        </w:rPr>
        <w:t xml:space="preserve">y </w:t>
      </w:r>
      <w:r w:rsidRPr="00242AC8">
        <w:rPr>
          <w:rFonts w:cs="Segoe UI"/>
        </w:rPr>
        <w:t xml:space="preserve">lixiviados </w:t>
      </w:r>
      <w:r w:rsidR="00112970" w:rsidRPr="00242AC8">
        <w:rPr>
          <w:rFonts w:cs="Segoe UI"/>
        </w:rPr>
        <w:t>de los</w:t>
      </w:r>
      <w:r w:rsidRPr="00242AC8">
        <w:rPr>
          <w:rFonts w:cs="Segoe UI"/>
        </w:rPr>
        <w:t xml:space="preserve"> rellenos sanitarios</w:t>
      </w:r>
      <w:r w:rsidR="006D688A" w:rsidRPr="00242AC8">
        <w:rPr>
          <w:rFonts w:cs="Segoe UI"/>
        </w:rPr>
        <w:t xml:space="preserve"> y plantas de tratamiento de aguas residuales, así como el aprovechamiento de la</w:t>
      </w:r>
      <w:r w:rsidR="007F33E9" w:rsidRPr="00242AC8">
        <w:rPr>
          <w:rFonts w:cs="Segoe UI"/>
        </w:rPr>
        <w:t xml:space="preserve"> biomasa, geotermia, energía proveniente del océano, </w:t>
      </w:r>
      <w:r w:rsidR="005752E6" w:rsidRPr="00242AC8">
        <w:rPr>
          <w:rFonts w:cs="Segoe UI"/>
        </w:rPr>
        <w:t>biogás</w:t>
      </w:r>
      <w:r w:rsidRPr="00242AC8">
        <w:rPr>
          <w:rFonts w:cs="Segoe UI"/>
        </w:rPr>
        <w:t xml:space="preserve"> para la generación de energía. Se implementarán líneas de crédito y programas que financien el desarrollo de estos proyectos.</w:t>
      </w:r>
      <w:r w:rsidR="00E26CCA" w:rsidRPr="00242AC8">
        <w:rPr>
          <w:rFonts w:cs="Segoe UI"/>
        </w:rPr>
        <w:t xml:space="preserve"> </w:t>
      </w:r>
      <w:r w:rsidR="00FC2FE8" w:rsidRPr="00242AC8">
        <w:rPr>
          <w:rFonts w:cs="Segoe UI"/>
        </w:rPr>
        <w:t>Así mismo,</w:t>
      </w:r>
      <w:r w:rsidR="00E26CCA" w:rsidRPr="00242AC8">
        <w:rPr>
          <w:rFonts w:cs="Segoe UI"/>
        </w:rPr>
        <w:t xml:space="preserve"> </w:t>
      </w:r>
      <w:r w:rsidR="00FC2FE8" w:rsidRPr="00242AC8">
        <w:rPr>
          <w:rFonts w:cs="Segoe UI"/>
        </w:rPr>
        <w:t xml:space="preserve">con el propósito de </w:t>
      </w:r>
      <w:r w:rsidR="00E26CCA" w:rsidRPr="00242AC8">
        <w:rPr>
          <w:rFonts w:cs="Segoe UI"/>
        </w:rPr>
        <w:t>garantizar la confiabilidad y entrada de los proyectos de generación de energía con fuentes no convencionales se buscarán mecanismos que permitan avanzar en el licenciamiento ambiental y consulta con comunidades indígenas.</w:t>
      </w:r>
    </w:p>
    <w:p w14:paraId="7DCC299C" w14:textId="2E7FD617" w:rsidR="0057563A" w:rsidRPr="00242AC8" w:rsidRDefault="0057563A" w:rsidP="00F96DBB">
      <w:pPr>
        <w:pStyle w:val="Ttulo4"/>
        <w:rPr>
          <w:rFonts w:cs="Segoe UI"/>
        </w:rPr>
      </w:pPr>
      <w:bookmarkStart w:id="1246" w:name="_Toc119053844"/>
      <w:bookmarkStart w:id="1247" w:name="_Toc119060470"/>
      <w:bookmarkStart w:id="1248" w:name="_Toc119061089"/>
      <w:bookmarkStart w:id="1249" w:name="_Toc119146446"/>
      <w:bookmarkStart w:id="1250" w:name="_Toc119061090"/>
      <w:bookmarkStart w:id="1251" w:name="_Toc123393641"/>
      <w:bookmarkStart w:id="1252" w:name="_Toc126173085"/>
      <w:bookmarkStart w:id="1253" w:name="_Toc133347536"/>
      <w:bookmarkEnd w:id="1246"/>
      <w:bookmarkEnd w:id="1247"/>
      <w:bookmarkEnd w:id="1248"/>
      <w:bookmarkEnd w:id="1249"/>
      <w:r w:rsidRPr="00242AC8">
        <w:rPr>
          <w:rFonts w:cs="Segoe UI"/>
        </w:rPr>
        <w:t>Seguridad y confiabilidad energética</w:t>
      </w:r>
      <w:bookmarkEnd w:id="1250"/>
      <w:bookmarkEnd w:id="1251"/>
      <w:bookmarkEnd w:id="1252"/>
      <w:bookmarkEnd w:id="1253"/>
    </w:p>
    <w:p w14:paraId="1C6545F4" w14:textId="774F10C7" w:rsidR="0057563A" w:rsidRPr="00242AC8" w:rsidRDefault="0057563A" w:rsidP="0011717C">
      <w:pPr>
        <w:rPr>
          <w:rFonts w:cs="Segoe UI"/>
        </w:rPr>
      </w:pPr>
      <w:r w:rsidRPr="00242AC8">
        <w:rPr>
          <w:rFonts w:cs="Segoe UI"/>
        </w:rPr>
        <w:t>Se priorizará el uso de recursos energéticos locales, garantizando a su vez la estabilidad y el respaldo del sistema eléctrico a través</w:t>
      </w:r>
      <w:r w:rsidR="007C32B9" w:rsidRPr="00242AC8">
        <w:rPr>
          <w:rFonts w:cs="Segoe UI"/>
        </w:rPr>
        <w:t xml:space="preserve"> de la implementación de sistemas de almacenamiento y el uso de fuentes renovables para la sustitución progresiva y segura de las plantas termoeléctricas. En la transición, se garantizará el abastecimiento de gas y los energéticos requeridos para la seguridad energética y la confiabilidad, desarrollando </w:t>
      </w:r>
      <w:r w:rsidRPr="00242AC8">
        <w:rPr>
          <w:rFonts w:cs="Segoe UI"/>
        </w:rPr>
        <w:t xml:space="preserve">la infraestructura necesaria para llevar los energéticos desde la fuente hasta la demanda y se establecerán los lineamientos de política y las </w:t>
      </w:r>
      <w:r w:rsidRPr="00242AC8">
        <w:rPr>
          <w:rFonts w:cs="Segoe UI"/>
        </w:rPr>
        <w:lastRenderedPageBreak/>
        <w:t>medidas regulatorias para determinar las condiciones de prestación del servicio de los sistemas de almacenamiento energético</w:t>
      </w:r>
      <w:r w:rsidR="00413376" w:rsidRPr="00242AC8">
        <w:rPr>
          <w:rFonts w:cs="Segoe UI"/>
        </w:rPr>
        <w:t>, impulsando entre otros, la infraestructura de almacenamiento estratégico de combustibles líquidos y GLP en zonas de frontera de conformidad con los planes de abastecimiento y confiabilidad de la UPME, para lo cual el Gobierno Nacional establecerá los cargos o márgenes de confiabilidad dentro de las estructuras de precios de estos combustibles.</w:t>
      </w:r>
      <w:r w:rsidR="00FD651A" w:rsidRPr="00242AC8">
        <w:rPr>
          <w:rFonts w:cs="Segoe UI"/>
        </w:rPr>
        <w:t xml:space="preserve"> Con el fin de avanzar en la ampliación de cobertura del servicio público de gas combustible y la diversificación energética en segmentos de difícil electrificación, la CREG realizará los análisis e implementará los ajustes en los cuales considere que se podrán desarrollar de manera integrada las actividades para la prestación del servicio.</w:t>
      </w:r>
    </w:p>
    <w:p w14:paraId="743953EA" w14:textId="477C28A7" w:rsidR="0057563A" w:rsidRPr="00242AC8" w:rsidRDefault="0057563A" w:rsidP="0011717C">
      <w:pPr>
        <w:rPr>
          <w:rFonts w:cs="Segoe UI"/>
        </w:rPr>
      </w:pPr>
      <w:r w:rsidRPr="00242AC8">
        <w:rPr>
          <w:rFonts w:cs="Segoe UI"/>
        </w:rPr>
        <w:t>Se monitorearán los resultados de los contratos de exploración y producción vigentes con el fin de realizar una evaluación y balance oferta/demanda del gas y crudo que sea necesario para la toma de decisiones en pro de garantizar la s</w:t>
      </w:r>
      <w:r w:rsidR="007C32B9" w:rsidRPr="00242AC8">
        <w:rPr>
          <w:rFonts w:cs="Segoe UI"/>
        </w:rPr>
        <w:t>eguridad</w:t>
      </w:r>
      <w:r w:rsidRPr="00242AC8">
        <w:rPr>
          <w:rFonts w:cs="Segoe UI"/>
        </w:rPr>
        <w:t xml:space="preserve"> energética de corto, mediano y largo plazo</w:t>
      </w:r>
      <w:r w:rsidR="009B38AB" w:rsidRPr="00242AC8">
        <w:rPr>
          <w:rFonts w:cs="Segoe UI"/>
        </w:rPr>
        <w:t xml:space="preserve">, </w:t>
      </w:r>
      <w:r w:rsidR="00DF5B0F" w:rsidRPr="00242AC8">
        <w:rPr>
          <w:rFonts w:cs="Segoe UI"/>
        </w:rPr>
        <w:t>buscando</w:t>
      </w:r>
      <w:r w:rsidRPr="00242AC8">
        <w:rPr>
          <w:rFonts w:cs="Segoe UI"/>
        </w:rPr>
        <w:t xml:space="preserve"> promover el uso y aprovechamiento eficiente de estos energéticos. </w:t>
      </w:r>
      <w:r w:rsidR="00405819" w:rsidRPr="00242AC8">
        <w:rPr>
          <w:rFonts w:cs="Segoe UI"/>
        </w:rPr>
        <w:t>Respecto a la mejor gestión y el aprovechamiento de los hidrocarburos, a</w:t>
      </w:r>
      <w:r w:rsidRPr="00242AC8">
        <w:rPr>
          <w:rFonts w:cs="Segoe UI"/>
        </w:rPr>
        <w:t xml:space="preserve"> partir del estudio e identificación de barreras para la implementación de técnicas de recobro mejorado, se realizará un inventario de los campos actualmente en explotación. Si su factor de recobro se encuentra por debajo de la media mundial se tendrá que aumentar. Se desarrollará un programa de acompañamiento para la articulación interinstitucional que promueva </w:t>
      </w:r>
      <w:r w:rsidR="00405819" w:rsidRPr="00242AC8">
        <w:rPr>
          <w:rFonts w:cs="Segoe UI"/>
        </w:rPr>
        <w:t xml:space="preserve">el mejoramiento del factor de recobro de los contratos vigentes y </w:t>
      </w:r>
      <w:r w:rsidRPr="00242AC8">
        <w:rPr>
          <w:rFonts w:cs="Segoe UI"/>
        </w:rPr>
        <w:t>la correcta ejecución de los contratos en fase exploratoria.</w:t>
      </w:r>
    </w:p>
    <w:p w14:paraId="565533A3" w14:textId="77777777" w:rsidR="0057563A" w:rsidRPr="00242AC8" w:rsidRDefault="0057563A" w:rsidP="0011717C">
      <w:pPr>
        <w:rPr>
          <w:rFonts w:cs="Segoe UI"/>
        </w:rPr>
      </w:pPr>
      <w:r w:rsidRPr="00242AC8">
        <w:rPr>
          <w:rFonts w:cs="Segoe UI"/>
        </w:rPr>
        <w:t>Se garantizará la soberanía y la continuidad en la prestación del servicio de distribución de combustibles líquidos</w:t>
      </w:r>
      <w:r w:rsidRPr="00242AC8">
        <w:rPr>
          <w:rFonts w:cs="Segoe UI"/>
          <w:color w:val="000000" w:themeColor="text1"/>
        </w:rPr>
        <w:t>, asegurando los procesos de refinación, transporte y comercialización en todo el territorio nacional</w:t>
      </w:r>
      <w:r w:rsidRPr="00242AC8">
        <w:rPr>
          <w:rFonts w:cs="Segoe UI"/>
        </w:rPr>
        <w:t xml:space="preserve">, mejorando la calidad de los combustibles, fortaleciendo la investigación y el desarrollo de biocombustibles avanzados, y asegurando cadenas de suministro eficiente que permitan mantener la disponibilidad de los energéticos a precios justos. </w:t>
      </w:r>
    </w:p>
    <w:p w14:paraId="40C611AF" w14:textId="0D92F1D2" w:rsidR="0057563A" w:rsidRPr="00242AC8" w:rsidRDefault="0057563A" w:rsidP="005752E6">
      <w:pPr>
        <w:pStyle w:val="Ttulo4"/>
        <w:rPr>
          <w:rFonts w:cs="Segoe UI"/>
        </w:rPr>
      </w:pPr>
      <w:bookmarkStart w:id="1254" w:name="_Toc126173086"/>
      <w:bookmarkStart w:id="1255" w:name="_Toc133347537"/>
      <w:r w:rsidRPr="00242AC8">
        <w:rPr>
          <w:rFonts w:cs="Segoe UI"/>
        </w:rPr>
        <w:t>Cierre de brechas energéticas</w:t>
      </w:r>
      <w:bookmarkEnd w:id="1254"/>
      <w:bookmarkEnd w:id="1255"/>
    </w:p>
    <w:p w14:paraId="09A13C12" w14:textId="0CFC99D8" w:rsidR="0057563A" w:rsidRPr="00242AC8" w:rsidRDefault="0057563A" w:rsidP="0011717C">
      <w:pPr>
        <w:rPr>
          <w:rFonts w:cs="Segoe UI"/>
        </w:rPr>
      </w:pPr>
      <w:r w:rsidRPr="00242AC8">
        <w:rPr>
          <w:rFonts w:cs="Segoe UI"/>
        </w:rPr>
        <w:t>Se avanzará en la universalización del servicio de energía eléctrica a través de la ampliación de cobertura mediante soluciones asociadas a: i). la conexión al Sistema Interconectado Nacional- SIN, de aquellas zonas no interconectadas donde sea viable dicho mecanismo</w:t>
      </w:r>
      <w:r w:rsidR="003F094F" w:rsidRPr="00242AC8">
        <w:rPr>
          <w:rFonts w:cs="Segoe UI"/>
        </w:rPr>
        <w:t xml:space="preserve">, incluyendo medidas que permitan </w:t>
      </w:r>
      <w:r w:rsidR="006B0960" w:rsidRPr="00242AC8">
        <w:rPr>
          <w:rFonts w:cs="Segoe UI"/>
        </w:rPr>
        <w:t>su sostenibilidad</w:t>
      </w:r>
      <w:r w:rsidR="003F094F" w:rsidRPr="00242AC8">
        <w:rPr>
          <w:rFonts w:cs="Segoe UI"/>
        </w:rPr>
        <w:t xml:space="preserve"> de largo plazo a través del cobro de la inversión</w:t>
      </w:r>
      <w:r w:rsidRPr="00242AC8">
        <w:rPr>
          <w:rFonts w:cs="Segoe UI"/>
        </w:rPr>
        <w:t xml:space="preserve"> </w:t>
      </w:r>
      <w:proofErr w:type="spellStart"/>
      <w:r w:rsidRPr="00242AC8">
        <w:rPr>
          <w:rFonts w:cs="Segoe UI"/>
        </w:rPr>
        <w:t>ii</w:t>
      </w:r>
      <w:proofErr w:type="spellEnd"/>
      <w:r w:rsidRPr="00242AC8">
        <w:rPr>
          <w:rFonts w:cs="Segoe UI"/>
        </w:rPr>
        <w:t xml:space="preserve">). El uso de energéticos más limpios para la cocción de alimentos considerando las condiciones particulares de cada territorio; </w:t>
      </w:r>
      <w:proofErr w:type="spellStart"/>
      <w:r w:rsidRPr="00242AC8">
        <w:rPr>
          <w:rFonts w:cs="Segoe UI"/>
        </w:rPr>
        <w:t>iii</w:t>
      </w:r>
      <w:proofErr w:type="spellEnd"/>
      <w:r w:rsidRPr="00242AC8">
        <w:rPr>
          <w:rFonts w:cs="Segoe UI"/>
        </w:rPr>
        <w:t xml:space="preserve">). La mejora de las condiciones de calidad y prestación del servicio; </w:t>
      </w:r>
      <w:proofErr w:type="spellStart"/>
      <w:r w:rsidRPr="00242AC8">
        <w:rPr>
          <w:rFonts w:cs="Segoe UI"/>
        </w:rPr>
        <w:t>iv</w:t>
      </w:r>
      <w:proofErr w:type="spellEnd"/>
      <w:r w:rsidRPr="00242AC8">
        <w:rPr>
          <w:rFonts w:cs="Segoe UI"/>
        </w:rPr>
        <w:t xml:space="preserve">). El impulso adecuado a los recursos energéticos distribuidos. Todo esto a través de la participación de la sociedad y los diferentes grupos de interés (empresas, </w:t>
      </w:r>
      <w:r w:rsidRPr="00242AC8">
        <w:rPr>
          <w:rFonts w:cs="Segoe UI"/>
        </w:rPr>
        <w:lastRenderedPageBreak/>
        <w:t>comunidades).</w:t>
      </w:r>
      <w:r w:rsidR="00117935" w:rsidRPr="00242AC8">
        <w:rPr>
          <w:rFonts w:cs="Segoe UI"/>
        </w:rPr>
        <w:t xml:space="preserve"> </w:t>
      </w:r>
      <w:r w:rsidR="00DA286E" w:rsidRPr="00242AC8">
        <w:rPr>
          <w:rFonts w:cs="Segoe UI"/>
        </w:rPr>
        <w:t>Adicionalmente, d</w:t>
      </w:r>
      <w:r w:rsidR="00117935" w:rsidRPr="00242AC8">
        <w:rPr>
          <w:rFonts w:cs="Segoe UI"/>
        </w:rPr>
        <w:t>entro del programa de normalización de redes eléctrica, se incluirá la instalación de sistemas de autogeneración a pequeña escala a partir de fuentes no convencionales de energía en barrios subnormales situados en municipios del Sistema Interconectado Nacional como estrategia de normalización que promueve el uso de recursos locales y la participación de la sociedad en las soluciones energéticas.</w:t>
      </w:r>
    </w:p>
    <w:p w14:paraId="098A3BAF" w14:textId="36FCC487" w:rsidR="0057563A" w:rsidRPr="00242AC8" w:rsidRDefault="0057563A" w:rsidP="0011717C">
      <w:pPr>
        <w:rPr>
          <w:rFonts w:cs="Segoe UI"/>
        </w:rPr>
      </w:pPr>
      <w:r w:rsidRPr="00242AC8">
        <w:rPr>
          <w:rFonts w:cs="Segoe UI"/>
        </w:rPr>
        <w:t xml:space="preserve">Se definirá y regulará el modelo de comunidades energéticas para que las personas naturales y jurídicas tomen parte en la cadena de valor de la electricidad, a través del uso de fuentes no convencionales de energías renovables (FNCER), combustibles renovables y recursos energéticos distribuidos.  Se dispondrá de recursos públicos, para las comunidades energéticas conformadas por personas naturales, en pro del impulso de este esquema, considerando la reglamentación que establezca el Ministerio de Minas y </w:t>
      </w:r>
      <w:r w:rsidR="0095082F" w:rsidRPr="00242AC8">
        <w:rPr>
          <w:rFonts w:cs="Segoe UI"/>
        </w:rPr>
        <w:t>E</w:t>
      </w:r>
      <w:r w:rsidRPr="00242AC8">
        <w:rPr>
          <w:rFonts w:cs="Segoe UI"/>
        </w:rPr>
        <w:t>nergía para la entrega, distribución y focalización de dichos recursos.</w:t>
      </w:r>
    </w:p>
    <w:p w14:paraId="05BC04FF" w14:textId="515CEA17" w:rsidR="00E91826" w:rsidRPr="00242AC8" w:rsidRDefault="0057563A" w:rsidP="00E91826">
      <w:pPr>
        <w:rPr>
          <w:rFonts w:cs="Segoe UI"/>
        </w:rPr>
      </w:pPr>
      <w:r w:rsidRPr="00242AC8">
        <w:rPr>
          <w:rFonts w:cs="Segoe UI"/>
        </w:rPr>
        <w:t xml:space="preserve">Se garantizará a la población vulnerable de estratos 1 y 2 que cuente con el servicio de energía eléctrica, un consumo </w:t>
      </w:r>
      <w:r w:rsidR="006B0960" w:rsidRPr="00242AC8">
        <w:rPr>
          <w:rFonts w:cs="Segoe UI"/>
        </w:rPr>
        <w:t>indispensable</w:t>
      </w:r>
      <w:r w:rsidRPr="00242AC8">
        <w:rPr>
          <w:rFonts w:cs="Segoe UI"/>
        </w:rPr>
        <w:t>, siempre que a través de tecnologías digitales pueda ser administrado para el bienestar del usuario y garantía de la eficiencia en el gasto público, sin superar los recursos económicos establecidos para ello de acuerdo con la reglamentación del Ministerio de Minas y Energía.</w:t>
      </w:r>
      <w:r w:rsidR="003F094F" w:rsidRPr="00242AC8">
        <w:rPr>
          <w:rFonts w:cs="Segoe UI"/>
        </w:rPr>
        <w:t xml:space="preserve"> </w:t>
      </w:r>
      <w:r w:rsidR="00632EAB" w:rsidRPr="00242AC8">
        <w:rPr>
          <w:rFonts w:cs="Segoe UI"/>
        </w:rPr>
        <w:t>Se avanzará hacia una metodología de focalización de subsidios que considere la capacidad de pago de las personas.</w:t>
      </w:r>
      <w:r w:rsidR="006C2E58" w:rsidRPr="00242AC8">
        <w:rPr>
          <w:rFonts w:cs="Segoe UI"/>
        </w:rPr>
        <w:t xml:space="preserve"> </w:t>
      </w:r>
      <w:r w:rsidR="00E91826" w:rsidRPr="00242AC8">
        <w:rPr>
          <w:rFonts w:cs="Segoe UI"/>
        </w:rPr>
        <w:t>Así mismo, se brindarán las señales necesarias para que la UPME haga una revisión del consumo básico de subsistencia considerando las condiciones energéticas de los usuarios en las diferentes regiones del país.</w:t>
      </w:r>
    </w:p>
    <w:p w14:paraId="50BA21E9" w14:textId="1B803342" w:rsidR="0057563A" w:rsidRPr="00242AC8" w:rsidRDefault="006C2E58" w:rsidP="0011717C">
      <w:pPr>
        <w:rPr>
          <w:rFonts w:cs="Segoe UI"/>
        </w:rPr>
      </w:pPr>
      <w:r w:rsidRPr="00242AC8">
        <w:rPr>
          <w:rFonts w:cs="Segoe UI"/>
        </w:rPr>
        <w:t>Adicionalmente,</w:t>
      </w:r>
      <w:r w:rsidR="0057563A" w:rsidRPr="00242AC8">
        <w:rPr>
          <w:rFonts w:cs="Segoe UI"/>
        </w:rPr>
        <w:t xml:space="preserve"> se avanzará en la ampliación de cobertura de gas, a través de proyectos de masificación del uso de gas combustible para beneficiarios de los estratos 1 y 2, y población de zonas rurales con condiciones para recibir el subsidio de vivienda de interés social rural. A fin de impulsar la entrega de viviendas nuevas de interés social con redes internas </w:t>
      </w:r>
      <w:r w:rsidR="00E960ED" w:rsidRPr="00242AC8">
        <w:rPr>
          <w:rFonts w:cs="Segoe UI"/>
        </w:rPr>
        <w:t xml:space="preserve">y conexión </w:t>
      </w:r>
      <w:r w:rsidR="0057563A" w:rsidRPr="00242AC8">
        <w:rPr>
          <w:rFonts w:cs="Segoe UI"/>
        </w:rPr>
        <w:t xml:space="preserve">de gas combustible, los ejecutores de dichos proyectos podrán solicitar ante el Ministerio de Minas y Energía financiar o cofinanciar los costos de redes internas </w:t>
      </w:r>
      <w:r w:rsidR="00104B6C" w:rsidRPr="00242AC8">
        <w:rPr>
          <w:rFonts w:cs="Segoe UI"/>
        </w:rPr>
        <w:t xml:space="preserve">y el cargo de conexión </w:t>
      </w:r>
      <w:r w:rsidR="0057563A" w:rsidRPr="00242AC8">
        <w:rPr>
          <w:rFonts w:cs="Segoe UI"/>
        </w:rPr>
        <w:t xml:space="preserve">con recursos del Fondo Especial Cuota de Fomento de Gas. </w:t>
      </w:r>
    </w:p>
    <w:p w14:paraId="0FB3BFD7" w14:textId="4AD3DA03" w:rsidR="0057563A" w:rsidRPr="00242AC8" w:rsidRDefault="0057563A" w:rsidP="0011717C">
      <w:pPr>
        <w:rPr>
          <w:rFonts w:cs="Segoe UI"/>
        </w:rPr>
      </w:pPr>
      <w:r w:rsidRPr="00242AC8">
        <w:rPr>
          <w:rFonts w:cs="Segoe UI"/>
        </w:rPr>
        <w:t xml:space="preserve">Se adelantará un programa intersectorial de sustitución de leña, promoviendo el cierre de brechas energéticas y el uso de sustitutos energéticos de transición. </w:t>
      </w:r>
      <w:r w:rsidR="00593FE4" w:rsidRPr="00242AC8">
        <w:rPr>
          <w:rFonts w:cs="Segoe UI"/>
        </w:rPr>
        <w:t xml:space="preserve">La implementación del programa que se adelante en territorios y territorialidades indígenas y de los territorios colectivos de comunidades negras, afrocolombianas, raizales y palenqueras, se coordinará con las respectivas autoridades de los pueblos y comunidades. </w:t>
      </w:r>
      <w:r w:rsidRPr="00242AC8">
        <w:rPr>
          <w:rFonts w:cs="Segoe UI"/>
        </w:rPr>
        <w:t xml:space="preserve">Para lograr su adecuada puesta en funcionamiento, se modificará la naturaleza y esquema de gobernanza del Fondo Único de Soluciones Energéticas - </w:t>
      </w:r>
      <w:r w:rsidRPr="00242AC8">
        <w:rPr>
          <w:rFonts w:cs="Segoe UI"/>
        </w:rPr>
        <w:lastRenderedPageBreak/>
        <w:t>FONENERGIA, constituyéndolo como uno de los vehículos de financiamiento que centralizará diferentes fuentes de recursos, de orden nacional e internacional, para la implementación de proyectos y la promoción de la Transición Energética Justa.</w:t>
      </w:r>
      <w:r w:rsidR="003F094F" w:rsidRPr="00242AC8">
        <w:rPr>
          <w:rFonts w:cs="Segoe UI"/>
        </w:rPr>
        <w:t xml:space="preserve"> Con </w:t>
      </w:r>
      <w:r w:rsidR="007674FF" w:rsidRPr="00242AC8">
        <w:rPr>
          <w:rFonts w:cs="Segoe UI"/>
        </w:rPr>
        <w:t xml:space="preserve">los recursos remanentes y sus rendimientos, de </w:t>
      </w:r>
      <w:r w:rsidR="003F094F" w:rsidRPr="00242AC8">
        <w:rPr>
          <w:rFonts w:cs="Segoe UI"/>
        </w:rPr>
        <w:t xml:space="preserve">la remuneración del Sistema Pozos Colorados – Galán, se financiarán los esfuerzos de sustitución de leña, carbón y residuos de acuerdo con la planificación propuesta desde Unidad de Planeación </w:t>
      </w:r>
      <w:proofErr w:type="gramStart"/>
      <w:r w:rsidR="003F094F" w:rsidRPr="00242AC8">
        <w:rPr>
          <w:rFonts w:cs="Segoe UI"/>
        </w:rPr>
        <w:t>Minero Energética</w:t>
      </w:r>
      <w:proofErr w:type="gramEnd"/>
      <w:r w:rsidR="003F094F" w:rsidRPr="00242AC8">
        <w:rPr>
          <w:rFonts w:cs="Segoe UI"/>
        </w:rPr>
        <w:t xml:space="preserve"> -UPME</w:t>
      </w:r>
      <w:r w:rsidR="00F46918" w:rsidRPr="00242AC8">
        <w:rPr>
          <w:rFonts w:cs="Segoe UI"/>
        </w:rPr>
        <w:t>-</w:t>
      </w:r>
      <w:r w:rsidR="003F094F" w:rsidRPr="00242AC8">
        <w:rPr>
          <w:rFonts w:cs="Segoe UI"/>
        </w:rPr>
        <w:t>.</w:t>
      </w:r>
    </w:p>
    <w:p w14:paraId="7DD3468F" w14:textId="7339C03A" w:rsidR="0057563A" w:rsidRPr="00242AC8" w:rsidRDefault="0057563A" w:rsidP="0011717C">
      <w:pPr>
        <w:rPr>
          <w:rFonts w:cs="Segoe UI"/>
        </w:rPr>
      </w:pPr>
      <w:r w:rsidRPr="00242AC8">
        <w:rPr>
          <w:rFonts w:cs="Segoe UI"/>
        </w:rPr>
        <w:t xml:space="preserve">Se considerará la creación de un instituto para la investigación en prospectiva y desarrollo de tecnologías/formas de generación de energía limpia. Sumado a esto, </w:t>
      </w:r>
      <w:r w:rsidR="00E7499F" w:rsidRPr="00242AC8">
        <w:rPr>
          <w:rFonts w:cs="Segoe UI"/>
        </w:rPr>
        <w:t xml:space="preserve">se fortalecerán los recursos de financiación de la UPME para consolidar su labor en torno a la transición energética y </w:t>
      </w:r>
      <w:r w:rsidR="006F74D0" w:rsidRPr="00242AC8">
        <w:rPr>
          <w:rFonts w:cs="Segoe UI"/>
        </w:rPr>
        <w:t xml:space="preserve">a generar </w:t>
      </w:r>
      <w:r w:rsidR="00E7499F" w:rsidRPr="00242AC8">
        <w:rPr>
          <w:rFonts w:cs="Segoe UI"/>
        </w:rPr>
        <w:t>las condiciones adecuadas de conexión y expansión con fuentes no convencionales de generación de energía</w:t>
      </w:r>
      <w:r w:rsidRPr="00242AC8">
        <w:rPr>
          <w:rFonts w:cs="Segoe UI"/>
        </w:rPr>
        <w:t>.</w:t>
      </w:r>
    </w:p>
    <w:p w14:paraId="2D46E9A4" w14:textId="051A5F75" w:rsidR="0057563A" w:rsidRPr="00242AC8" w:rsidRDefault="09E27591" w:rsidP="0011717C">
      <w:pPr>
        <w:rPr>
          <w:rFonts w:cs="Segoe UI"/>
        </w:rPr>
      </w:pPr>
      <w:r w:rsidRPr="00242AC8">
        <w:rPr>
          <w:rFonts w:cs="Segoe UI"/>
        </w:rPr>
        <w:t xml:space="preserve">Habrá articulación y concurrencia gubernamental para garantizar los derechos étnicos e incentivar la participación de las comunidades en </w:t>
      </w:r>
      <w:r w:rsidR="0057563A" w:rsidRPr="00242AC8">
        <w:rPr>
          <w:rFonts w:cs="Segoe UI"/>
        </w:rPr>
        <w:t>la transición energética</w:t>
      </w:r>
      <w:r w:rsidRPr="00242AC8">
        <w:rPr>
          <w:rFonts w:cs="Segoe UI"/>
        </w:rPr>
        <w:t>, particularmente en el territorio de La Guajira, a través de una gerencia específica</w:t>
      </w:r>
      <w:r w:rsidR="0057563A" w:rsidRPr="00242AC8">
        <w:rPr>
          <w:rFonts w:cs="Segoe UI"/>
        </w:rPr>
        <w:t xml:space="preserve">. En los proyectos de </w:t>
      </w:r>
      <w:r w:rsidR="009B2593" w:rsidRPr="00242AC8">
        <w:rPr>
          <w:rFonts w:cs="Segoe UI"/>
        </w:rPr>
        <w:t xml:space="preserve">generación </w:t>
      </w:r>
      <w:r w:rsidR="0057563A" w:rsidRPr="00242AC8">
        <w:rPr>
          <w:rFonts w:cs="Segoe UI"/>
        </w:rPr>
        <w:t xml:space="preserve">de energía a partir de fuentes no convencionales de energía renovable, </w:t>
      </w:r>
      <w:r w:rsidR="00A9183F" w:rsidRPr="00242AC8">
        <w:rPr>
          <w:rFonts w:cs="Segoe UI"/>
        </w:rPr>
        <w:t xml:space="preserve">ubicados en zonas de alto potencial eólico </w:t>
      </w:r>
      <w:proofErr w:type="spellStart"/>
      <w:r w:rsidR="00A9183F" w:rsidRPr="00242AC8">
        <w:rPr>
          <w:rFonts w:cs="Segoe UI"/>
        </w:rPr>
        <w:t>ó</w:t>
      </w:r>
      <w:proofErr w:type="spellEnd"/>
      <w:r w:rsidR="00A9183F" w:rsidRPr="00242AC8">
        <w:rPr>
          <w:rFonts w:cs="Segoe UI"/>
        </w:rPr>
        <w:t xml:space="preserve"> solar, </w:t>
      </w:r>
      <w:r w:rsidR="0057563A" w:rsidRPr="00242AC8">
        <w:rPr>
          <w:rFonts w:cs="Segoe UI"/>
        </w:rPr>
        <w:t>se aumentarán las transferencias definidas en la Ley 143 de 1994 de manera que se disponga de mayores recursos para que las comunidades en la zona de influencia de los proyectos para que puedan adelantar inversiones que mejoren su calidad de vida.</w:t>
      </w:r>
    </w:p>
    <w:p w14:paraId="147DFEA4" w14:textId="7B08A210" w:rsidR="0057563A" w:rsidRPr="00242AC8" w:rsidRDefault="0057563A" w:rsidP="001F0858">
      <w:pPr>
        <w:pStyle w:val="Ttulo3"/>
        <w:rPr>
          <w:rFonts w:cs="Segoe UI"/>
        </w:rPr>
      </w:pPr>
      <w:bookmarkStart w:id="1256" w:name="_Toc119053847"/>
      <w:bookmarkStart w:id="1257" w:name="_Toc119060473"/>
      <w:bookmarkStart w:id="1258" w:name="_Toc119061092"/>
      <w:bookmarkStart w:id="1259" w:name="_Toc119146449"/>
      <w:bookmarkStart w:id="1260" w:name="_Toc119147016"/>
      <w:bookmarkStart w:id="1261" w:name="_Toc119179220"/>
      <w:bookmarkStart w:id="1262" w:name="_Toc119053848"/>
      <w:bookmarkStart w:id="1263" w:name="_Toc119060474"/>
      <w:bookmarkStart w:id="1264" w:name="_Toc119061093"/>
      <w:bookmarkStart w:id="1265" w:name="_Toc119146450"/>
      <w:bookmarkStart w:id="1266" w:name="_Toc119147017"/>
      <w:bookmarkStart w:id="1267" w:name="_Toc119179221"/>
      <w:bookmarkStart w:id="1268" w:name="_Toc119237947"/>
      <w:bookmarkStart w:id="1269" w:name="_Toc119414948"/>
      <w:bookmarkStart w:id="1270" w:name="_Toc123216383"/>
      <w:bookmarkStart w:id="1271" w:name="_Toc123216453"/>
      <w:bookmarkStart w:id="1272" w:name="_Toc123393643"/>
      <w:bookmarkStart w:id="1273" w:name="_Toc126172741"/>
      <w:bookmarkStart w:id="1274" w:name="_Toc126173087"/>
      <w:bookmarkStart w:id="1275" w:name="_Toc133347538"/>
      <w:bookmarkEnd w:id="1256"/>
      <w:bookmarkEnd w:id="1257"/>
      <w:bookmarkEnd w:id="1258"/>
      <w:bookmarkEnd w:id="1259"/>
      <w:bookmarkEnd w:id="1260"/>
      <w:bookmarkEnd w:id="1261"/>
      <w:bookmarkEnd w:id="1262"/>
      <w:bookmarkEnd w:id="1263"/>
      <w:bookmarkEnd w:id="1264"/>
      <w:bookmarkEnd w:id="1265"/>
      <w:bookmarkEnd w:id="1266"/>
      <w:bookmarkEnd w:id="1267"/>
      <w:r w:rsidRPr="00242AC8">
        <w:rPr>
          <w:rFonts w:cs="Segoe UI"/>
        </w:rPr>
        <w:t>Desarrollo económico a partir de eficiencia energética, nuevos energéticos y minerales estratégicos para la transición</w:t>
      </w:r>
      <w:bookmarkEnd w:id="1268"/>
      <w:bookmarkEnd w:id="1269"/>
      <w:bookmarkEnd w:id="1270"/>
      <w:bookmarkEnd w:id="1271"/>
      <w:bookmarkEnd w:id="1272"/>
      <w:bookmarkEnd w:id="1273"/>
      <w:bookmarkEnd w:id="1274"/>
      <w:bookmarkEnd w:id="1275"/>
    </w:p>
    <w:p w14:paraId="409E86AF" w14:textId="2364513C" w:rsidR="0057563A" w:rsidRPr="00242AC8" w:rsidRDefault="0057563A" w:rsidP="0057563A">
      <w:pPr>
        <w:rPr>
          <w:rFonts w:cs="Segoe UI"/>
        </w:rPr>
      </w:pPr>
      <w:r w:rsidRPr="00242AC8">
        <w:rPr>
          <w:rFonts w:cs="Segoe UI"/>
        </w:rPr>
        <w:t>Se implementarán acciones que generen nuevos recursos económicos a partir del aprovechamiento sostenible y agregación de valor de recursos minero–energéticos disponibles</w:t>
      </w:r>
      <w:r w:rsidR="008B7D18" w:rsidRPr="00242AC8">
        <w:rPr>
          <w:rFonts w:cs="Segoe UI"/>
        </w:rPr>
        <w:t xml:space="preserve">. Colombia promoverá la integración energética regional con visión de largo plazo teniendo en cuenta: i) la armonización regulatoria entre países, </w:t>
      </w:r>
      <w:proofErr w:type="spellStart"/>
      <w:r w:rsidR="008B7D18" w:rsidRPr="00242AC8">
        <w:rPr>
          <w:rFonts w:cs="Segoe UI"/>
        </w:rPr>
        <w:t>ii</w:t>
      </w:r>
      <w:proofErr w:type="spellEnd"/>
      <w:r w:rsidR="008B7D18" w:rsidRPr="00242AC8">
        <w:rPr>
          <w:rFonts w:cs="Segoe UI"/>
        </w:rPr>
        <w:t xml:space="preserve">) la diversificación de la matriz energética, basada fundamentalmente en fuentes de energía renovables, </w:t>
      </w:r>
      <w:proofErr w:type="spellStart"/>
      <w:r w:rsidR="008B7D18" w:rsidRPr="00242AC8">
        <w:rPr>
          <w:rFonts w:cs="Segoe UI"/>
        </w:rPr>
        <w:t>iii</w:t>
      </w:r>
      <w:proofErr w:type="spellEnd"/>
      <w:r w:rsidR="008B7D18" w:rsidRPr="00242AC8">
        <w:rPr>
          <w:rFonts w:cs="Segoe UI"/>
        </w:rPr>
        <w:t xml:space="preserve">) el fortalecimiento de capacidades tecnológicas y conocimiento de punta, y </w:t>
      </w:r>
      <w:proofErr w:type="spellStart"/>
      <w:r w:rsidR="008B7D18" w:rsidRPr="00242AC8">
        <w:rPr>
          <w:rFonts w:cs="Segoe UI"/>
        </w:rPr>
        <w:t>iv</w:t>
      </w:r>
      <w:proofErr w:type="spellEnd"/>
      <w:r w:rsidR="008B7D18" w:rsidRPr="00242AC8">
        <w:rPr>
          <w:rFonts w:cs="Segoe UI"/>
        </w:rPr>
        <w:t xml:space="preserve">) la resiliencia y seguridad energética regional Latinoamérica. La región se articulará para el intercambio de </w:t>
      </w:r>
      <w:r w:rsidR="00B46C63" w:rsidRPr="00242AC8">
        <w:rPr>
          <w:rFonts w:cs="Segoe UI"/>
        </w:rPr>
        <w:t>recursos y excedentes energéticos</w:t>
      </w:r>
      <w:r w:rsidR="008B7D18" w:rsidRPr="00242AC8">
        <w:rPr>
          <w:rFonts w:cs="Segoe UI"/>
        </w:rPr>
        <w:t xml:space="preserve"> y promoverá estrategias de producción de nuevos portadores energéticos como el hidrógeno verde. Esto permitirá la descarbonización de múltiples sectores y </w:t>
      </w:r>
      <w:r w:rsidR="00635F33" w:rsidRPr="00242AC8">
        <w:rPr>
          <w:rFonts w:cs="Segoe UI"/>
        </w:rPr>
        <w:t>la diversificación del sector energético en la canasta exportadora del país, disminuyendo gradualmente su dependencia a los combustibles fósiles</w:t>
      </w:r>
      <w:r w:rsidR="09E27591" w:rsidRPr="00242AC8">
        <w:rPr>
          <w:rFonts w:cs="Segoe UI"/>
        </w:rPr>
        <w:t>.</w:t>
      </w:r>
    </w:p>
    <w:p w14:paraId="1CA1CEC1" w14:textId="77777777" w:rsidR="0057563A" w:rsidRPr="00242AC8" w:rsidRDefault="0057563A">
      <w:pPr>
        <w:pStyle w:val="Ttulo4"/>
        <w:numPr>
          <w:ilvl w:val="0"/>
          <w:numId w:val="86"/>
        </w:numPr>
        <w:rPr>
          <w:rFonts w:cs="Segoe UI"/>
        </w:rPr>
      </w:pPr>
      <w:bookmarkStart w:id="1276" w:name="_Toc119053850"/>
      <w:bookmarkStart w:id="1277" w:name="_Toc119060476"/>
      <w:bookmarkStart w:id="1278" w:name="_Toc119061095"/>
      <w:bookmarkStart w:id="1279" w:name="_Toc119146452"/>
      <w:bookmarkStart w:id="1280" w:name="_Toc123393644"/>
      <w:bookmarkStart w:id="1281" w:name="_Toc119061096"/>
      <w:bookmarkStart w:id="1282" w:name="_Toc126173088"/>
      <w:bookmarkStart w:id="1283" w:name="_Toc133347539"/>
      <w:bookmarkEnd w:id="1276"/>
      <w:bookmarkEnd w:id="1277"/>
      <w:bookmarkEnd w:id="1278"/>
      <w:bookmarkEnd w:id="1279"/>
      <w:r w:rsidRPr="00242AC8">
        <w:rPr>
          <w:rFonts w:cs="Segoe UI"/>
        </w:rPr>
        <w:t>Diversificación productiva</w:t>
      </w:r>
      <w:bookmarkEnd w:id="1280"/>
      <w:r w:rsidRPr="00242AC8">
        <w:rPr>
          <w:rFonts w:cs="Segoe UI"/>
        </w:rPr>
        <w:t xml:space="preserve"> </w:t>
      </w:r>
      <w:bookmarkEnd w:id="1281"/>
      <w:r w:rsidRPr="00242AC8">
        <w:rPr>
          <w:rFonts w:cs="Segoe UI"/>
        </w:rPr>
        <w:t>asociada a las actividades extractivas</w:t>
      </w:r>
      <w:bookmarkEnd w:id="1282"/>
      <w:bookmarkEnd w:id="1283"/>
    </w:p>
    <w:p w14:paraId="06857A2A" w14:textId="77777777" w:rsidR="0057563A" w:rsidRPr="00242AC8" w:rsidRDefault="0057563A" w:rsidP="0057563A">
      <w:pPr>
        <w:rPr>
          <w:rFonts w:cs="Segoe UI"/>
        </w:rPr>
      </w:pPr>
      <w:r w:rsidRPr="00242AC8">
        <w:rPr>
          <w:rFonts w:cs="Segoe UI"/>
        </w:rPr>
        <w:t xml:space="preserve">Se ejecutará una estrategia de diversificación productiva y de reconversión laboral con enfoque territorial y diferencial de los empleos del sector minero y de </w:t>
      </w:r>
      <w:r w:rsidRPr="00242AC8">
        <w:rPr>
          <w:rFonts w:cs="Segoe UI"/>
        </w:rPr>
        <w:lastRenderedPageBreak/>
        <w:t xml:space="preserve">hidrocarburos impactados por la transición energética. En esta línea, se promoverán actividades alternativas en áreas altamente dependientes de actividades extractivas de fósiles, como el corredor de vida del departamento del Cesar. Además, se establecerán acuerdos bilaterales para lograr una integración minero-energética regional que promueva el desarrollo de infraestructura, y se logre conformar un mercado energético internacional de comercialización de excedentes que puedan aportar recursos económicos adicionales al país. </w:t>
      </w:r>
    </w:p>
    <w:p w14:paraId="49AC4BA3" w14:textId="1E34DDE4" w:rsidR="0057563A" w:rsidRPr="00242AC8" w:rsidRDefault="0057563A" w:rsidP="0057563A">
      <w:pPr>
        <w:rPr>
          <w:rFonts w:cs="Segoe UI"/>
        </w:rPr>
      </w:pPr>
      <w:r w:rsidRPr="00242AC8">
        <w:rPr>
          <w:rFonts w:cs="Segoe UI"/>
        </w:rPr>
        <w:t xml:space="preserve">Para ampliar el conocimiento de nuestros recursos y reservas y lograr su aprovechamiento, se adelantará el Plan Nacional de Conocimiento </w:t>
      </w:r>
      <w:proofErr w:type="spellStart"/>
      <w:r w:rsidRPr="00242AC8">
        <w:rPr>
          <w:rFonts w:cs="Segoe UI"/>
        </w:rPr>
        <w:t>Geocientífico</w:t>
      </w:r>
      <w:proofErr w:type="spellEnd"/>
      <w:r w:rsidRPr="00242AC8">
        <w:rPr>
          <w:rFonts w:cs="Segoe UI"/>
        </w:rPr>
        <w:t>, con el fin de aumentar la información, investigación y el conocimiento asociado a nuestros recursos energéticos y mineros, para la planificación y uso del suelo y el subsuelo, el cuidado y la gestión del agua, entre otros. El plan podrá acoger el estándar colombiano para el reporte público de resultados de exploración, recursos y reservas minerales.</w:t>
      </w:r>
      <w:r w:rsidR="00934CDE" w:rsidRPr="00242AC8">
        <w:rPr>
          <w:rFonts w:cs="Segoe UI"/>
        </w:rPr>
        <w:t xml:space="preserve"> A partir de este plan, </w:t>
      </w:r>
      <w:r w:rsidR="00934CDE" w:rsidRPr="00242AC8">
        <w:rPr>
          <w:rFonts w:eastAsia="Segoe UI" w:cs="Segoe UI"/>
        </w:rPr>
        <w:t xml:space="preserve">la autoridad minera podrá delimitar las áreas con alto potencial para la extracción </w:t>
      </w:r>
      <w:r w:rsidR="00934CDE" w:rsidRPr="00242AC8">
        <w:rPr>
          <w:rFonts w:eastAsia="Segoe UI" w:cs="Segoe UI"/>
          <w:szCs w:val="24"/>
        </w:rPr>
        <w:t>de minerales estratégicos, para ser otorgada</w:t>
      </w:r>
      <w:r w:rsidR="00934CDE" w:rsidRPr="00242AC8">
        <w:rPr>
          <w:rFonts w:eastAsia="Segoe UI" w:cs="Segoe UI"/>
        </w:rPr>
        <w:t>s mediante contratos especiales de exploración y explotación, a pequeños y medianos mineros organizados bajo figuras asociativas previstas en la ley.</w:t>
      </w:r>
    </w:p>
    <w:p w14:paraId="71DE96C3" w14:textId="1B6CF0BB" w:rsidR="0057563A" w:rsidRPr="00242AC8" w:rsidRDefault="0057563A" w:rsidP="0057563A">
      <w:pPr>
        <w:rPr>
          <w:rFonts w:cs="Segoe UI"/>
        </w:rPr>
      </w:pPr>
      <w:r w:rsidRPr="00242AC8">
        <w:rPr>
          <w:rFonts w:cs="Segoe UI"/>
        </w:rPr>
        <w:t xml:space="preserve">Se actualizará la política minera con énfasis en: i) el uso y gestión de mecanismos para el ordenamiento minero ambiental; </w:t>
      </w:r>
      <w:proofErr w:type="spellStart"/>
      <w:r w:rsidRPr="00242AC8">
        <w:rPr>
          <w:rFonts w:cs="Segoe UI"/>
        </w:rPr>
        <w:t>ii</w:t>
      </w:r>
      <w:proofErr w:type="spellEnd"/>
      <w:r w:rsidRPr="00242AC8">
        <w:rPr>
          <w:rFonts w:cs="Segoe UI"/>
        </w:rPr>
        <w:t xml:space="preserve">) creación de mecanismos de articulación para la aprobación de instrumentos técnicos (Programa de </w:t>
      </w:r>
      <w:r w:rsidR="00DB72FF" w:rsidRPr="00242AC8">
        <w:rPr>
          <w:rFonts w:cs="Segoe UI"/>
        </w:rPr>
        <w:t xml:space="preserve">Trabajos </w:t>
      </w:r>
      <w:r w:rsidRPr="00242AC8">
        <w:rPr>
          <w:rFonts w:cs="Segoe UI"/>
        </w:rPr>
        <w:t xml:space="preserve">y </w:t>
      </w:r>
      <w:r w:rsidR="00DB72FF" w:rsidRPr="00242AC8">
        <w:rPr>
          <w:rFonts w:cs="Segoe UI"/>
        </w:rPr>
        <w:t>Obras</w:t>
      </w:r>
      <w:r w:rsidRPr="00242AC8">
        <w:rPr>
          <w:rFonts w:cs="Segoe UI"/>
        </w:rPr>
        <w:t xml:space="preserve">-PTO y Estudio de Impacto </w:t>
      </w:r>
      <w:r w:rsidR="00DB72FF" w:rsidRPr="00242AC8">
        <w:rPr>
          <w:rFonts w:cs="Segoe UI"/>
        </w:rPr>
        <w:t>Ambiental</w:t>
      </w:r>
      <w:r w:rsidRPr="00242AC8">
        <w:rPr>
          <w:rFonts w:cs="Segoe UI"/>
        </w:rPr>
        <w:t xml:space="preserve">-EIA); </w:t>
      </w:r>
      <w:proofErr w:type="spellStart"/>
      <w:r w:rsidRPr="00242AC8">
        <w:rPr>
          <w:rFonts w:cs="Segoe UI"/>
        </w:rPr>
        <w:t>iii</w:t>
      </w:r>
      <w:proofErr w:type="spellEnd"/>
      <w:r w:rsidRPr="00242AC8">
        <w:rPr>
          <w:rFonts w:cs="Segoe UI"/>
        </w:rPr>
        <w:t xml:space="preserve">) reconocimiento de derechos mineros ancestrales, artesanales y de pequeña escala, a partir de análisis diferenciados de problemáticas socio- ambientales; </w:t>
      </w:r>
      <w:proofErr w:type="spellStart"/>
      <w:r w:rsidRPr="00242AC8">
        <w:rPr>
          <w:rFonts w:cs="Segoe UI"/>
        </w:rPr>
        <w:t>iv</w:t>
      </w:r>
      <w:proofErr w:type="spellEnd"/>
      <w:r w:rsidRPr="00242AC8">
        <w:rPr>
          <w:rFonts w:cs="Segoe UI"/>
        </w:rPr>
        <w:t xml:space="preserve">) uso de tecnologías en la fiscalización, promoción y priorización de la exploración, extracción y comercialización formal de minerales estratégicos como oro, materiales de construcción, cobre, níquel, cobalto, litio, tierras raras, entre otros. </w:t>
      </w:r>
    </w:p>
    <w:p w14:paraId="034A9BEC" w14:textId="07BFD98D" w:rsidR="0057563A" w:rsidRPr="00242AC8" w:rsidRDefault="0057563A" w:rsidP="0057563A">
      <w:pPr>
        <w:rPr>
          <w:rFonts w:cs="Segoe UI"/>
        </w:rPr>
      </w:pPr>
      <w:r w:rsidRPr="00242AC8">
        <w:rPr>
          <w:rFonts w:cs="Segoe UI"/>
        </w:rPr>
        <w:t>Se adelantará la reforma de la normativa minera con el fin de crear instrumentos para la gestión del cierre minero y la restauración de los pasivos ambientales derivados de estas actividades, principalmente afectaciones al recurso hídrico por uso de mercurio para extraer minerales auríferos. La formalización y el fomento de la pequeña minería, incorporará estándares de seguridad, orientados a la innovación en áreas de control de atmosferas viciadas, estudios de geomecánica y estabilidad de labores extractivas.</w:t>
      </w:r>
      <w:r w:rsidR="00486890" w:rsidRPr="00242AC8">
        <w:rPr>
          <w:rFonts w:cs="Segoe UI"/>
        </w:rPr>
        <w:t xml:space="preserve"> </w:t>
      </w:r>
      <w:r w:rsidR="00EF4E73" w:rsidRPr="00242AC8">
        <w:rPr>
          <w:rFonts w:cs="Segoe UI"/>
        </w:rPr>
        <w:t xml:space="preserve">Con el objetivo </w:t>
      </w:r>
      <w:r w:rsidR="00F60D0B" w:rsidRPr="00242AC8">
        <w:rPr>
          <w:rFonts w:cs="Segoe UI"/>
        </w:rPr>
        <w:t xml:space="preserve">de </w:t>
      </w:r>
      <w:r w:rsidR="00EF4E73" w:rsidRPr="00242AC8">
        <w:rPr>
          <w:rFonts w:cs="Segoe UI"/>
        </w:rPr>
        <w:t>promover la diversificación productiva</w:t>
      </w:r>
      <w:r w:rsidR="00C50E99" w:rsidRPr="00242AC8">
        <w:rPr>
          <w:rFonts w:cs="Segoe UI"/>
        </w:rPr>
        <w:t xml:space="preserve">, la planificación </w:t>
      </w:r>
      <w:proofErr w:type="spellStart"/>
      <w:r w:rsidR="00C50E99" w:rsidRPr="00242AC8">
        <w:rPr>
          <w:rFonts w:cs="Segoe UI"/>
        </w:rPr>
        <w:t>sociambiental</w:t>
      </w:r>
      <w:proofErr w:type="spellEnd"/>
      <w:r w:rsidR="00C50E99" w:rsidRPr="00242AC8">
        <w:rPr>
          <w:rFonts w:cs="Segoe UI"/>
        </w:rPr>
        <w:t>, la gestión y articulación institucional entorno a la resolución de conflictos ocasionados por la minería</w:t>
      </w:r>
      <w:r w:rsidR="00EF4E73" w:rsidRPr="00242AC8">
        <w:rPr>
          <w:rFonts w:cs="Segoe UI"/>
        </w:rPr>
        <w:t xml:space="preserve"> y la sostenibilidad de las regiones donde se desarrollan operaciones mineras, se delimitarán y crearán distritos mineros especiales. </w:t>
      </w:r>
      <w:r w:rsidR="00486890" w:rsidRPr="00242AC8">
        <w:rPr>
          <w:rFonts w:cs="Segoe UI"/>
        </w:rPr>
        <w:t xml:space="preserve">De igual forma, </w:t>
      </w:r>
      <w:r w:rsidR="0029617B" w:rsidRPr="00242AC8">
        <w:rPr>
          <w:rFonts w:cs="Segoe UI"/>
        </w:rPr>
        <w:t xml:space="preserve">se </w:t>
      </w:r>
      <w:r w:rsidR="00486890" w:rsidRPr="00242AC8">
        <w:rPr>
          <w:rFonts w:cs="Segoe UI"/>
        </w:rPr>
        <w:t>definirá la hoja de ruta para la transformación digital en el sector minero energético.</w:t>
      </w:r>
      <w:r w:rsidRPr="00242AC8">
        <w:rPr>
          <w:rFonts w:cs="Segoe UI"/>
        </w:rPr>
        <w:t xml:space="preserve"> Adicionalmente, se desarrollarán cadenas de valor </w:t>
      </w:r>
      <w:r w:rsidRPr="00242AC8">
        <w:rPr>
          <w:rFonts w:cs="Segoe UI"/>
        </w:rPr>
        <w:lastRenderedPageBreak/>
        <w:t xml:space="preserve">agregado para minerales que incentiven la producción de coque, talla de gemas y refinación de metales, insumos asociados a materiales de construcción, entre otras. </w:t>
      </w:r>
    </w:p>
    <w:p w14:paraId="3EE87F36" w14:textId="33F5D360" w:rsidR="006B0960" w:rsidRPr="00242AC8" w:rsidRDefault="006B0960" w:rsidP="0057563A">
      <w:pPr>
        <w:rPr>
          <w:rFonts w:cs="Segoe UI"/>
        </w:rPr>
      </w:pPr>
      <w:r w:rsidRPr="00242AC8">
        <w:rPr>
          <w:rFonts w:cs="Segoe UI"/>
        </w:rPr>
        <w:t>A fin de implementar mejores controles a la minería de gran escala, que permitan dar pasos hacia la descarbonización y la transición energética justa, se prohibirá el desarrollo de nuevos proyectos mineros para la extracción de carbón térmico a cielo abierto clasificados como minería de gran escala, precisando que los titulares que se encuentren realizando actividades de explotación de este energético, podrán seguir ejecutando sus actividades de conformidad con los derechos y obligaciones derivados de sus contratos; así mismo se establecerán estrategias de concertación entre los beneficiarios de los títulos de contratos que se encuentren terminados o terminen, con las autoridades mineras y ambientales, para poder dar una correcta gestión de cierre sus operaciones.</w:t>
      </w:r>
    </w:p>
    <w:p w14:paraId="604C618F" w14:textId="4231C7CE" w:rsidR="0057563A" w:rsidRPr="00242AC8" w:rsidRDefault="0057563A" w:rsidP="0057563A">
      <w:pPr>
        <w:rPr>
          <w:rFonts w:cs="Segoe UI"/>
        </w:rPr>
      </w:pPr>
      <w:r w:rsidRPr="00242AC8">
        <w:rPr>
          <w:rFonts w:cs="Segoe UI"/>
        </w:rPr>
        <w:t>Se avanzará en la producción de hidrógeno</w:t>
      </w:r>
      <w:r w:rsidR="00AE2952" w:rsidRPr="00242AC8">
        <w:rPr>
          <w:rFonts w:cs="Segoe UI"/>
        </w:rPr>
        <w:t xml:space="preserve"> verde</w:t>
      </w:r>
      <w:r w:rsidRPr="00242AC8">
        <w:rPr>
          <w:rFonts w:cs="Segoe UI"/>
        </w:rPr>
        <w:t xml:space="preserve"> y combustibles sintéticos como vectores energéticos, para uso general, incluyendo sectores de difícil electrificación y usos no energéticos como la producción de fertilizantes. Se avanzará en el aprovechamiento del hidrógeno blanco, asociado a procesos geológicos en la corteza terrestre y que se encuentra en su forma natural como gas libre en diferentes ambientes.  Se promoverá el desarrollo de la tecnología de captura, utilización y almacenamiento de carbono (CCUS)</w:t>
      </w:r>
      <w:r w:rsidR="00614FFF" w:rsidRPr="00242AC8">
        <w:rPr>
          <w:rFonts w:cs="Segoe UI"/>
        </w:rPr>
        <w:t xml:space="preserve"> </w:t>
      </w:r>
      <w:r w:rsidR="001F2CC4" w:rsidRPr="00242AC8">
        <w:rPr>
          <w:rFonts w:cs="Segoe UI"/>
        </w:rPr>
        <w:t>con el fin de</w:t>
      </w:r>
      <w:r w:rsidR="00614FFF" w:rsidRPr="00242AC8">
        <w:rPr>
          <w:rFonts w:cs="Segoe UI"/>
        </w:rPr>
        <w:t xml:space="preserve"> </w:t>
      </w:r>
      <w:r w:rsidR="00FA2F82" w:rsidRPr="00242AC8">
        <w:rPr>
          <w:rFonts w:cs="Segoe UI"/>
        </w:rPr>
        <w:t>utilizar</w:t>
      </w:r>
      <w:r w:rsidR="00614FFF" w:rsidRPr="00242AC8">
        <w:rPr>
          <w:rFonts w:cs="Segoe UI"/>
        </w:rPr>
        <w:t xml:space="preserve"> el CO</w:t>
      </w:r>
      <w:r w:rsidR="00614FFF" w:rsidRPr="00242AC8">
        <w:rPr>
          <w:rFonts w:cs="Segoe UI"/>
          <w:vertAlign w:val="subscript"/>
        </w:rPr>
        <w:t>2</w:t>
      </w:r>
      <w:r w:rsidR="00614FFF" w:rsidRPr="00242AC8">
        <w:rPr>
          <w:rFonts w:cs="Segoe UI"/>
        </w:rPr>
        <w:t xml:space="preserve"> como insumo en diferentes procesos productivos o en la prestación de servicios en los que se requiera</w:t>
      </w:r>
      <w:r w:rsidRPr="00242AC8">
        <w:rPr>
          <w:rFonts w:cs="Segoe UI"/>
        </w:rPr>
        <w:t xml:space="preserve">. </w:t>
      </w:r>
      <w:r w:rsidR="006D6E9C" w:rsidRPr="00242AC8">
        <w:rPr>
          <w:rFonts w:cs="Segoe UI"/>
          <w:iCs/>
          <w:szCs w:val="24"/>
        </w:rPr>
        <w:t>El Ministerio de Minas y Energía reglamentará lo correspondiente al almacenamiento del CO</w:t>
      </w:r>
      <w:r w:rsidR="006D6E9C" w:rsidRPr="00242AC8">
        <w:rPr>
          <w:rFonts w:cs="Segoe UI"/>
          <w:iCs/>
          <w:szCs w:val="24"/>
          <w:vertAlign w:val="subscript"/>
        </w:rPr>
        <w:t>2</w:t>
      </w:r>
      <w:r w:rsidR="006D6E9C" w:rsidRPr="00242AC8">
        <w:rPr>
          <w:rFonts w:cs="Segoe UI"/>
          <w:iCs/>
          <w:szCs w:val="24"/>
        </w:rPr>
        <w:t xml:space="preserve"> en el </w:t>
      </w:r>
      <w:proofErr w:type="gramStart"/>
      <w:r w:rsidR="006D6E9C" w:rsidRPr="00242AC8">
        <w:rPr>
          <w:rFonts w:cs="Segoe UI"/>
          <w:iCs/>
          <w:szCs w:val="24"/>
        </w:rPr>
        <w:t>subsuelo.</w:t>
      </w:r>
      <w:r w:rsidRPr="00242AC8">
        <w:rPr>
          <w:rFonts w:cs="Segoe UI"/>
        </w:rPr>
        <w:t>.</w:t>
      </w:r>
      <w:proofErr w:type="gramEnd"/>
    </w:p>
    <w:p w14:paraId="6D4786F6" w14:textId="6947EB7B" w:rsidR="0057563A" w:rsidRPr="00242AC8" w:rsidRDefault="0057563A" w:rsidP="004A71F8">
      <w:pPr>
        <w:pStyle w:val="Ttulo4"/>
        <w:rPr>
          <w:rFonts w:cs="Segoe UI"/>
        </w:rPr>
      </w:pPr>
      <w:bookmarkStart w:id="1284" w:name="_Toc119053852"/>
      <w:bookmarkStart w:id="1285" w:name="_Toc119060478"/>
      <w:bookmarkStart w:id="1286" w:name="_Toc119061097"/>
      <w:bookmarkStart w:id="1287" w:name="_Toc119146454"/>
      <w:bookmarkStart w:id="1288" w:name="_Toc123393645"/>
      <w:bookmarkStart w:id="1289" w:name="_Toc126173089"/>
      <w:bookmarkStart w:id="1290" w:name="_Toc133347540"/>
      <w:bookmarkEnd w:id="1284"/>
      <w:bookmarkEnd w:id="1285"/>
      <w:bookmarkEnd w:id="1286"/>
      <w:bookmarkEnd w:id="1287"/>
      <w:r w:rsidRPr="00242AC8">
        <w:rPr>
          <w:rFonts w:cs="Segoe UI"/>
        </w:rPr>
        <w:t>Eficiencia energética y del mercado como factor de desarrollo económico</w:t>
      </w:r>
      <w:bookmarkEnd w:id="1288"/>
      <w:bookmarkEnd w:id="1289"/>
      <w:bookmarkEnd w:id="1290"/>
    </w:p>
    <w:p w14:paraId="6C117E4E" w14:textId="65817DDB" w:rsidR="0057563A" w:rsidRPr="00242AC8" w:rsidRDefault="0057563A" w:rsidP="006E6341">
      <w:pPr>
        <w:rPr>
          <w:rFonts w:cs="Segoe UI"/>
        </w:rPr>
      </w:pPr>
      <w:r w:rsidRPr="00242AC8">
        <w:rPr>
          <w:rFonts w:cs="Segoe UI"/>
        </w:rPr>
        <w:t xml:space="preserve">Se promoverá </w:t>
      </w:r>
      <w:r w:rsidR="00AE2952" w:rsidRPr="00242AC8">
        <w:rPr>
          <w:rFonts w:cs="Segoe UI"/>
        </w:rPr>
        <w:t xml:space="preserve">el </w:t>
      </w:r>
      <w:r w:rsidRPr="00242AC8">
        <w:rPr>
          <w:rFonts w:cs="Segoe UI"/>
        </w:rPr>
        <w:t>consumo energético</w:t>
      </w:r>
      <w:r w:rsidR="00AE2952" w:rsidRPr="00242AC8">
        <w:rPr>
          <w:rFonts w:cs="Segoe UI"/>
        </w:rPr>
        <w:t xml:space="preserve"> eficiente</w:t>
      </w:r>
      <w:r w:rsidRPr="00242AC8">
        <w:rPr>
          <w:rFonts w:cs="Segoe UI"/>
        </w:rPr>
        <w:t xml:space="preserve">. Se establecerán metas de ahorro energético para todos los sectores económicos a partir de los potenciales de ahorro identificados en el PAI-PROURE y en las auditorías energéticas. Se promoverá la implementación de sistemas de gestión eficiente de la energía – SGE, iniciando con las empresas del sector industrial. Se diseñarán e implementarán nuevos programas para financiar y subsidiar el recambio de equipos de iluminación y refrigeración ineficientes usados en los hogares. </w:t>
      </w:r>
      <w:r w:rsidRPr="00242AC8">
        <w:rPr>
          <w:rFonts w:eastAsia="Times New Roman" w:cs="Segoe UI"/>
        </w:rPr>
        <w:t>Así mismo, se habilitarán mecanismos financieros a través del FENOGE para que las entidades públicas puedan adelantar proyectos de eficiencia energética en edificaciones públicas</w:t>
      </w:r>
      <w:r w:rsidR="003F5192" w:rsidRPr="00242AC8">
        <w:rPr>
          <w:rFonts w:eastAsia="Times New Roman" w:cs="Segoe UI"/>
        </w:rPr>
        <w:t>, los ahorros obtenidos podrán ser utilizados para pagar las inversiones realizadas y nuevas inversiones</w:t>
      </w:r>
      <w:r w:rsidRPr="00242AC8">
        <w:rPr>
          <w:rFonts w:cs="Segoe UI"/>
        </w:rPr>
        <w:t>.</w:t>
      </w:r>
      <w:r w:rsidRPr="00242AC8">
        <w:rPr>
          <w:rFonts w:eastAsia="Times New Roman" w:cs="Segoe UI"/>
        </w:rPr>
        <w:t xml:space="preserve"> También se impulsará el reemplazo de las luminarias tradicionales del alumbrado público por tecnologías LED o aquellas más eficientes en su consumo energético por parte de las entidades territoriales.</w:t>
      </w:r>
      <w:r w:rsidRPr="00242AC8">
        <w:rPr>
          <w:rFonts w:cs="Segoe UI"/>
        </w:rPr>
        <w:t xml:space="preserve"> </w:t>
      </w:r>
      <w:r w:rsidR="007F04AF" w:rsidRPr="00242AC8">
        <w:rPr>
          <w:rFonts w:eastAsia="Times New Roman" w:cs="Segoe UI"/>
        </w:rPr>
        <w:t xml:space="preserve">Así mismo, cuando el servicio de alumbrado público sea </w:t>
      </w:r>
      <w:r w:rsidR="007F04AF" w:rsidRPr="00242AC8">
        <w:rPr>
          <w:rFonts w:eastAsia="Times New Roman" w:cs="Segoe UI"/>
        </w:rPr>
        <w:lastRenderedPageBreak/>
        <w:t>cobrado como un porcentaje del impuesto predial, se establecerá un tope a este porcentaje para los predios de zonas rurales que no cuenten con este servicio.</w:t>
      </w:r>
    </w:p>
    <w:p w14:paraId="74C842CF" w14:textId="77777777" w:rsidR="00277A2B" w:rsidRPr="00242AC8" w:rsidRDefault="0057563A" w:rsidP="00277A2B">
      <w:pPr>
        <w:pStyle w:val="paragraph"/>
        <w:spacing w:before="0" w:beforeAutospacing="0" w:after="0" w:afterAutospacing="0"/>
        <w:jc w:val="both"/>
        <w:textAlignment w:val="baseline"/>
        <w:rPr>
          <w:rFonts w:ascii="Segoe UI" w:eastAsiaTheme="minorHAnsi" w:hAnsi="Segoe UI" w:cs="Segoe UI"/>
          <w:szCs w:val="22"/>
          <w:lang w:val="es-ES" w:eastAsia="en-US"/>
        </w:rPr>
      </w:pPr>
      <w:r w:rsidRPr="00242AC8">
        <w:rPr>
          <w:rFonts w:ascii="Segoe UI" w:eastAsiaTheme="minorHAnsi" w:hAnsi="Segoe UI" w:cs="Segoe UI"/>
          <w:szCs w:val="22"/>
          <w:lang w:val="es-ES" w:eastAsia="en-US"/>
        </w:rPr>
        <w:t>Se realizará una revisión del mercado eléctrico colombiano, para impulsar la participación de todos los agentes en el mercado de energía eléctrica en la generación a partir de FNCER, bajo condiciones competitivas y de tarifas eficientes. En este sentido se levantará la limitación establecida en la Ley 143 de 1994 en relación con la integración de las actividades de la cadena de prestación del servicio, atendiendo a las directrices que para el caso establezca la CREG. Así mismo se realizará una revisión de los mecanismos de estabilización de precios de los combustibles y su esquema en zonas de frontera, con el fin de dinamizar la transición energétic</w:t>
      </w:r>
      <w:r w:rsidR="00277A2B" w:rsidRPr="00242AC8">
        <w:rPr>
          <w:rFonts w:ascii="Segoe UI" w:eastAsiaTheme="minorHAnsi" w:hAnsi="Segoe UI" w:cs="Segoe UI"/>
          <w:szCs w:val="22"/>
          <w:lang w:val="es-ES" w:eastAsia="en-US"/>
        </w:rPr>
        <w:t xml:space="preserve">a, </w:t>
      </w:r>
      <w:r w:rsidR="00277A2B" w:rsidRPr="00242AC8">
        <w:rPr>
          <w:rFonts w:ascii="Segoe UI" w:eastAsiaTheme="minorHAnsi" w:hAnsi="Segoe UI" w:cs="Segoe UI"/>
          <w:szCs w:val="22"/>
          <w:lang w:eastAsia="en-US"/>
        </w:rPr>
        <w:t>de manera complementaria, se revisarán las condiciones en la aplicación de los programas de inversión de los operadores de red para que se ajusten a modelos de justicia tarifaria.</w:t>
      </w:r>
      <w:r w:rsidR="00277A2B" w:rsidRPr="00242AC8">
        <w:rPr>
          <w:rFonts w:ascii="Segoe UI" w:eastAsiaTheme="minorHAnsi" w:hAnsi="Segoe UI" w:cs="Segoe UI"/>
          <w:szCs w:val="22"/>
          <w:lang w:val="es-ES" w:eastAsia="en-US"/>
        </w:rPr>
        <w:t> </w:t>
      </w:r>
    </w:p>
    <w:p w14:paraId="762768C0" w14:textId="11B1053F" w:rsidR="0057563A" w:rsidRPr="00242AC8" w:rsidRDefault="0057563A" w:rsidP="00277A2B">
      <w:pPr>
        <w:pStyle w:val="paragraph"/>
        <w:spacing w:before="0" w:beforeAutospacing="0" w:after="0" w:afterAutospacing="0"/>
        <w:jc w:val="both"/>
        <w:textAlignment w:val="baseline"/>
        <w:rPr>
          <w:rFonts w:ascii="Segoe UI" w:hAnsi="Segoe UI" w:cs="Segoe UI"/>
          <w:sz w:val="18"/>
          <w:szCs w:val="18"/>
        </w:rPr>
      </w:pPr>
    </w:p>
    <w:p w14:paraId="60EA75AD" w14:textId="77777777" w:rsidR="0057563A" w:rsidRPr="00242AC8" w:rsidRDefault="0057563A" w:rsidP="006E6341">
      <w:pPr>
        <w:rPr>
          <w:rFonts w:cs="Segoe UI"/>
        </w:rPr>
      </w:pPr>
      <w:r w:rsidRPr="00242AC8">
        <w:rPr>
          <w:rFonts w:cs="Segoe UI"/>
        </w:rPr>
        <w:t>En zonas de frontera se propenderá por que los beneficios tributarios y económicos asociados a los combustibles líquidos se focalicen de forma eficiente al consumidor final y se establezcan los mecanismos de control necesarios en el segmento de distribución mayorista y minorista para tal fin. El Gobierno Nacional podrá determinar los mecanismos diferenciales de estabilización de los precios de referencia de venta al público de los combustibles regulados, así como los subsidios a los mismos, que se harán a través del Fondo de Estabilización de Precios de los Combustibles – FEPC. Las compensaciones al transporte, los subsidios, los incentivos tributarios y los mecanismos diferenciales de estabilización de precios, podrán reconocerse y entregarse de manera general, focalizada o directa al consumidor final en la forma que determine el Gobierno Nacional mediante el uso de nuevas tecnologías. El Gobierno nacional determinará el criterio de focalización.</w:t>
      </w:r>
    </w:p>
    <w:p w14:paraId="1DB1454B" w14:textId="12AEA3E1" w:rsidR="0057563A" w:rsidRPr="00242AC8" w:rsidRDefault="0057563A">
      <w:pPr>
        <w:pStyle w:val="Ttulo3"/>
        <w:rPr>
          <w:rFonts w:cs="Segoe UI"/>
        </w:rPr>
      </w:pPr>
      <w:bookmarkStart w:id="1291" w:name="_Toc119053854"/>
      <w:bookmarkStart w:id="1292" w:name="_Toc119060480"/>
      <w:bookmarkStart w:id="1293" w:name="_Toc119061099"/>
      <w:bookmarkStart w:id="1294" w:name="_Toc119146456"/>
      <w:bookmarkStart w:id="1295" w:name="_Toc119147019"/>
      <w:bookmarkStart w:id="1296" w:name="_Toc119179223"/>
      <w:bookmarkStart w:id="1297" w:name="_Toc119237948"/>
      <w:bookmarkStart w:id="1298" w:name="_Toc119414949"/>
      <w:bookmarkStart w:id="1299" w:name="_Toc123216384"/>
      <w:bookmarkStart w:id="1300" w:name="_Toc123216454"/>
      <w:bookmarkStart w:id="1301" w:name="_Toc123393646"/>
      <w:bookmarkStart w:id="1302" w:name="_Toc126172742"/>
      <w:bookmarkStart w:id="1303" w:name="_Toc126173090"/>
      <w:bookmarkStart w:id="1304" w:name="_Toc133347541"/>
      <w:bookmarkStart w:id="1305" w:name="_Hlk118188562"/>
      <w:bookmarkStart w:id="1306" w:name="_Hlk118187759"/>
      <w:bookmarkEnd w:id="1291"/>
      <w:bookmarkEnd w:id="1292"/>
      <w:bookmarkEnd w:id="1293"/>
      <w:bookmarkEnd w:id="1294"/>
      <w:bookmarkEnd w:id="1295"/>
      <w:bookmarkEnd w:id="1296"/>
      <w:r w:rsidRPr="00242AC8">
        <w:rPr>
          <w:rFonts w:cs="Segoe UI"/>
        </w:rPr>
        <w:t>Ascenso tecnológico del sector transporte y promoción de la movilidad activa</w:t>
      </w:r>
      <w:bookmarkEnd w:id="1297"/>
      <w:bookmarkEnd w:id="1298"/>
      <w:bookmarkEnd w:id="1299"/>
      <w:bookmarkEnd w:id="1300"/>
      <w:bookmarkEnd w:id="1301"/>
      <w:bookmarkEnd w:id="1302"/>
      <w:bookmarkEnd w:id="1303"/>
      <w:bookmarkEnd w:id="1304"/>
    </w:p>
    <w:p w14:paraId="34BC00C0" w14:textId="77777777" w:rsidR="0057563A" w:rsidRPr="00242AC8" w:rsidRDefault="0057563A" w:rsidP="004A71F8">
      <w:pPr>
        <w:rPr>
          <w:rFonts w:cs="Segoe UI"/>
        </w:rPr>
      </w:pPr>
      <w:r w:rsidRPr="00242AC8">
        <w:rPr>
          <w:rFonts w:cs="Segoe UI"/>
        </w:rPr>
        <w:t>Con el fin de promover la eficiencia energética y la descarbonización del sector transporte, se avanzará de manera progresiva hacia formas de movilidad de cero y bajas emisiones en todos los segmentos, medios y modos.</w:t>
      </w:r>
    </w:p>
    <w:p w14:paraId="2B758990" w14:textId="4AB455A6" w:rsidR="0057563A" w:rsidRPr="00242AC8" w:rsidRDefault="0057563A">
      <w:pPr>
        <w:pStyle w:val="Ttulo4"/>
        <w:numPr>
          <w:ilvl w:val="0"/>
          <w:numId w:val="128"/>
        </w:numPr>
        <w:rPr>
          <w:rFonts w:cs="Segoe UI"/>
        </w:rPr>
      </w:pPr>
      <w:bookmarkStart w:id="1307" w:name="_Toc119053856"/>
      <w:bookmarkStart w:id="1308" w:name="_Toc119060482"/>
      <w:bookmarkStart w:id="1309" w:name="_Toc119061101"/>
      <w:bookmarkStart w:id="1310" w:name="_Toc119146458"/>
      <w:bookmarkStart w:id="1311" w:name="_Toc119061102"/>
      <w:bookmarkStart w:id="1312" w:name="_Toc123393647"/>
      <w:bookmarkStart w:id="1313" w:name="_Toc126173091"/>
      <w:bookmarkStart w:id="1314" w:name="_Toc133347542"/>
      <w:bookmarkEnd w:id="1307"/>
      <w:bookmarkEnd w:id="1308"/>
      <w:bookmarkEnd w:id="1309"/>
      <w:bookmarkEnd w:id="1310"/>
      <w:r w:rsidRPr="00242AC8">
        <w:rPr>
          <w:rFonts w:cs="Segoe UI"/>
        </w:rPr>
        <w:t>Fortalecimiento del marco normativo e incentivos para la descarbonización del sector transporte</w:t>
      </w:r>
      <w:bookmarkEnd w:id="1311"/>
      <w:bookmarkEnd w:id="1312"/>
      <w:bookmarkEnd w:id="1313"/>
      <w:bookmarkEnd w:id="1314"/>
    </w:p>
    <w:p w14:paraId="572B1B8C" w14:textId="73DA97EC" w:rsidR="0057563A" w:rsidRPr="00242AC8" w:rsidRDefault="0057563A" w:rsidP="004A71F8">
      <w:pPr>
        <w:rPr>
          <w:rFonts w:cs="Segoe UI"/>
        </w:rPr>
      </w:pPr>
      <w:r w:rsidRPr="00242AC8">
        <w:rPr>
          <w:rFonts w:cs="Segoe UI"/>
        </w:rPr>
        <w:t xml:space="preserve">Se fortalecerán y crearán incentivos, fuentes de pago y mecanismos de financiación para la infraestructura de carga y vehículos de cero y bajas emisiones, tales como la exención del IVA en la compra de nuevos vehículos que ingresen en reposición de los desintegrados para el transporte público de pasajeros, particular y </w:t>
      </w:r>
      <w:r w:rsidR="006B0960" w:rsidRPr="00242AC8">
        <w:rPr>
          <w:rFonts w:cs="Segoe UI"/>
        </w:rPr>
        <w:t xml:space="preserve">público </w:t>
      </w:r>
      <w:r w:rsidRPr="00242AC8">
        <w:rPr>
          <w:rFonts w:cs="Segoe UI"/>
        </w:rPr>
        <w:t xml:space="preserve">de </w:t>
      </w:r>
      <w:r w:rsidRPr="00242AC8">
        <w:rPr>
          <w:rFonts w:cs="Segoe UI"/>
        </w:rPr>
        <w:lastRenderedPageBreak/>
        <w:t xml:space="preserve">carga, priorizando tecnologías eléctricas y de hidrógeno en todos los servicios, modos y medios de transporte. </w:t>
      </w:r>
    </w:p>
    <w:p w14:paraId="2BCCB994" w14:textId="0AEAD9E5" w:rsidR="0057563A" w:rsidRPr="00242AC8" w:rsidRDefault="0057563A" w:rsidP="004A71F8">
      <w:pPr>
        <w:rPr>
          <w:rFonts w:cs="Segoe UI"/>
        </w:rPr>
      </w:pPr>
      <w:r w:rsidRPr="00242AC8">
        <w:rPr>
          <w:rFonts w:cs="Segoe UI"/>
        </w:rPr>
        <w:t xml:space="preserve">Así mismo, se revisará, implementará y operativizará el </w:t>
      </w:r>
      <w:r w:rsidRPr="00242AC8">
        <w:rPr>
          <w:rFonts w:cs="Segoe UI"/>
          <w:i/>
        </w:rPr>
        <w:t>Fondo para la Promoción de Ascenso Tecnológico</w:t>
      </w:r>
      <w:r w:rsidRPr="00242AC8">
        <w:rPr>
          <w:rFonts w:cs="Segoe UI"/>
        </w:rPr>
        <w:t xml:space="preserve"> creado a través del artículo 33 de la Ley 2169 de 2021, con el fin de ampliar su alcance a vehículos e infraestructura para el abastecimiento energético del transporte público e integrarlo con otros fondos de similar naturaleza para otros modos y modalidades. En complemento, se diseñará una estrategia para promover </w:t>
      </w:r>
      <w:r w:rsidR="00695AB9" w:rsidRPr="00242AC8">
        <w:rPr>
          <w:rFonts w:cs="Segoe UI"/>
        </w:rPr>
        <w:t xml:space="preserve">el </w:t>
      </w:r>
      <w:r w:rsidRPr="00242AC8">
        <w:rPr>
          <w:rFonts w:cs="Segoe UI"/>
        </w:rPr>
        <w:t>ascenso tecnológico del transporte público de pasajeros por carretera</w:t>
      </w:r>
      <w:r w:rsidR="00E33C9A" w:rsidRPr="00242AC8">
        <w:rPr>
          <w:rFonts w:cs="Segoe UI"/>
        </w:rPr>
        <w:t xml:space="preserve"> y la movilidad eléctrica en el transporte escolar</w:t>
      </w:r>
      <w:r w:rsidRPr="00242AC8">
        <w:rPr>
          <w:rFonts w:cs="Segoe UI"/>
        </w:rPr>
        <w:t>.</w:t>
      </w:r>
    </w:p>
    <w:p w14:paraId="67F835EF" w14:textId="280FA283" w:rsidR="0057563A" w:rsidRPr="00242AC8" w:rsidRDefault="0057563A" w:rsidP="004A71F8">
      <w:pPr>
        <w:rPr>
          <w:rFonts w:cs="Segoe UI"/>
        </w:rPr>
      </w:pPr>
      <w:r w:rsidRPr="00242AC8">
        <w:rPr>
          <w:rFonts w:cs="Segoe UI"/>
        </w:rPr>
        <w:t>De igual ma</w:t>
      </w:r>
      <w:r w:rsidR="000370D3" w:rsidRPr="00242AC8">
        <w:rPr>
          <w:rFonts w:cs="Segoe UI"/>
        </w:rPr>
        <w:t>n</w:t>
      </w:r>
      <w:r w:rsidRPr="00242AC8">
        <w:rPr>
          <w:rFonts w:cs="Segoe UI"/>
        </w:rPr>
        <w:t>era, se fortalecerá la política nacional para apoyar la cofinanciación de sistemas de transporte público</w:t>
      </w:r>
      <w:bookmarkEnd w:id="1305"/>
      <w:r w:rsidRPr="00242AC8">
        <w:rPr>
          <w:rFonts w:cs="Segoe UI"/>
        </w:rPr>
        <w:t xml:space="preserve"> y se revisará y articulará la regulación actual en materia de ascenso tecnológico del sector transporte, con énfasis en metas, incentivos, exenciones, restricciones, entre otras acciones. </w:t>
      </w:r>
    </w:p>
    <w:p w14:paraId="383A037E" w14:textId="77777777" w:rsidR="0057563A" w:rsidRPr="00242AC8" w:rsidRDefault="0057563A" w:rsidP="004A71F8">
      <w:pPr>
        <w:rPr>
          <w:rFonts w:cs="Segoe UI"/>
        </w:rPr>
      </w:pPr>
      <w:r w:rsidRPr="00242AC8">
        <w:rPr>
          <w:rFonts w:cs="Segoe UI"/>
        </w:rPr>
        <w:t xml:space="preserve">El sistema de información SICE – TAC será un parámetro de referencia para calcular los fletes dentro de los que se puedan incorporar, entre otras, eficiencias operativas, tiempos logísticos, descarbonización del sector, tipología vehicular y las demás que el Ministerio de Transporte establezca. </w:t>
      </w:r>
    </w:p>
    <w:p w14:paraId="24A4C14E" w14:textId="5FE9A93A" w:rsidR="0057563A" w:rsidRPr="00242AC8" w:rsidRDefault="0057563A" w:rsidP="004A71F8">
      <w:pPr>
        <w:pStyle w:val="Ttulo4"/>
        <w:rPr>
          <w:rFonts w:cs="Segoe UI"/>
        </w:rPr>
      </w:pPr>
      <w:bookmarkStart w:id="1315" w:name="_Toc123393648"/>
      <w:bookmarkStart w:id="1316" w:name="_Toc126173092"/>
      <w:bookmarkStart w:id="1317" w:name="_Toc133347543"/>
      <w:r w:rsidRPr="00242AC8">
        <w:rPr>
          <w:rFonts w:cs="Segoe UI"/>
        </w:rPr>
        <w:t>Descarbonización de los Sistemas de Transporte Público cofinanciados</w:t>
      </w:r>
      <w:bookmarkEnd w:id="1315"/>
      <w:bookmarkEnd w:id="1316"/>
      <w:bookmarkEnd w:id="1317"/>
    </w:p>
    <w:p w14:paraId="5F98A094" w14:textId="77777777" w:rsidR="0057563A" w:rsidRPr="00242AC8" w:rsidRDefault="0057563A" w:rsidP="004A71F8">
      <w:pPr>
        <w:rPr>
          <w:rFonts w:cs="Segoe UI"/>
        </w:rPr>
      </w:pPr>
      <w:r w:rsidRPr="00242AC8">
        <w:rPr>
          <w:rFonts w:cs="Segoe UI"/>
        </w:rPr>
        <w:t>Se impulsará la descarbonización de la flota y la implementación de infraestructura para el abastecimiento energético requerida en los sistemas de transporte público cofinanciados por la nación, dando prelación a la electrificación de acuerdo con las particularidades de cada territorio. Para ello, se establecerán esquemas de financiación en los que las entidades territoriales se comprometan con el logro de metas de movilidad sostenible, en el marco del fortalecimiento de la política nacional para la cofinanciación de sistemas de transporte público.</w:t>
      </w:r>
    </w:p>
    <w:p w14:paraId="7D554666" w14:textId="0A7E5877" w:rsidR="0057563A" w:rsidRPr="00242AC8" w:rsidRDefault="0057563A" w:rsidP="004A71F8">
      <w:pPr>
        <w:pStyle w:val="Ttulo4"/>
        <w:rPr>
          <w:rFonts w:cs="Segoe UI"/>
        </w:rPr>
      </w:pPr>
      <w:bookmarkStart w:id="1318" w:name="_Toc119053858"/>
      <w:bookmarkStart w:id="1319" w:name="_Toc119060484"/>
      <w:bookmarkStart w:id="1320" w:name="_Toc119061103"/>
      <w:bookmarkStart w:id="1321" w:name="_Toc119146460"/>
      <w:bookmarkStart w:id="1322" w:name="_Toc119061104"/>
      <w:bookmarkStart w:id="1323" w:name="_Toc123393649"/>
      <w:bookmarkStart w:id="1324" w:name="_Toc126173093"/>
      <w:bookmarkStart w:id="1325" w:name="_Toc133347544"/>
      <w:bookmarkEnd w:id="1318"/>
      <w:bookmarkEnd w:id="1319"/>
      <w:bookmarkEnd w:id="1320"/>
      <w:bookmarkEnd w:id="1321"/>
      <w:r w:rsidRPr="00242AC8">
        <w:rPr>
          <w:rFonts w:cs="Segoe UI"/>
        </w:rPr>
        <w:t>Infraestructura de carga para el ascenso tecnológico del sector transporte</w:t>
      </w:r>
      <w:bookmarkEnd w:id="1322"/>
      <w:bookmarkEnd w:id="1323"/>
      <w:bookmarkEnd w:id="1324"/>
      <w:bookmarkEnd w:id="1325"/>
    </w:p>
    <w:p w14:paraId="4B7AA1D4" w14:textId="77777777" w:rsidR="0057563A" w:rsidRPr="00242AC8" w:rsidRDefault="0057563A" w:rsidP="004A71F8">
      <w:pPr>
        <w:rPr>
          <w:rFonts w:cs="Segoe UI"/>
        </w:rPr>
      </w:pPr>
      <w:r w:rsidRPr="00242AC8">
        <w:rPr>
          <w:rFonts w:cs="Segoe UI"/>
        </w:rPr>
        <w:t>En los proyectos de infraestructura de transporte de obra pública o con vinculación de capital privado, será obligatorio el desarrollo e implementación de zonas y servicios destinados a infraestructura de carga, para vehículos de cero y bajas emisiones para los diferentes modos y medios, previo a los análisis técnicos, legales y financieros.</w:t>
      </w:r>
    </w:p>
    <w:p w14:paraId="3A9F15B6" w14:textId="357DC9CD" w:rsidR="0057563A" w:rsidRPr="00242AC8" w:rsidRDefault="0057563A" w:rsidP="004A71F8">
      <w:pPr>
        <w:pStyle w:val="Ttulo4"/>
        <w:rPr>
          <w:rFonts w:cs="Segoe UI"/>
        </w:rPr>
      </w:pPr>
      <w:bookmarkStart w:id="1326" w:name="_Toc119053860"/>
      <w:bookmarkStart w:id="1327" w:name="_Toc119060486"/>
      <w:bookmarkStart w:id="1328" w:name="_Toc119061105"/>
      <w:bookmarkStart w:id="1329" w:name="_Toc119146462"/>
      <w:bookmarkStart w:id="1330" w:name="_Toc119061106"/>
      <w:bookmarkStart w:id="1331" w:name="_Toc123393650"/>
      <w:bookmarkStart w:id="1332" w:name="_Toc126173094"/>
      <w:bookmarkStart w:id="1333" w:name="_Toc133347545"/>
      <w:bookmarkEnd w:id="1326"/>
      <w:bookmarkEnd w:id="1327"/>
      <w:bookmarkEnd w:id="1328"/>
      <w:bookmarkEnd w:id="1329"/>
      <w:r w:rsidRPr="00242AC8">
        <w:rPr>
          <w:rFonts w:cs="Segoe UI"/>
        </w:rPr>
        <w:t>Modos de transporte más eficientes a nivel operativo y energético</w:t>
      </w:r>
      <w:bookmarkEnd w:id="1330"/>
      <w:bookmarkEnd w:id="1331"/>
      <w:bookmarkEnd w:id="1332"/>
      <w:bookmarkEnd w:id="1333"/>
    </w:p>
    <w:p w14:paraId="4DBCDFF2" w14:textId="5C12E7BB" w:rsidR="0075407F" w:rsidRPr="00242AC8" w:rsidRDefault="0057563A" w:rsidP="0057563A">
      <w:pPr>
        <w:rPr>
          <w:rFonts w:cs="Segoe UI"/>
        </w:rPr>
      </w:pPr>
      <w:r w:rsidRPr="00242AC8">
        <w:rPr>
          <w:rFonts w:cs="Segoe UI"/>
        </w:rPr>
        <w:t xml:space="preserve">Se priorizarán y desarrollarán en la red de infraestructura nacional proyectos férreos, acuáticos y aéreos que por sus características operativas reduzcan emisiones contaminantes y costos logísticos y de transporte. Colombia incluirá los mecanismos </w:t>
      </w:r>
      <w:r w:rsidRPr="00242AC8">
        <w:rPr>
          <w:rFonts w:cs="Segoe UI"/>
        </w:rPr>
        <w:lastRenderedPageBreak/>
        <w:t>relacionados con el esquema de compensación y reducción de carbono para la aviación internacional (CORSIA) dentro de la reglamentación del artículo 6 del Acuerdo de París.</w:t>
      </w:r>
      <w:r w:rsidR="0075407F" w:rsidRPr="00242AC8">
        <w:rPr>
          <w:rFonts w:cs="Segoe UI"/>
        </w:rPr>
        <w:t xml:space="preserve"> </w:t>
      </w:r>
      <w:r w:rsidRPr="00242AC8">
        <w:rPr>
          <w:rFonts w:cs="Segoe UI"/>
        </w:rPr>
        <w:t xml:space="preserve">En complemento, </w:t>
      </w:r>
      <w:r w:rsidR="000D5557" w:rsidRPr="00242AC8">
        <w:rPr>
          <w:rFonts w:cs="Segoe UI"/>
        </w:rPr>
        <w:t>el Gobierno nacional en colaboración con la Unidad Administrativa Especial de la Aeronáutica Civil – Aerocivil impulsará el desarrollo y uso de los combustibles sostenibles de aviación SAF, como una contribución a la reducción de las emisiones de gases efecto invernadero del transporte.</w:t>
      </w:r>
      <w:r w:rsidR="0075407F" w:rsidRPr="00242AC8">
        <w:rPr>
          <w:rFonts w:cs="Segoe UI"/>
        </w:rPr>
        <w:t xml:space="preserve"> </w:t>
      </w:r>
    </w:p>
    <w:p w14:paraId="11292FCB" w14:textId="267691F4" w:rsidR="0057563A" w:rsidRPr="00242AC8" w:rsidRDefault="0075407F" w:rsidP="0057563A">
      <w:pPr>
        <w:rPr>
          <w:rFonts w:cs="Segoe UI"/>
        </w:rPr>
      </w:pPr>
      <w:r w:rsidRPr="00242AC8">
        <w:rPr>
          <w:rFonts w:cs="Segoe UI"/>
        </w:rPr>
        <w:t>Adicionalmente, s</w:t>
      </w:r>
      <w:r w:rsidR="0057563A" w:rsidRPr="00242AC8">
        <w:rPr>
          <w:rFonts w:cs="Segoe UI"/>
        </w:rPr>
        <w:t xml:space="preserve">e promoverá una mayor eficiencia del sistema portuario a partir de la actualización de las tarifas portuarias y la definición de estándares mínimos de servicio de líneas navieras, agentes marítimos, patios de contenedores y zonas de </w:t>
      </w:r>
      <w:proofErr w:type="spellStart"/>
      <w:r w:rsidR="002A7459" w:rsidRPr="00242AC8">
        <w:rPr>
          <w:rFonts w:cs="Segoe UI"/>
        </w:rPr>
        <w:t>ent</w:t>
      </w:r>
      <w:r w:rsidRPr="00242AC8">
        <w:rPr>
          <w:rFonts w:cs="Segoe UI"/>
        </w:rPr>
        <w:t>urnamiento</w:t>
      </w:r>
      <w:proofErr w:type="spellEnd"/>
      <w:r w:rsidRPr="00242AC8">
        <w:rPr>
          <w:rFonts w:cs="Segoe UI"/>
        </w:rPr>
        <w:t>,</w:t>
      </w:r>
      <w:r w:rsidR="0057563A" w:rsidRPr="00242AC8">
        <w:rPr>
          <w:rFonts w:cs="Segoe UI"/>
        </w:rPr>
        <w:t xml:space="preserve"> quienes serán sujetos de inspección y vigilancia de la Superintendencia de Transporte. Así mismo, se actualizarán los </w:t>
      </w:r>
      <w:r w:rsidRPr="00242AC8">
        <w:rPr>
          <w:rFonts w:cs="Segoe UI"/>
        </w:rPr>
        <w:t xml:space="preserve">lineamientos y </w:t>
      </w:r>
      <w:r w:rsidR="0057563A" w:rsidRPr="00242AC8">
        <w:rPr>
          <w:rFonts w:cs="Segoe UI"/>
        </w:rPr>
        <w:t xml:space="preserve">requisitos para puertos </w:t>
      </w:r>
      <w:proofErr w:type="spellStart"/>
      <w:r w:rsidR="0057563A" w:rsidRPr="00242AC8">
        <w:rPr>
          <w:rFonts w:cs="Segoe UI"/>
          <w:i/>
          <w:iCs/>
        </w:rPr>
        <w:t>greenfield</w:t>
      </w:r>
      <w:proofErr w:type="spellEnd"/>
      <w:r w:rsidR="0057563A" w:rsidRPr="00242AC8">
        <w:rPr>
          <w:rStyle w:val="normaltextrun"/>
          <w:rFonts w:cs="Segoe UI"/>
          <w:color w:val="498205"/>
          <w:u w:val="single"/>
          <w:shd w:val="clear" w:color="auto" w:fill="FFFFFF"/>
        </w:rPr>
        <w:t>.</w:t>
      </w:r>
      <w:r w:rsidR="0057563A" w:rsidRPr="00242AC8">
        <w:rPr>
          <w:rStyle w:val="eop"/>
          <w:rFonts w:cs="Segoe UI"/>
          <w:color w:val="881798"/>
          <w:shd w:val="clear" w:color="auto" w:fill="FFFFFF"/>
        </w:rPr>
        <w:t> </w:t>
      </w:r>
    </w:p>
    <w:p w14:paraId="741B2E3F" w14:textId="133FB210" w:rsidR="0057563A" w:rsidRPr="00242AC8" w:rsidRDefault="0057563A" w:rsidP="0011717C">
      <w:pPr>
        <w:pStyle w:val="Ttulo4"/>
        <w:rPr>
          <w:rFonts w:cs="Segoe UI"/>
        </w:rPr>
      </w:pPr>
      <w:bookmarkStart w:id="1334" w:name="_Toc119053862"/>
      <w:bookmarkStart w:id="1335" w:name="_Toc119060488"/>
      <w:bookmarkStart w:id="1336" w:name="_Toc119061107"/>
      <w:bookmarkStart w:id="1337" w:name="_Toc119146464"/>
      <w:bookmarkStart w:id="1338" w:name="_Toc119061108"/>
      <w:bookmarkStart w:id="1339" w:name="_Toc123393651"/>
      <w:bookmarkStart w:id="1340" w:name="_Toc126173095"/>
      <w:bookmarkStart w:id="1341" w:name="_Toc133347546"/>
      <w:bookmarkEnd w:id="1334"/>
      <w:bookmarkEnd w:id="1335"/>
      <w:bookmarkEnd w:id="1336"/>
      <w:bookmarkEnd w:id="1337"/>
      <w:r w:rsidRPr="00242AC8">
        <w:rPr>
          <w:rFonts w:cs="Segoe UI"/>
        </w:rPr>
        <w:t>Fortalecimiento de la industria nacional y capacidades técnicas para el ascenso tecnológico del sector transporte</w:t>
      </w:r>
      <w:bookmarkEnd w:id="1338"/>
      <w:bookmarkEnd w:id="1339"/>
      <w:bookmarkEnd w:id="1340"/>
      <w:bookmarkEnd w:id="1341"/>
      <w:r w:rsidRPr="00242AC8">
        <w:rPr>
          <w:rFonts w:cs="Segoe UI"/>
        </w:rPr>
        <w:t xml:space="preserve"> </w:t>
      </w:r>
    </w:p>
    <w:p w14:paraId="51CA2D3B" w14:textId="77777777" w:rsidR="0057563A" w:rsidRPr="00242AC8" w:rsidRDefault="0057563A" w:rsidP="0057563A">
      <w:pPr>
        <w:rPr>
          <w:rFonts w:cs="Segoe UI"/>
        </w:rPr>
      </w:pPr>
      <w:r w:rsidRPr="00242AC8">
        <w:rPr>
          <w:rFonts w:cs="Segoe UI"/>
        </w:rPr>
        <w:t>Se crearán mecanismos para promover la industria nacional y el desarrollo de competencias y cualificaciones, con enfoque diferencial, en tecnologías y vehículos de cero y bajas emisiones, priorizando las tecnologías eléctricas y de hidrógeno, considerando los objetivos de la Política Nacional de Movilidad Urbana y Regional.</w:t>
      </w:r>
    </w:p>
    <w:p w14:paraId="5436247F" w14:textId="1CB3F54B" w:rsidR="0057563A" w:rsidRPr="00242AC8" w:rsidRDefault="0057563A" w:rsidP="0011717C">
      <w:pPr>
        <w:pStyle w:val="Ttulo4"/>
        <w:rPr>
          <w:rFonts w:cs="Segoe UI"/>
        </w:rPr>
      </w:pPr>
      <w:bookmarkStart w:id="1342" w:name="_Toc119053864"/>
      <w:bookmarkStart w:id="1343" w:name="_Toc119060490"/>
      <w:bookmarkStart w:id="1344" w:name="_Toc119061109"/>
      <w:bookmarkStart w:id="1345" w:name="_Toc119146466"/>
      <w:bookmarkStart w:id="1346" w:name="_Toc119061110"/>
      <w:bookmarkStart w:id="1347" w:name="_Toc123393652"/>
      <w:bookmarkStart w:id="1348" w:name="_Toc126173096"/>
      <w:bookmarkStart w:id="1349" w:name="_Toc133347547"/>
      <w:bookmarkEnd w:id="1342"/>
      <w:bookmarkEnd w:id="1343"/>
      <w:bookmarkEnd w:id="1344"/>
      <w:bookmarkEnd w:id="1345"/>
      <w:r w:rsidRPr="00242AC8">
        <w:rPr>
          <w:rFonts w:cs="Segoe UI"/>
        </w:rPr>
        <w:t>Movilidad activa, segura, sostenible y con enfoque diferencial en ciudades y regiones</w:t>
      </w:r>
      <w:bookmarkEnd w:id="1346"/>
      <w:bookmarkEnd w:id="1347"/>
      <w:bookmarkEnd w:id="1348"/>
      <w:bookmarkEnd w:id="1349"/>
      <w:r w:rsidRPr="00242AC8">
        <w:rPr>
          <w:rFonts w:cs="Segoe UI"/>
        </w:rPr>
        <w:t xml:space="preserve"> </w:t>
      </w:r>
    </w:p>
    <w:p w14:paraId="3C2303D7" w14:textId="77777777" w:rsidR="0057563A" w:rsidRPr="00242AC8" w:rsidRDefault="0057563A" w:rsidP="0057563A">
      <w:pPr>
        <w:rPr>
          <w:rFonts w:cs="Segoe UI"/>
        </w:rPr>
      </w:pPr>
      <w:r w:rsidRPr="00242AC8">
        <w:rPr>
          <w:rFonts w:cs="Segoe UI"/>
        </w:rPr>
        <w:t xml:space="preserve">Se implementarán y priorizarán acciones enfocadas a promover la movilidad activa, considerando la equidad de género y diferencial, según lo planteado en la Estrategia Nacional de Movilidad Activa, permitiendo promover los viajes a pie, en bicicleta de forma individual  y de carga, y demás modos activos de forma segura e inclusiva, para cumplir los compromisos internacionales frente al cambio climático, en concordancia con las  Acciones Nacionalmente Apropiadas de Mitigación (NAMAS), MOVE, TOD y </w:t>
      </w:r>
      <w:proofErr w:type="spellStart"/>
      <w:r w:rsidRPr="00242AC8">
        <w:rPr>
          <w:rFonts w:cs="Segoe UI"/>
        </w:rPr>
        <w:t>TAnDem</w:t>
      </w:r>
      <w:proofErr w:type="spellEnd"/>
      <w:r w:rsidRPr="00242AC8">
        <w:rPr>
          <w:rFonts w:cs="Segoe UI"/>
        </w:rPr>
        <w:t xml:space="preserve"> para viabilizar su implementación</w:t>
      </w:r>
      <w:bookmarkEnd w:id="1306"/>
      <w:r w:rsidRPr="00242AC8">
        <w:rPr>
          <w:rFonts w:cs="Segoe UI"/>
        </w:rPr>
        <w:t>.</w:t>
      </w:r>
    </w:p>
    <w:p w14:paraId="26571192" w14:textId="77777777" w:rsidR="0057563A" w:rsidRPr="00242AC8" w:rsidRDefault="0057563A">
      <w:pPr>
        <w:pStyle w:val="Ttulo3"/>
        <w:rPr>
          <w:rFonts w:cs="Segoe UI"/>
        </w:rPr>
      </w:pPr>
      <w:bookmarkStart w:id="1350" w:name="_Toc119053866"/>
      <w:bookmarkStart w:id="1351" w:name="_Toc119060492"/>
      <w:bookmarkStart w:id="1352" w:name="_Toc119061111"/>
      <w:bookmarkStart w:id="1353" w:name="_Toc119146468"/>
      <w:bookmarkStart w:id="1354" w:name="_Toc119147021"/>
      <w:bookmarkStart w:id="1355" w:name="_Toc119179225"/>
      <w:bookmarkStart w:id="1356" w:name="_Toc119237949"/>
      <w:bookmarkStart w:id="1357" w:name="_Toc119414950"/>
      <w:bookmarkStart w:id="1358" w:name="_Toc123216385"/>
      <w:bookmarkStart w:id="1359" w:name="_Toc123216455"/>
      <w:bookmarkStart w:id="1360" w:name="_Toc123393653"/>
      <w:bookmarkStart w:id="1361" w:name="_Toc126172743"/>
      <w:bookmarkStart w:id="1362" w:name="_Toc126173097"/>
      <w:bookmarkStart w:id="1363" w:name="_Toc133347548"/>
      <w:bookmarkEnd w:id="1350"/>
      <w:bookmarkEnd w:id="1351"/>
      <w:bookmarkEnd w:id="1352"/>
      <w:bookmarkEnd w:id="1353"/>
      <w:bookmarkEnd w:id="1354"/>
      <w:bookmarkEnd w:id="1355"/>
      <w:r w:rsidRPr="00242AC8">
        <w:rPr>
          <w:rFonts w:cs="Segoe UI"/>
        </w:rPr>
        <w:t>Ciudades y hábitats resilientes</w:t>
      </w:r>
      <w:bookmarkEnd w:id="1356"/>
      <w:bookmarkEnd w:id="1357"/>
      <w:bookmarkEnd w:id="1358"/>
      <w:bookmarkEnd w:id="1359"/>
      <w:bookmarkEnd w:id="1360"/>
      <w:bookmarkEnd w:id="1361"/>
      <w:bookmarkEnd w:id="1362"/>
      <w:bookmarkEnd w:id="1363"/>
    </w:p>
    <w:p w14:paraId="7549C5EF" w14:textId="77777777" w:rsidR="0057563A" w:rsidRPr="00242AC8" w:rsidRDefault="0057563A" w:rsidP="0057563A">
      <w:pPr>
        <w:rPr>
          <w:rFonts w:cs="Segoe UI"/>
        </w:rPr>
      </w:pPr>
      <w:r w:rsidRPr="00242AC8">
        <w:rPr>
          <w:rFonts w:cs="Segoe UI"/>
        </w:rPr>
        <w:t xml:space="preserve">Se adoptará un enfoque de economía circular que permita aprovechar al máximo los materiales y recursos con el fin de mantenerlos el mayor tiempo posible en la economía. Se promoverá la transformación de las ciudades integrado eficazmente con la planificación urbana y con edificaciones sostenibles e infraestructura verde aprovechando los recursos físicos y humanos locales. Así mismo, se impulsará la incorporación de criterios de biodiversidad en la planificación y gestión urbano-regional, promoviendo la conectividad de la estructura ecológica y la restauración </w:t>
      </w:r>
      <w:r w:rsidRPr="00242AC8">
        <w:rPr>
          <w:rFonts w:cs="Segoe UI"/>
        </w:rPr>
        <w:lastRenderedPageBreak/>
        <w:t xml:space="preserve">en zonas de riesgo; la gestión de la contaminación atmosférica (calidad de aire y ruido) y del agua. </w:t>
      </w:r>
    </w:p>
    <w:p w14:paraId="2A3B4EFF" w14:textId="77777777" w:rsidR="0057563A" w:rsidRPr="00242AC8" w:rsidRDefault="0057563A" w:rsidP="0057563A">
      <w:pPr>
        <w:rPr>
          <w:rFonts w:eastAsia="Segoe UI" w:cs="Segoe UI"/>
          <w:color w:val="000000" w:themeColor="text1"/>
          <w:szCs w:val="24"/>
        </w:rPr>
      </w:pPr>
      <w:r w:rsidRPr="00242AC8">
        <w:rPr>
          <w:rFonts w:eastAsia="Segoe UI" w:cs="Segoe UI"/>
          <w:color w:val="000000" w:themeColor="text1"/>
          <w:szCs w:val="24"/>
        </w:rPr>
        <w:t>Igualmente se generarán lineamientos de adaptación para los asentamientos, edificaciones e instrumentos de planificación, para brindar herramientas que viabilicen territorios resilientes.</w:t>
      </w:r>
    </w:p>
    <w:p w14:paraId="40525924" w14:textId="77777777" w:rsidR="0057563A" w:rsidRPr="00242AC8" w:rsidRDefault="0057563A">
      <w:pPr>
        <w:pStyle w:val="Ttulo4"/>
        <w:numPr>
          <w:ilvl w:val="0"/>
          <w:numId w:val="87"/>
        </w:numPr>
        <w:rPr>
          <w:rFonts w:cs="Segoe UI"/>
        </w:rPr>
      </w:pPr>
      <w:bookmarkStart w:id="1364" w:name="_Toc119053868"/>
      <w:bookmarkStart w:id="1365" w:name="_Toc119060494"/>
      <w:bookmarkStart w:id="1366" w:name="_Toc119061113"/>
      <w:bookmarkStart w:id="1367" w:name="_Toc119146470"/>
      <w:bookmarkStart w:id="1368" w:name="_Toc119061114"/>
      <w:bookmarkStart w:id="1369" w:name="_Toc123393654"/>
      <w:bookmarkStart w:id="1370" w:name="_Toc126173098"/>
      <w:bookmarkStart w:id="1371" w:name="_Toc133347549"/>
      <w:bookmarkEnd w:id="1364"/>
      <w:bookmarkEnd w:id="1365"/>
      <w:bookmarkEnd w:id="1366"/>
      <w:bookmarkEnd w:id="1367"/>
      <w:r w:rsidRPr="00242AC8">
        <w:rPr>
          <w:rFonts w:cs="Segoe UI"/>
        </w:rPr>
        <w:t>Reducción del impacto ambiental del sector residencial y promoción del hábitat verde</w:t>
      </w:r>
      <w:bookmarkEnd w:id="1368"/>
      <w:r w:rsidRPr="00242AC8">
        <w:rPr>
          <w:rFonts w:cs="Segoe UI"/>
        </w:rPr>
        <w:t>.</w:t>
      </w:r>
      <w:bookmarkEnd w:id="1369"/>
      <w:bookmarkEnd w:id="1370"/>
      <w:bookmarkEnd w:id="1371"/>
      <w:r w:rsidRPr="00242AC8">
        <w:rPr>
          <w:rFonts w:cs="Segoe UI"/>
        </w:rPr>
        <w:t xml:space="preserve"> </w:t>
      </w:r>
    </w:p>
    <w:p w14:paraId="32327F03" w14:textId="3B61C441" w:rsidR="0057563A" w:rsidRPr="00242AC8" w:rsidRDefault="0057563A" w:rsidP="0057563A">
      <w:pPr>
        <w:rPr>
          <w:rFonts w:cs="Segoe UI"/>
        </w:rPr>
      </w:pPr>
      <w:r w:rsidRPr="00242AC8">
        <w:rPr>
          <w:rFonts w:cs="Segoe UI"/>
        </w:rPr>
        <w:t>El Gobierno Nacional impulsará acciones sectoriales que reduzcan el impacto ambiental de las edificaciones en todas las fases de su ciclo de vida y que permitan extender la incorporación de criterios de sostenibilidad a todo el parque inmobiliario y sus entornos, aprovechando los recursos físicos y humanos locales e incorporando soluciones basadas en la naturaleza. Con esto se logrará un avance en la calidad de vida de los hogares, gracias a que contarán con un mejor confort en sus viviendas y entornos, y una reducción en el pago de sus servicios públicos. Además, tendrá una estrategia para generar intervenciones con un enfoque de sostenibilidad y adaptación al cambio climático. Implementará también la estrategia nacional para la reducción de la vulnerabilidad sísmica, incluyendo estudios de riesgo sísmico e instrumentos técnicos para evaluar la factibilidad técnica y económica de las intervenciones de reducción.</w:t>
      </w:r>
    </w:p>
    <w:p w14:paraId="57C0A0F7" w14:textId="77777777" w:rsidR="00053017" w:rsidRPr="00242AC8" w:rsidRDefault="00053017" w:rsidP="00053017">
      <w:pPr>
        <w:pStyle w:val="Textoindependiente"/>
        <w:spacing w:before="1" w:line="259" w:lineRule="auto"/>
        <w:ind w:left="0" w:right="116"/>
        <w:rPr>
          <w:szCs w:val="22"/>
          <w:lang w:val="es-ES"/>
        </w:rPr>
      </w:pPr>
      <w:r w:rsidRPr="00242AC8">
        <w:rPr>
          <w:szCs w:val="22"/>
          <w:lang w:val="es-ES"/>
        </w:rPr>
        <w:t>El Gobierno nacional apoyará financieramente a las ciudades para el desarrollo de estudios, diseños, y la construcción de infraestructura de proyectos estratégicos para el desarrollo urbano garantizando criterios estandarizados en gestión del riesgo de desastres y cambio climático.</w:t>
      </w:r>
    </w:p>
    <w:p w14:paraId="563F7420" w14:textId="3ED5FF0F" w:rsidR="0057563A" w:rsidRPr="00242AC8" w:rsidRDefault="0057563A">
      <w:pPr>
        <w:pStyle w:val="Ttulo4"/>
        <w:numPr>
          <w:ilvl w:val="0"/>
          <w:numId w:val="87"/>
        </w:numPr>
        <w:rPr>
          <w:rFonts w:cs="Segoe UI"/>
        </w:rPr>
      </w:pPr>
      <w:bookmarkStart w:id="1372" w:name="_Toc119053870"/>
      <w:bookmarkStart w:id="1373" w:name="_Toc119060496"/>
      <w:bookmarkStart w:id="1374" w:name="_Toc119061115"/>
      <w:bookmarkStart w:id="1375" w:name="_Toc119146472"/>
      <w:bookmarkStart w:id="1376" w:name="_Toc119061116"/>
      <w:bookmarkStart w:id="1377" w:name="_Toc123393655"/>
      <w:bookmarkStart w:id="1378" w:name="_Toc126173099"/>
      <w:bookmarkStart w:id="1379" w:name="_Toc133347550"/>
      <w:bookmarkEnd w:id="1372"/>
      <w:bookmarkEnd w:id="1373"/>
      <w:bookmarkEnd w:id="1374"/>
      <w:bookmarkEnd w:id="1375"/>
      <w:r w:rsidRPr="00242AC8">
        <w:rPr>
          <w:rFonts w:cs="Segoe UI"/>
        </w:rPr>
        <w:t>Conformación de hábitat próximos y diversos accesibles e incluyentes</w:t>
      </w:r>
      <w:bookmarkEnd w:id="1376"/>
      <w:bookmarkEnd w:id="1377"/>
      <w:bookmarkEnd w:id="1378"/>
      <w:bookmarkEnd w:id="1379"/>
      <w:r w:rsidRPr="00242AC8">
        <w:rPr>
          <w:rFonts w:cs="Segoe UI"/>
        </w:rPr>
        <w:t xml:space="preserve"> </w:t>
      </w:r>
    </w:p>
    <w:p w14:paraId="5B56C7E4" w14:textId="77777777" w:rsidR="0057563A" w:rsidRPr="00242AC8" w:rsidRDefault="0057563A" w:rsidP="0057563A">
      <w:pPr>
        <w:rPr>
          <w:rFonts w:cs="Segoe UI"/>
        </w:rPr>
      </w:pPr>
      <w:r w:rsidRPr="00242AC8">
        <w:rPr>
          <w:rFonts w:cs="Segoe UI"/>
        </w:rPr>
        <w:t>Las ciudades colombianas contribuirán al mejoramiento de las condiciones ambientales mediante el mantenimiento, recuperación, administración y generación de áreas verdes y espacios públicos de calidad, que incluyan parámetros de sostenibilidad y adaptación al cambio climático y que apoyen la renaturalización de las ciudades. Así mismo, la configuración de barrios diversos y vitales facilitará el cuidado, la integración social, la expresión cultural y el mayor uso de modos de transporte no motorizados, de cara a reducir tiempos para acceder a bienes, espacios públicos, y servicios de inclusión y desarrollo social en todas las áreas de la ciudad. Es una oportunidad para reducir las emisiones y permitir el acceso a toda la población a entornos de bienestar, acorde con sus necesidades particulares.</w:t>
      </w:r>
    </w:p>
    <w:p w14:paraId="2B3F4E9F" w14:textId="32A6C0DC" w:rsidR="0057563A" w:rsidRPr="00242AC8" w:rsidRDefault="0057563A">
      <w:pPr>
        <w:pStyle w:val="Ttulo4"/>
        <w:numPr>
          <w:ilvl w:val="0"/>
          <w:numId w:val="87"/>
        </w:numPr>
        <w:rPr>
          <w:rFonts w:cs="Segoe UI"/>
        </w:rPr>
      </w:pPr>
      <w:bookmarkStart w:id="1380" w:name="_Toc119061118"/>
      <w:bookmarkStart w:id="1381" w:name="_Toc123393656"/>
      <w:bookmarkStart w:id="1382" w:name="_Toc126173100"/>
      <w:bookmarkStart w:id="1383" w:name="_Toc133347551"/>
      <w:r w:rsidRPr="00242AC8">
        <w:rPr>
          <w:rFonts w:cs="Segoe UI"/>
        </w:rPr>
        <w:t>Uso eficiente de los recursos para el desarrollo de ciudades circulares</w:t>
      </w:r>
      <w:bookmarkEnd w:id="1380"/>
      <w:bookmarkEnd w:id="1381"/>
      <w:bookmarkEnd w:id="1382"/>
      <w:bookmarkEnd w:id="1383"/>
      <w:r w:rsidRPr="00242AC8">
        <w:rPr>
          <w:rFonts w:cs="Segoe UI"/>
        </w:rPr>
        <w:t xml:space="preserve"> </w:t>
      </w:r>
    </w:p>
    <w:p w14:paraId="3CC2C5BB" w14:textId="6C9D4875" w:rsidR="008215CC" w:rsidRPr="00242AC8" w:rsidRDefault="5382F53B" w:rsidP="008215CC">
      <w:pPr>
        <w:rPr>
          <w:rFonts w:cs="Segoe UI"/>
          <w:lang w:val="es-CO"/>
        </w:rPr>
      </w:pPr>
      <w:r w:rsidRPr="00242AC8">
        <w:rPr>
          <w:rFonts w:cs="Segoe UI"/>
          <w:lang w:val="es-CO"/>
        </w:rPr>
        <w:t xml:space="preserve">Para contribuir al desarrollo de ciudades circulares que aporten a la carbono neutralidad y la resiliencia climática: i) se implementarán el Programa Basura Cero y </w:t>
      </w:r>
      <w:r w:rsidRPr="00242AC8">
        <w:rPr>
          <w:rFonts w:cs="Segoe UI"/>
          <w:lang w:val="es-CO"/>
        </w:rPr>
        <w:lastRenderedPageBreak/>
        <w:t xml:space="preserve">la política de aprovechamiento en todo el país, los cuales articularán, a través del Ministerio de Vivienda Ciudad y Territorio, las instancias del Gobierno nacional, entidades territoriales, sector productivo y sociedad civil. La población recicladora y sus organizaciones serán protagonistas de este Programa, quienes, además, participarán en el diseño y la implementación de la política pública de aprovechamiento. </w:t>
      </w:r>
      <w:r w:rsidR="200D0B4F" w:rsidRPr="00242AC8">
        <w:rPr>
          <w:rFonts w:cs="Segoe UI"/>
          <w:lang w:val="es-CO"/>
        </w:rPr>
        <w:t>En el marco de este programa también s</w:t>
      </w:r>
      <w:r w:rsidRPr="00242AC8">
        <w:rPr>
          <w:rFonts w:cs="Segoe UI"/>
          <w:lang w:val="es-CO"/>
        </w:rPr>
        <w:t>e impulsará la inclusión social y económica progresiva de esta población; se eliminarán los botaderos a cielo abierto a través de la promoción de alternativas tecnológicas que garanticen la sostenibilidad ambiental, social y económica</w:t>
      </w:r>
      <w:r w:rsidR="020DF03B" w:rsidRPr="00242AC8">
        <w:rPr>
          <w:rFonts w:cs="Segoe UI"/>
          <w:lang w:val="es-CO"/>
        </w:rPr>
        <w:t xml:space="preserve"> y</w:t>
      </w:r>
      <w:r w:rsidRPr="00242AC8">
        <w:rPr>
          <w:rFonts w:cs="Segoe UI"/>
          <w:lang w:val="es-CO"/>
        </w:rPr>
        <w:t xml:space="preserve"> se transformarán progresivamente los esquemas de enterramiento en parques tecnológicos y ambientales de valorización de residuos; </w:t>
      </w:r>
      <w:proofErr w:type="spellStart"/>
      <w:r w:rsidR="62771AAB" w:rsidRPr="00242AC8">
        <w:rPr>
          <w:rFonts w:cs="Segoe UI"/>
          <w:lang w:val="es-CO"/>
        </w:rPr>
        <w:t>ii</w:t>
      </w:r>
      <w:proofErr w:type="spellEnd"/>
      <w:r w:rsidR="62771AAB" w:rsidRPr="00242AC8">
        <w:rPr>
          <w:rFonts w:cs="Segoe UI"/>
          <w:lang w:val="es-CO"/>
        </w:rPr>
        <w:t xml:space="preserve">) </w:t>
      </w:r>
      <w:r w:rsidRPr="00242AC8">
        <w:rPr>
          <w:rFonts w:cs="Segoe UI"/>
          <w:lang w:val="es-CO"/>
        </w:rPr>
        <w:t>se fortalecerá la gestión integral de los residuos generados en actividades de construcción y demolición (RCD)</w:t>
      </w:r>
      <w:r w:rsidR="051D2EF3" w:rsidRPr="00242AC8">
        <w:rPr>
          <w:rFonts w:cs="Segoe UI"/>
          <w:lang w:val="es-CO"/>
        </w:rPr>
        <w:t>;</w:t>
      </w:r>
      <w:r w:rsidRPr="00242AC8">
        <w:rPr>
          <w:rFonts w:cs="Segoe UI"/>
          <w:lang w:val="es-CO"/>
        </w:rPr>
        <w:t xml:space="preserve"> </w:t>
      </w:r>
      <w:proofErr w:type="spellStart"/>
      <w:r w:rsidR="7E6B36D9" w:rsidRPr="00242AC8">
        <w:rPr>
          <w:rFonts w:cs="Segoe UI"/>
          <w:lang w:val="es-CO"/>
        </w:rPr>
        <w:t>iii</w:t>
      </w:r>
      <w:proofErr w:type="spellEnd"/>
      <w:r w:rsidR="7E6B36D9" w:rsidRPr="00242AC8">
        <w:rPr>
          <w:rFonts w:cs="Segoe UI"/>
          <w:lang w:val="es-CO"/>
        </w:rPr>
        <w:t>)</w:t>
      </w:r>
      <w:r w:rsidR="00CE1DFB" w:rsidRPr="00242AC8">
        <w:rPr>
          <w:rFonts w:cs="Segoe UI"/>
          <w:lang w:val="es-CO"/>
        </w:rPr>
        <w:t xml:space="preserve"> </w:t>
      </w:r>
      <w:r w:rsidRPr="00242AC8">
        <w:rPr>
          <w:rFonts w:cs="Segoe UI"/>
          <w:lang w:val="es-CO"/>
        </w:rPr>
        <w:t xml:space="preserve">para el uso eficiente del recurso hídrico se desarrollarán alternativas de reúso de aguas residuales tratadas y el aprovechamiento de subproductos para el uso eficiente del recurso hídrico; y </w:t>
      </w:r>
      <w:proofErr w:type="spellStart"/>
      <w:r w:rsidR="093FDCC2" w:rsidRPr="00242AC8">
        <w:rPr>
          <w:rFonts w:cs="Segoe UI"/>
          <w:lang w:val="es-CO"/>
        </w:rPr>
        <w:t>iv</w:t>
      </w:r>
      <w:proofErr w:type="spellEnd"/>
      <w:r w:rsidR="093FDCC2" w:rsidRPr="00242AC8">
        <w:rPr>
          <w:rFonts w:cs="Segoe UI"/>
          <w:lang w:val="es-CO"/>
        </w:rPr>
        <w:t xml:space="preserve">) </w:t>
      </w:r>
      <w:r w:rsidRPr="00242AC8">
        <w:rPr>
          <w:rFonts w:cs="Segoe UI"/>
          <w:lang w:val="es-CO"/>
        </w:rPr>
        <w:t xml:space="preserve">se fomentará la digitalización, medición inteligente, control de pérdidas e innovación del sector agua y saneamiento básico. </w:t>
      </w:r>
    </w:p>
    <w:p w14:paraId="36B7E69B" w14:textId="77ECCBB2" w:rsidR="0057563A" w:rsidRPr="00242AC8" w:rsidDel="002C6158" w:rsidRDefault="008215CC" w:rsidP="0057563A">
      <w:pPr>
        <w:rPr>
          <w:rFonts w:cs="Segoe UI"/>
        </w:rPr>
      </w:pPr>
      <w:r w:rsidRPr="00242AC8">
        <w:rPr>
          <w:rFonts w:cs="Segoe UI"/>
          <w:lang w:val="es-CO"/>
        </w:rPr>
        <w:t>En este sentido, se impulsará el reúso de materiales y recursos dentro de la dinámica de la economía circular, en articulación con el sector productivo en sus diferentes actividades económicas</w:t>
      </w:r>
      <w:r w:rsidR="0095082F" w:rsidRPr="00242AC8">
        <w:rPr>
          <w:rFonts w:cs="Segoe UI"/>
          <w:lang w:val="es-CO"/>
        </w:rPr>
        <w:t>.</w:t>
      </w:r>
    </w:p>
    <w:p w14:paraId="48168EAB" w14:textId="72D22BEB" w:rsidR="0057563A" w:rsidRPr="00242AC8" w:rsidRDefault="0057563A" w:rsidP="00B9472F">
      <w:pPr>
        <w:pStyle w:val="Ttulo5"/>
        <w:rPr>
          <w:rFonts w:cs="Segoe UI"/>
        </w:rPr>
      </w:pPr>
      <w:bookmarkStart w:id="1384" w:name="_Toc119053874"/>
      <w:bookmarkStart w:id="1385" w:name="_Toc119060500"/>
      <w:bookmarkStart w:id="1386" w:name="_Toc119061119"/>
      <w:bookmarkStart w:id="1387" w:name="_Toc119146476"/>
      <w:bookmarkStart w:id="1388" w:name="_Toc119147023"/>
      <w:bookmarkStart w:id="1389" w:name="_Toc119179227"/>
      <w:bookmarkStart w:id="1390" w:name="_Toc119237950"/>
      <w:bookmarkStart w:id="1391" w:name="_Toc119414951"/>
      <w:bookmarkStart w:id="1392" w:name="_Toc123393657"/>
      <w:bookmarkStart w:id="1393" w:name="_Toc126173101"/>
      <w:bookmarkStart w:id="1394" w:name="_Toc133347552"/>
      <w:bookmarkEnd w:id="1384"/>
      <w:bookmarkEnd w:id="1385"/>
      <w:bookmarkEnd w:id="1386"/>
      <w:bookmarkEnd w:id="1387"/>
      <w:bookmarkEnd w:id="1388"/>
      <w:bookmarkEnd w:id="1389"/>
      <w:r w:rsidRPr="00242AC8">
        <w:rPr>
          <w:rFonts w:cs="Segoe UI"/>
        </w:rPr>
        <w:t>Economía productiva a través de la reindustrialización y la bioeconomía</w:t>
      </w:r>
      <w:bookmarkEnd w:id="1390"/>
      <w:bookmarkEnd w:id="1391"/>
      <w:bookmarkEnd w:id="1392"/>
      <w:bookmarkEnd w:id="1393"/>
      <w:bookmarkEnd w:id="1394"/>
    </w:p>
    <w:p w14:paraId="246BFF1A" w14:textId="114C55B2" w:rsidR="0057563A" w:rsidRPr="00242AC8" w:rsidRDefault="00DF3AD2">
      <w:pPr>
        <w:pStyle w:val="Ttulo3"/>
        <w:numPr>
          <w:ilvl w:val="0"/>
          <w:numId w:val="88"/>
        </w:numPr>
        <w:rPr>
          <w:rFonts w:cs="Segoe UI"/>
        </w:rPr>
      </w:pPr>
      <w:bookmarkStart w:id="1395" w:name="_Toc119053876"/>
      <w:bookmarkStart w:id="1396" w:name="_Toc119060502"/>
      <w:bookmarkStart w:id="1397" w:name="_Toc119061121"/>
      <w:bookmarkStart w:id="1398" w:name="_Toc119146478"/>
      <w:bookmarkStart w:id="1399" w:name="_Toc119147025"/>
      <w:bookmarkStart w:id="1400" w:name="_Toc119179229"/>
      <w:bookmarkStart w:id="1401" w:name="_Toc119237951"/>
      <w:bookmarkStart w:id="1402" w:name="_Toc119414952"/>
      <w:bookmarkStart w:id="1403" w:name="_Toc123216386"/>
      <w:bookmarkStart w:id="1404" w:name="_Toc123216456"/>
      <w:bookmarkStart w:id="1405" w:name="_Toc123393658"/>
      <w:bookmarkStart w:id="1406" w:name="_Toc126172744"/>
      <w:bookmarkStart w:id="1407" w:name="_Toc126173102"/>
      <w:bookmarkStart w:id="1408" w:name="_Toc133347553"/>
      <w:bookmarkEnd w:id="1395"/>
      <w:bookmarkEnd w:id="1396"/>
      <w:bookmarkEnd w:id="1397"/>
      <w:bookmarkEnd w:id="1398"/>
      <w:bookmarkEnd w:id="1399"/>
      <w:bookmarkEnd w:id="1400"/>
      <w:r w:rsidRPr="00242AC8">
        <w:rPr>
          <w:rFonts w:cs="Segoe UI"/>
        </w:rPr>
        <w:t xml:space="preserve">De una economía extractivista a una sostenible y productiva: Política de Reindustrialización, hacia una economía del conocimiento, incluyente y </w:t>
      </w:r>
      <w:r w:rsidR="0057563A" w:rsidRPr="00242AC8" w:rsidDel="00DF3AD2">
        <w:rPr>
          <w:rFonts w:cs="Segoe UI"/>
        </w:rPr>
        <w:t>sostenible</w:t>
      </w:r>
      <w:bookmarkEnd w:id="1401"/>
      <w:bookmarkEnd w:id="1402"/>
      <w:bookmarkEnd w:id="1403"/>
      <w:bookmarkEnd w:id="1404"/>
      <w:bookmarkEnd w:id="1405"/>
      <w:bookmarkEnd w:id="1406"/>
      <w:bookmarkEnd w:id="1407"/>
      <w:bookmarkEnd w:id="1408"/>
    </w:p>
    <w:p w14:paraId="6DEA6E28" w14:textId="0CFEAADD" w:rsidR="00DF3AD2" w:rsidRPr="00242AC8" w:rsidRDefault="00F2039E" w:rsidP="00AB69FF">
      <w:pPr>
        <w:rPr>
          <w:rFonts w:cs="Segoe UI"/>
        </w:rPr>
      </w:pPr>
      <w:r w:rsidRPr="00242AC8">
        <w:rPr>
          <w:rFonts w:cs="Segoe UI"/>
        </w:rPr>
        <w:t xml:space="preserve">La Política de Reindustrialización buscará cerrar brechas de productividad, fortalecer encadenamientos productivos, diversificar la oferta interna y exportable, así como profundizar la integración con América Latina y el Caribe. La política desarrollará las siguientes apuestas estratégicas: i) Transición energética, que abrirá oportunidades para la atracción de inversiones sostenibles, jalonará la industria de insumos para la transición, apoyará el proceso de producción con energías limpias y la producción nacional de medios de transporte y movilidad sostenible; </w:t>
      </w:r>
      <w:proofErr w:type="spellStart"/>
      <w:r w:rsidRPr="00242AC8">
        <w:rPr>
          <w:rFonts w:cs="Segoe UI"/>
        </w:rPr>
        <w:t>ii</w:t>
      </w:r>
      <w:proofErr w:type="spellEnd"/>
      <w:r w:rsidRPr="00242AC8">
        <w:rPr>
          <w:rFonts w:cs="Segoe UI"/>
        </w:rPr>
        <w:t xml:space="preserve">) Soberanía alimentaria y agroindustrial mediante el fortalecimiento de encadenamientos en la producción de alimentos, fertilizantes, </w:t>
      </w:r>
      <w:proofErr w:type="spellStart"/>
      <w:r w:rsidRPr="00242AC8">
        <w:rPr>
          <w:rFonts w:cs="Segoe UI"/>
        </w:rPr>
        <w:t>agroinsumos</w:t>
      </w:r>
      <w:proofErr w:type="spellEnd"/>
      <w:r w:rsidRPr="00242AC8">
        <w:rPr>
          <w:rFonts w:cs="Segoe UI"/>
        </w:rPr>
        <w:t xml:space="preserve">, maquinaria, equipos y digitalización para llevar la modernidad al campo, aumentar la productividad y reconocer la economía popular como fuente de valor; </w:t>
      </w:r>
      <w:proofErr w:type="spellStart"/>
      <w:r w:rsidRPr="00242AC8">
        <w:rPr>
          <w:rFonts w:cs="Segoe UI"/>
        </w:rPr>
        <w:t>iii</w:t>
      </w:r>
      <w:proofErr w:type="spellEnd"/>
      <w:r w:rsidRPr="00242AC8">
        <w:rPr>
          <w:rFonts w:cs="Segoe UI"/>
        </w:rPr>
        <w:t>) Reindustrialización de la salud para incrementar la capacidad de producción de medicamentos, vacunas, instrumentos y dispositivos de salud, servicios médicos de exportación y facilitación de plataformas modernas de acceso a la salid preventiva y suministro de medicamentos; (</w:t>
      </w:r>
      <w:proofErr w:type="spellStart"/>
      <w:r w:rsidRPr="00242AC8">
        <w:rPr>
          <w:rFonts w:cs="Segoe UI"/>
        </w:rPr>
        <w:t>iv</w:t>
      </w:r>
      <w:proofErr w:type="spellEnd"/>
      <w:r w:rsidRPr="00242AC8">
        <w:rPr>
          <w:rFonts w:cs="Segoe UI"/>
        </w:rPr>
        <w:t xml:space="preserve">) Defensa, paz y </w:t>
      </w:r>
      <w:r w:rsidRPr="00242AC8">
        <w:rPr>
          <w:rFonts w:cs="Segoe UI"/>
        </w:rPr>
        <w:lastRenderedPageBreak/>
        <w:t xml:space="preserve">reindustrialización para aprovechar las capacidades de la industria </w:t>
      </w:r>
      <w:r w:rsidR="00866C7D" w:rsidRPr="00242AC8">
        <w:rPr>
          <w:rFonts w:cs="Segoe UI"/>
        </w:rPr>
        <w:t>de defensa</w:t>
      </w:r>
      <w:r w:rsidRPr="00242AC8">
        <w:rPr>
          <w:rFonts w:cs="Segoe UI"/>
        </w:rPr>
        <w:t>, aeroespacial y astilleros, para transformarlas en bienes y servicios de alto valor para la paz y el desarrollo productivo; y (v) Apuestas estratégicas desde los territorios, en todos los sectores y subsectores. El Gobierno Nacional reconocerá y articulará la política con las vocaciones productivas de las regiones que, tal como se evidenció en los Diálogos Regionales Vinculantes, los territorios conocen con claridad su vocación. La economía popular, así como la micro y pequeña empresa tendrán un papel fundamental en el desarrollo de estas apuestas.</w:t>
      </w:r>
    </w:p>
    <w:p w14:paraId="011CA1A1" w14:textId="42756611" w:rsidR="0057563A" w:rsidRPr="00242AC8" w:rsidRDefault="0057563A">
      <w:pPr>
        <w:pStyle w:val="Ttulo4"/>
        <w:numPr>
          <w:ilvl w:val="0"/>
          <w:numId w:val="89"/>
        </w:numPr>
        <w:rPr>
          <w:rFonts w:cs="Segoe UI"/>
        </w:rPr>
      </w:pPr>
      <w:bookmarkStart w:id="1409" w:name="_Toc119053878"/>
      <w:bookmarkStart w:id="1410" w:name="_Toc119060504"/>
      <w:bookmarkStart w:id="1411" w:name="_Toc119061123"/>
      <w:bookmarkStart w:id="1412" w:name="_Toc119146480"/>
      <w:bookmarkStart w:id="1413" w:name="_Toc119061124"/>
      <w:bookmarkStart w:id="1414" w:name="_Toc123393659"/>
      <w:bookmarkStart w:id="1415" w:name="_Toc126173103"/>
      <w:bookmarkStart w:id="1416" w:name="_Toc133347554"/>
      <w:bookmarkEnd w:id="1409"/>
      <w:bookmarkEnd w:id="1410"/>
      <w:bookmarkEnd w:id="1411"/>
      <w:bookmarkEnd w:id="1412"/>
      <w:r w:rsidRPr="00242AC8">
        <w:rPr>
          <w:rFonts w:cs="Segoe UI"/>
        </w:rPr>
        <w:t>Reindustrialización para la sostenibilidad, el desarrollo económico y social</w:t>
      </w:r>
      <w:bookmarkEnd w:id="1413"/>
      <w:bookmarkEnd w:id="1414"/>
      <w:bookmarkEnd w:id="1415"/>
      <w:bookmarkEnd w:id="1416"/>
      <w:r w:rsidRPr="00242AC8">
        <w:rPr>
          <w:rFonts w:cs="Segoe UI"/>
        </w:rPr>
        <w:t xml:space="preserve"> </w:t>
      </w:r>
    </w:p>
    <w:p w14:paraId="656D366B" w14:textId="6106490D" w:rsidR="00F2039E" w:rsidRPr="00242AC8" w:rsidRDefault="00F2039E" w:rsidP="00AB69FF">
      <w:pPr>
        <w:rPr>
          <w:rFonts w:cs="Segoe UI"/>
        </w:rPr>
      </w:pPr>
      <w:r w:rsidRPr="00242AC8">
        <w:rPr>
          <w:rFonts w:cs="Segoe UI"/>
        </w:rPr>
        <w:t>Esta política incorpora: (i) Medidas de intervención de nivel general, en donde se establecerá una política de compras públicas para la reindustrialización, mecanismos para que las empresas públicas y mixtas realicen inversiones estratégicas, se implementará una agenda regulatoria, se fortalecerá la infraestructura de la calidad y se construirá una política de comercio e industrialización inclusiva y sostenible, en donde se incluye, entre otras, una política de aranceles inteligentes y acciones comerciales restrictivas o de fomento, por razones de defensa nacional; (</w:t>
      </w:r>
      <w:proofErr w:type="spellStart"/>
      <w:r w:rsidRPr="00242AC8">
        <w:rPr>
          <w:rFonts w:cs="Segoe UI"/>
        </w:rPr>
        <w:t>ii</w:t>
      </w:r>
      <w:proofErr w:type="spellEnd"/>
      <w:r w:rsidRPr="00242AC8">
        <w:rPr>
          <w:rFonts w:cs="Segoe UI"/>
        </w:rPr>
        <w:t>) Instrumentos específicos para la reindustrialización y consolidación del mercado interno, particularmente para las apuestas estratégicas; (</w:t>
      </w:r>
      <w:proofErr w:type="spellStart"/>
      <w:r w:rsidRPr="00242AC8">
        <w:rPr>
          <w:rFonts w:cs="Segoe UI"/>
        </w:rPr>
        <w:t>iii</w:t>
      </w:r>
      <w:proofErr w:type="spellEnd"/>
      <w:r w:rsidRPr="00242AC8">
        <w:rPr>
          <w:rFonts w:cs="Segoe UI"/>
        </w:rPr>
        <w:t>) La política se guiará con enfoque interseccional</w:t>
      </w:r>
      <w:r w:rsidR="00386D4E" w:rsidRPr="00242AC8">
        <w:rPr>
          <w:rFonts w:cs="Segoe UI"/>
        </w:rPr>
        <w:t xml:space="preserve">, </w:t>
      </w:r>
      <w:r w:rsidRPr="00242AC8">
        <w:rPr>
          <w:rFonts w:cs="Segoe UI"/>
        </w:rPr>
        <w:t>de género</w:t>
      </w:r>
      <w:r w:rsidR="00386D4E" w:rsidRPr="00242AC8">
        <w:rPr>
          <w:rFonts w:cs="Segoe UI"/>
        </w:rPr>
        <w:t xml:space="preserve"> y de sostenibilidad</w:t>
      </w:r>
      <w:r w:rsidRPr="00242AC8">
        <w:rPr>
          <w:rFonts w:cs="Segoe UI"/>
        </w:rPr>
        <w:t>; (</w:t>
      </w:r>
      <w:proofErr w:type="spellStart"/>
      <w:r w:rsidRPr="00242AC8">
        <w:rPr>
          <w:rFonts w:cs="Segoe UI"/>
        </w:rPr>
        <w:t>iv</w:t>
      </w:r>
      <w:proofErr w:type="spellEnd"/>
      <w:r w:rsidRPr="00242AC8">
        <w:rPr>
          <w:rFonts w:cs="Segoe UI"/>
        </w:rPr>
        <w:t>) Nuevos arreglos institucionales para lograr mejor articulación privada, pública y popular, entre estos la reestructuración del Sistema Nacional de Competitividad e Innovación</w:t>
      </w:r>
      <w:r w:rsidR="00500C8A" w:rsidRPr="00242AC8">
        <w:rPr>
          <w:rFonts w:cs="Segoe UI"/>
        </w:rPr>
        <w:t>. Se realizará la revisión y depuración de instrumentos (galardones, sellos, reconocimientos, premios) con baja efectividad en cumplimiento de objetivos de política pública, de acuerdo con principios de efectividad y eficiencia en el gasto.</w:t>
      </w:r>
    </w:p>
    <w:p w14:paraId="0D5C0684" w14:textId="77777777" w:rsidR="0057563A" w:rsidRPr="00242AC8" w:rsidRDefault="0057563A" w:rsidP="00AB69FF">
      <w:pPr>
        <w:rPr>
          <w:rFonts w:eastAsia="Segoe UI" w:cs="Segoe UI"/>
          <w:szCs w:val="24"/>
        </w:rPr>
      </w:pPr>
      <w:r w:rsidRPr="00242AC8">
        <w:rPr>
          <w:rFonts w:eastAsia="Segoe UI" w:cs="Segoe UI"/>
        </w:rPr>
        <w:t xml:space="preserve">Se implementará la misión “Energía eficiente, sostenible y asequible” cuyo objeto es garantizar el acceso y uso de energías seguras y sostenibles, a través del desarrollo, adopción y adaptación de tecnologías para la transición energética. Esta transición deberá estar fundamentada en el cierre de brechas tecnológicas en el sector productivo, impulsando programas y proyectos de investigación, desarrollo e innovación de manera conjunta con las organizaciones productivas y de transferencia nacional e internacional de tecnología. </w:t>
      </w:r>
      <w:r w:rsidRPr="00242AC8">
        <w:rPr>
          <w:rFonts w:eastAsia="Segoe UI" w:cs="Segoe UI"/>
          <w:szCs w:val="24"/>
        </w:rPr>
        <w:t>Se habilitará al Fondo Nacional para el Desarrollo de la Infraestructura (Fondes) para financiar programas de capital semilla, la reindustrialización y sectores estratégicos para la economía nacional.</w:t>
      </w:r>
    </w:p>
    <w:p w14:paraId="1E72A144" w14:textId="02987ABE" w:rsidR="0057563A" w:rsidRPr="00242AC8" w:rsidRDefault="0057563A" w:rsidP="00AB69FF">
      <w:pPr>
        <w:pStyle w:val="Ttulo4"/>
        <w:rPr>
          <w:rFonts w:cs="Segoe UI"/>
        </w:rPr>
      </w:pPr>
      <w:bookmarkStart w:id="1417" w:name="_Toc119053880"/>
      <w:bookmarkStart w:id="1418" w:name="_Toc119060506"/>
      <w:bookmarkStart w:id="1419" w:name="_Toc119061125"/>
      <w:bookmarkStart w:id="1420" w:name="_Toc119146482"/>
      <w:bookmarkStart w:id="1421" w:name="_Toc123393660"/>
      <w:bookmarkStart w:id="1422" w:name="_Toc126173104"/>
      <w:bookmarkStart w:id="1423" w:name="_Toc133347555"/>
      <w:bookmarkEnd w:id="1417"/>
      <w:bookmarkEnd w:id="1418"/>
      <w:bookmarkEnd w:id="1419"/>
      <w:bookmarkEnd w:id="1420"/>
      <w:r w:rsidRPr="00242AC8">
        <w:rPr>
          <w:rFonts w:cs="Segoe UI"/>
        </w:rPr>
        <w:t>Transformación para la diversificación productiva y exportadora</w:t>
      </w:r>
      <w:bookmarkEnd w:id="1421"/>
      <w:bookmarkEnd w:id="1422"/>
      <w:bookmarkEnd w:id="1423"/>
    </w:p>
    <w:p w14:paraId="2EA160BB" w14:textId="77777777" w:rsidR="0057563A" w:rsidRPr="00242AC8" w:rsidRDefault="0057563A" w:rsidP="00AB69FF">
      <w:pPr>
        <w:rPr>
          <w:rFonts w:cs="Segoe UI"/>
        </w:rPr>
      </w:pPr>
      <w:bookmarkStart w:id="1424" w:name="_Toc119053882"/>
      <w:bookmarkStart w:id="1425" w:name="_Toc119060508"/>
      <w:bookmarkStart w:id="1426" w:name="_Toc119061127"/>
      <w:bookmarkStart w:id="1427" w:name="_Toc119146484"/>
      <w:bookmarkStart w:id="1428" w:name="_Toc123393661"/>
      <w:bookmarkEnd w:id="1424"/>
      <w:bookmarkEnd w:id="1425"/>
      <w:bookmarkEnd w:id="1426"/>
      <w:bookmarkEnd w:id="1427"/>
      <w:r w:rsidRPr="00242AC8">
        <w:rPr>
          <w:rFonts w:cs="Segoe UI"/>
        </w:rPr>
        <w:t xml:space="preserve">El fortalecimiento de la actividad exportadora se logrará a través del impulso de programas de apoyo al comercio exterior y sus instancias de consolidación, defensa de los intereses nacionales en materia de reindustrialización e internacionalización y </w:t>
      </w:r>
      <w:r w:rsidRPr="00242AC8">
        <w:rPr>
          <w:rFonts w:cs="Segoe UI"/>
        </w:rPr>
        <w:lastRenderedPageBreak/>
        <w:t>un mayor aprovechamiento de los acuerdos comerciales firmados por el país, profundización de las relaciones comerciales y los procesos de integración regional con América Latina y el Caribe, en especial, con Venezuela.  </w:t>
      </w:r>
    </w:p>
    <w:p w14:paraId="0008B42A" w14:textId="77777777" w:rsidR="0057563A" w:rsidRPr="00242AC8" w:rsidRDefault="0057563A" w:rsidP="00AB69FF">
      <w:pPr>
        <w:rPr>
          <w:rFonts w:cs="Segoe UI"/>
        </w:rPr>
      </w:pPr>
      <w:r w:rsidRPr="00242AC8">
        <w:rPr>
          <w:rFonts w:cs="Segoe UI"/>
        </w:rPr>
        <w:t>Asimismo, se generará un enfoque estratégico de los instrumentos de atracción de la inversión sostenible, que le permitan al país medir su efectividad en la generación de conglomerados, crecimiento</w:t>
      </w:r>
      <w:r w:rsidRPr="00242AC8" w:rsidDel="77E83564">
        <w:rPr>
          <w:rFonts w:cs="Segoe UI"/>
        </w:rPr>
        <w:t xml:space="preserve"> y</w:t>
      </w:r>
      <w:r w:rsidRPr="00242AC8">
        <w:rPr>
          <w:rFonts w:cs="Segoe UI"/>
        </w:rPr>
        <w:t xml:space="preserve"> diversificación de las exportaciones y transferencia tecnológica y de conocimiento por parte de proveedores locales. Se facilitará el contacto entre proveedores locales e inversionistas internacionales, así como los incentivos para la atracción de Inversión Extranjera Directa (IED) destinada a la transferencia intensiva de conocimientos, capacidades y buenas prácticas que permitan descarbonizar los sectores productivos y la gestión de sus riesgos climáticos. </w:t>
      </w:r>
    </w:p>
    <w:p w14:paraId="68F454A5" w14:textId="6AB7C3C9" w:rsidR="0057563A" w:rsidRPr="00242AC8" w:rsidRDefault="0057563A" w:rsidP="00AB69FF">
      <w:pPr>
        <w:pStyle w:val="Ttulo4"/>
        <w:rPr>
          <w:rFonts w:cs="Segoe UI"/>
        </w:rPr>
      </w:pPr>
      <w:bookmarkStart w:id="1429" w:name="_Toc126173105"/>
      <w:bookmarkStart w:id="1430" w:name="_Toc133347556"/>
      <w:r w:rsidRPr="00242AC8">
        <w:rPr>
          <w:rFonts w:cs="Segoe UI"/>
        </w:rPr>
        <w:t>Políticas de competencia, consumidor e infraestructura de la calidad modernas</w:t>
      </w:r>
      <w:bookmarkEnd w:id="1428"/>
      <w:bookmarkEnd w:id="1429"/>
      <w:bookmarkEnd w:id="1430"/>
    </w:p>
    <w:p w14:paraId="0060304A" w14:textId="77777777" w:rsidR="0057563A" w:rsidRPr="00242AC8" w:rsidRDefault="0057563A" w:rsidP="00AB69FF">
      <w:pPr>
        <w:rPr>
          <w:rFonts w:cs="Segoe UI"/>
        </w:rPr>
      </w:pPr>
      <w:r w:rsidRPr="00242AC8">
        <w:rPr>
          <w:rFonts w:cs="Segoe UI"/>
        </w:rPr>
        <w:t xml:space="preserve">La dinámica cambiante de los mercados requiere de política fortalecidas institucional y técnicamente, que reduzca el comportamiento rentista de los agentes, </w:t>
      </w:r>
      <w:r w:rsidRPr="00242AC8">
        <w:rPr>
          <w:rFonts w:eastAsia="Segoe UI" w:cs="Segoe UI"/>
        </w:rPr>
        <w:t xml:space="preserve">la ineficiencia en el mercado por relaciones de consumo asimétricas y promueva la productividad. Se continuará trabajando en el fortalecimiento institucional de la autoridad de competencia, y se fortalecerán capacidades y conocimiento sobre derechos y deberes de las relaciones de consumo mediante, entre otros, programas voluntarios de cumplimiento en libre competencia económica. También </w:t>
      </w:r>
      <w:r w:rsidRPr="00242AC8">
        <w:rPr>
          <w:rFonts w:cs="Segoe UI"/>
        </w:rPr>
        <w:t xml:space="preserve">se ampliarán los instrumentos de prevención, </w:t>
      </w:r>
      <w:r w:rsidRPr="00242AC8">
        <w:rPr>
          <w:rFonts w:eastAsia="Segoe UI" w:cs="Segoe UI"/>
        </w:rPr>
        <w:t>se fortalecerán actividades de inspección, vigilancia y control,</w:t>
      </w:r>
      <w:r w:rsidRPr="00242AC8">
        <w:rPr>
          <w:rFonts w:cs="Segoe UI"/>
        </w:rPr>
        <w:t xml:space="preserve"> y se masificarán las evaluaciones de la competencia </w:t>
      </w:r>
      <w:r w:rsidRPr="00242AC8">
        <w:rPr>
          <w:rFonts w:eastAsia="Segoe UI" w:cs="Segoe UI"/>
        </w:rPr>
        <w:t>para eliminar barreras regulatorias</w:t>
      </w:r>
      <w:r w:rsidRPr="00242AC8">
        <w:rPr>
          <w:rFonts w:cs="Segoe UI"/>
        </w:rPr>
        <w:t xml:space="preserve">. </w:t>
      </w:r>
    </w:p>
    <w:p w14:paraId="052928AE" w14:textId="77777777" w:rsidR="0057563A" w:rsidRPr="00242AC8" w:rsidRDefault="0057563A" w:rsidP="00AB69FF">
      <w:pPr>
        <w:rPr>
          <w:rStyle w:val="normaltextrun"/>
          <w:rFonts w:cs="Segoe UI"/>
          <w:color w:val="881798"/>
          <w:u w:val="single"/>
          <w:shd w:val="clear" w:color="auto" w:fill="FFFF00"/>
        </w:rPr>
      </w:pPr>
      <w:r w:rsidRPr="00242AC8">
        <w:rPr>
          <w:rFonts w:cs="Segoe UI"/>
        </w:rPr>
        <w:t xml:space="preserve">Además, se deben hacer análisis y monitoreos de mercados digitales, construir mecanismos de autorregulación que fortalezcan la protección del consumidor y de la competencia, </w:t>
      </w:r>
      <w:r w:rsidRPr="00242AC8">
        <w:rPr>
          <w:rFonts w:eastAsia="Segoe UI" w:cs="Segoe UI"/>
        </w:rPr>
        <w:t>así como sensibilizar en estos aspectos a los empresarios que utilizan plataformas digitales para sus nichos de mercado</w:t>
      </w:r>
      <w:r w:rsidRPr="00242AC8">
        <w:rPr>
          <w:rFonts w:cs="Segoe UI"/>
        </w:rPr>
        <w:t xml:space="preserve">. Por su parte, para modernizar el Subsistema Nacional de la Calidad y sus componentes de metrología, acreditación, certificación y normalización, se </w:t>
      </w:r>
      <w:r w:rsidRPr="00242AC8">
        <w:rPr>
          <w:rFonts w:eastAsia="Segoe UI" w:cs="Segoe UI"/>
        </w:rPr>
        <w:t xml:space="preserve">fortalecerá su </w:t>
      </w:r>
      <w:r w:rsidRPr="00242AC8">
        <w:rPr>
          <w:rFonts w:cs="Segoe UI"/>
        </w:rPr>
        <w:t>institucionalidad y se promoverá el uso de tecnologías avanzadas que respondan a las necesidades actuales del país y promuevan el acceso a nuevos mercados. Para promover la competitividad empresarial, se otorgarán facultades al Organismo Nacional de Acreditación de Colombia para prestar los servicios de acreditación mediante la aplicación de los procesos y procedimientos que para el efecto determine, de acuerdo con las metodologías y prácticas reconocidas internacionalmente en la materia.</w:t>
      </w:r>
    </w:p>
    <w:p w14:paraId="170A4B9E" w14:textId="1DB1137F" w:rsidR="0057563A" w:rsidRPr="00242AC8" w:rsidRDefault="0057563A" w:rsidP="005B5069">
      <w:pPr>
        <w:pStyle w:val="Ttulo4"/>
        <w:rPr>
          <w:rFonts w:cs="Segoe UI"/>
        </w:rPr>
      </w:pPr>
      <w:bookmarkStart w:id="1431" w:name="_Toc119053884"/>
      <w:bookmarkStart w:id="1432" w:name="_Toc119060510"/>
      <w:bookmarkStart w:id="1433" w:name="_Toc119061129"/>
      <w:bookmarkStart w:id="1434" w:name="_Toc119146486"/>
      <w:bookmarkStart w:id="1435" w:name="_Toc119053885"/>
      <w:bookmarkStart w:id="1436" w:name="_Toc119060511"/>
      <w:bookmarkStart w:id="1437" w:name="_Toc119061130"/>
      <w:bookmarkStart w:id="1438" w:name="_Toc119146487"/>
      <w:bookmarkStart w:id="1439" w:name="_Toc119061131"/>
      <w:bookmarkStart w:id="1440" w:name="_Toc123393662"/>
      <w:bookmarkStart w:id="1441" w:name="_Toc126173106"/>
      <w:bookmarkStart w:id="1442" w:name="_Toc133347557"/>
      <w:bookmarkEnd w:id="1431"/>
      <w:bookmarkEnd w:id="1432"/>
      <w:bookmarkEnd w:id="1433"/>
      <w:bookmarkEnd w:id="1434"/>
      <w:bookmarkEnd w:id="1435"/>
      <w:bookmarkEnd w:id="1436"/>
      <w:bookmarkEnd w:id="1437"/>
      <w:bookmarkEnd w:id="1438"/>
      <w:r w:rsidRPr="00242AC8">
        <w:rPr>
          <w:rFonts w:cs="Segoe UI"/>
        </w:rPr>
        <w:lastRenderedPageBreak/>
        <w:t xml:space="preserve">Impulso a la industria </w:t>
      </w:r>
      <w:r w:rsidR="006B0E72" w:rsidRPr="00242AC8">
        <w:rPr>
          <w:rFonts w:cs="Segoe UI"/>
        </w:rPr>
        <w:t>digital nacional</w:t>
      </w:r>
      <w:bookmarkEnd w:id="1439"/>
      <w:bookmarkEnd w:id="1440"/>
      <w:bookmarkEnd w:id="1441"/>
      <w:bookmarkEnd w:id="1442"/>
    </w:p>
    <w:p w14:paraId="0103BB4A" w14:textId="0945C9B4" w:rsidR="0057563A" w:rsidRPr="00242AC8" w:rsidRDefault="0057563A" w:rsidP="005B5069">
      <w:pPr>
        <w:rPr>
          <w:rFonts w:cs="Segoe UI"/>
        </w:rPr>
      </w:pPr>
      <w:r w:rsidRPr="00242AC8">
        <w:rPr>
          <w:rFonts w:cs="Segoe UI"/>
        </w:rPr>
        <w:t xml:space="preserve">El Gobierno nacional fortalecerá la industria </w:t>
      </w:r>
      <w:r w:rsidR="009950E6" w:rsidRPr="00242AC8">
        <w:rPr>
          <w:rFonts w:cs="Segoe UI"/>
        </w:rPr>
        <w:t>digital</w:t>
      </w:r>
      <w:r w:rsidRPr="00242AC8">
        <w:rPr>
          <w:rFonts w:cs="Segoe UI"/>
        </w:rPr>
        <w:t xml:space="preserve"> del país a través del desarrollo de una estrategia que involucre aspectos técnicos, de financiamiento</w:t>
      </w:r>
      <w:r w:rsidR="00976204" w:rsidRPr="00242AC8">
        <w:rPr>
          <w:rFonts w:cs="Segoe UI"/>
        </w:rPr>
        <w:t xml:space="preserve">, </w:t>
      </w:r>
      <w:r w:rsidRPr="00242AC8">
        <w:rPr>
          <w:rFonts w:cs="Segoe UI"/>
        </w:rPr>
        <w:t>cultura empresarial</w:t>
      </w:r>
      <w:r w:rsidR="00976204" w:rsidRPr="00242AC8">
        <w:rPr>
          <w:rFonts w:cs="Segoe UI"/>
        </w:rPr>
        <w:t>, emprendimiento e innovación</w:t>
      </w:r>
      <w:r w:rsidRPr="00242AC8">
        <w:rPr>
          <w:rFonts w:cs="Segoe UI"/>
        </w:rPr>
        <w:t xml:space="preserve">, de tal forma que </w:t>
      </w:r>
      <w:r w:rsidR="00976204" w:rsidRPr="00242AC8">
        <w:rPr>
          <w:rFonts w:cs="Segoe UI"/>
        </w:rPr>
        <w:t>esta</w:t>
      </w:r>
      <w:r w:rsidRPr="00242AC8">
        <w:rPr>
          <w:rFonts w:cs="Segoe UI"/>
        </w:rPr>
        <w:t xml:space="preserve"> industria responda a las demandas de adopción de tecnologías digitales por parte de los sectores productivos y se consolide a Colombia como un país </w:t>
      </w:r>
      <w:r w:rsidR="00976204" w:rsidRPr="00242AC8">
        <w:rPr>
          <w:rFonts w:cs="Segoe UI"/>
        </w:rPr>
        <w:t xml:space="preserve">desarrollador y </w:t>
      </w:r>
      <w:r w:rsidRPr="00242AC8">
        <w:rPr>
          <w:rFonts w:cs="Segoe UI"/>
        </w:rPr>
        <w:t>exportador de bienes y servicios tecnológicos y de información.</w:t>
      </w:r>
    </w:p>
    <w:p w14:paraId="0734ACBD" w14:textId="165427A9" w:rsidR="0057563A" w:rsidRPr="00242AC8" w:rsidRDefault="0057563A" w:rsidP="005B5069">
      <w:pPr>
        <w:pStyle w:val="Ttulo4"/>
        <w:rPr>
          <w:rFonts w:cs="Segoe UI"/>
        </w:rPr>
      </w:pPr>
      <w:bookmarkStart w:id="1443" w:name="_Toc123393663"/>
      <w:bookmarkStart w:id="1444" w:name="_Toc126173107"/>
      <w:bookmarkStart w:id="1445" w:name="_Toc133347558"/>
      <w:r w:rsidRPr="00242AC8">
        <w:rPr>
          <w:rFonts w:cs="Segoe UI"/>
        </w:rPr>
        <w:t>Política de internacionalización sostenible</w:t>
      </w:r>
      <w:bookmarkEnd w:id="1443"/>
      <w:bookmarkEnd w:id="1444"/>
      <w:bookmarkEnd w:id="1445"/>
    </w:p>
    <w:p w14:paraId="5F3E718A" w14:textId="0CA755A3" w:rsidR="008800D9" w:rsidRPr="00242AC8" w:rsidRDefault="008800D9" w:rsidP="008800D9">
      <w:pPr>
        <w:rPr>
          <w:rFonts w:cs="Segoe UI"/>
          <w:lang w:val="es-CO"/>
        </w:rPr>
      </w:pPr>
      <w:r w:rsidRPr="00242AC8">
        <w:rPr>
          <w:rFonts w:cs="Segoe UI"/>
          <w:lang w:val="es-CO"/>
        </w:rPr>
        <w:t xml:space="preserve">El Estado implementará la Política de Comercio Exterior e Internacionalización Inclusiva y Sostenible, con impacto en la transición de una economía extractiva a una economía basada en el conocimiento y el desarrollo. Esta política se enfocará en la atracción de inversión con transferencia tecnológica, que genere articulación con cadenas regionales y globales de valor, profundice las capacidades humanas y que apalanque la transformación productiva para el desarrollo sostenible.  </w:t>
      </w:r>
    </w:p>
    <w:p w14:paraId="35824E7E" w14:textId="7996A4A1" w:rsidR="008800D9" w:rsidRPr="00242AC8" w:rsidRDefault="008800D9" w:rsidP="006D4D75">
      <w:pPr>
        <w:rPr>
          <w:rFonts w:cs="Segoe UI"/>
          <w:lang w:val="es-CO"/>
        </w:rPr>
      </w:pPr>
      <w:r w:rsidRPr="00242AC8">
        <w:rPr>
          <w:rFonts w:cs="Segoe UI"/>
          <w:lang w:val="es-CO"/>
        </w:rPr>
        <w:t xml:space="preserve">Se adelantará una nueva agenda de Integración regional y con el mundo, consecuente con la consolidación paulatina de una nueva geografía económica global que incluye la profundización de la integración con América Latina y el Caribe en tres escenarios: i) relaciones bilaterales, </w:t>
      </w:r>
      <w:proofErr w:type="spellStart"/>
      <w:r w:rsidRPr="00242AC8">
        <w:rPr>
          <w:rFonts w:cs="Segoe UI"/>
          <w:lang w:val="es-CO"/>
        </w:rPr>
        <w:t>ii</w:t>
      </w:r>
      <w:proofErr w:type="spellEnd"/>
      <w:r w:rsidRPr="00242AC8">
        <w:rPr>
          <w:rFonts w:cs="Segoe UI"/>
          <w:lang w:val="es-CO"/>
        </w:rPr>
        <w:t xml:space="preserve">) potenciación de la integración a través de los mecanismos de integración existentes con quienes se construirán posiciones conjuntas de cara a la vocería en los foros multilaterales. </w:t>
      </w:r>
      <w:proofErr w:type="spellStart"/>
      <w:r w:rsidRPr="00242AC8">
        <w:rPr>
          <w:rFonts w:cs="Segoe UI"/>
          <w:lang w:val="es-CO"/>
        </w:rPr>
        <w:t>iii</w:t>
      </w:r>
      <w:proofErr w:type="spellEnd"/>
      <w:r w:rsidRPr="00242AC8">
        <w:rPr>
          <w:rFonts w:cs="Segoe UI"/>
          <w:lang w:val="es-CO"/>
        </w:rPr>
        <w:t>) Integración funcional a través de esfuerzos mancomunados para la construcción de corredores económicos que permitan la integración física, económica, y el transporte multimodal particularmente entre las regiones fronterizas, tal como se desarrolla en la transformación 5, “Convergencia Regional”. Se desarrollará una estrategia de aproximación e integración económica con Asia con la finalidad de lograr de manera selectiva y progresiva que los países emergentes de ese continente sean socios estratégicos de Colombia en su proceso de transición energética, reindustrialización sostenible, sofisticación del aparato productivo e internacionalización.</w:t>
      </w:r>
    </w:p>
    <w:p w14:paraId="6D5E5B08" w14:textId="5CF5F1CB" w:rsidR="0057563A" w:rsidRPr="00242AC8" w:rsidRDefault="0057563A">
      <w:pPr>
        <w:pStyle w:val="Ttulo3"/>
        <w:numPr>
          <w:ilvl w:val="0"/>
          <w:numId w:val="84"/>
        </w:numPr>
        <w:rPr>
          <w:rFonts w:cs="Segoe UI"/>
        </w:rPr>
      </w:pPr>
      <w:bookmarkStart w:id="1446" w:name="_Toc126584044"/>
      <w:bookmarkStart w:id="1447" w:name="_Toc119237952"/>
      <w:bookmarkStart w:id="1448" w:name="_Toc119414953"/>
      <w:bookmarkStart w:id="1449" w:name="_Toc123216387"/>
      <w:bookmarkStart w:id="1450" w:name="_Toc123216457"/>
      <w:bookmarkStart w:id="1451" w:name="_Toc123393664"/>
      <w:bookmarkStart w:id="1452" w:name="_Toc126172745"/>
      <w:bookmarkStart w:id="1453" w:name="_Toc126173108"/>
      <w:bookmarkStart w:id="1454" w:name="_Toc133347559"/>
      <w:bookmarkEnd w:id="1446"/>
      <w:r w:rsidRPr="00242AC8">
        <w:rPr>
          <w:rFonts w:cs="Segoe UI"/>
        </w:rPr>
        <w:t>Reindustrialización en actividades conducentes a la sociedad del conocimiento</w:t>
      </w:r>
      <w:bookmarkEnd w:id="1447"/>
      <w:bookmarkEnd w:id="1448"/>
      <w:bookmarkEnd w:id="1449"/>
      <w:bookmarkEnd w:id="1450"/>
      <w:bookmarkEnd w:id="1451"/>
      <w:bookmarkEnd w:id="1452"/>
      <w:bookmarkEnd w:id="1453"/>
      <w:bookmarkEnd w:id="1454"/>
    </w:p>
    <w:p w14:paraId="57D72C61" w14:textId="6329FE47" w:rsidR="0057563A" w:rsidRPr="00242AC8" w:rsidRDefault="0057563A" w:rsidP="005B5069">
      <w:pPr>
        <w:rPr>
          <w:rFonts w:cs="Segoe UI"/>
        </w:rPr>
      </w:pPr>
      <w:r w:rsidRPr="00242AC8">
        <w:rPr>
          <w:rFonts w:cs="Segoe UI"/>
        </w:rPr>
        <w:t>El país duplicará la inversión en investigación y desarrollo (I+D), disminuirá las brechas tecnológicas y actualizará el marco regulatorio para la investigación y la innovación con el fin de sofisticar el aparato productivo, habilitando la evolución hacia una economía del conocimiento. En línea con la política de reindustrialización, se estimularán la investigación y la innovación orientadas por misiones, que permitirán aprovechar el conocimiento de frontera</w:t>
      </w:r>
      <w:r w:rsidR="00F8426A" w:rsidRPr="00242AC8">
        <w:rPr>
          <w:rFonts w:cs="Segoe UI"/>
        </w:rPr>
        <w:t>, para resolver grandes desafíos sociales, económicos y ambientales del país.</w:t>
      </w:r>
    </w:p>
    <w:p w14:paraId="74CE636C" w14:textId="2F8ADA0C" w:rsidR="0057563A" w:rsidRPr="00242AC8" w:rsidRDefault="0057563A">
      <w:pPr>
        <w:pStyle w:val="Ttulo4"/>
        <w:numPr>
          <w:ilvl w:val="0"/>
          <w:numId w:val="90"/>
        </w:numPr>
        <w:rPr>
          <w:rFonts w:cs="Segoe UI"/>
        </w:rPr>
      </w:pPr>
      <w:bookmarkStart w:id="1455" w:name="_Toc119053888"/>
      <w:bookmarkStart w:id="1456" w:name="_Toc119060514"/>
      <w:bookmarkStart w:id="1457" w:name="_Toc119061133"/>
      <w:bookmarkStart w:id="1458" w:name="_Toc119146490"/>
      <w:bookmarkStart w:id="1459" w:name="_Toc119061134"/>
      <w:bookmarkStart w:id="1460" w:name="_Toc123393665"/>
      <w:bookmarkStart w:id="1461" w:name="_Toc126173109"/>
      <w:bookmarkStart w:id="1462" w:name="_Toc133347560"/>
      <w:bookmarkEnd w:id="1455"/>
      <w:bookmarkEnd w:id="1456"/>
      <w:bookmarkEnd w:id="1457"/>
      <w:bookmarkEnd w:id="1458"/>
      <w:r w:rsidRPr="00242AC8">
        <w:rPr>
          <w:rFonts w:cs="Segoe UI"/>
        </w:rPr>
        <w:lastRenderedPageBreak/>
        <w:t>Concurrencia de recursos alrededor de inversiones estratégicas en Ciencia, Tecnología e Innovación (CTI</w:t>
      </w:r>
      <w:bookmarkEnd w:id="1459"/>
      <w:bookmarkEnd w:id="1460"/>
      <w:r w:rsidRPr="00242AC8">
        <w:rPr>
          <w:rFonts w:cs="Segoe UI"/>
        </w:rPr>
        <w:t>)</w:t>
      </w:r>
      <w:bookmarkEnd w:id="1461"/>
      <w:bookmarkEnd w:id="1462"/>
    </w:p>
    <w:p w14:paraId="05FFB8A3" w14:textId="38E3DD68" w:rsidR="003E0FEA" w:rsidRPr="00242AC8" w:rsidRDefault="0057563A" w:rsidP="005B5069">
      <w:pPr>
        <w:rPr>
          <w:rFonts w:cs="Segoe UI"/>
          <w:color w:val="000000" w:themeColor="text1"/>
        </w:rPr>
      </w:pPr>
      <w:r w:rsidRPr="00242AC8">
        <w:rPr>
          <w:rFonts w:cs="Segoe UI"/>
        </w:rPr>
        <w:t xml:space="preserve">El país priorizará esfuerzos y recursos en investigación e innovación alrededor de misiones estratégicas en: (a) bioeconomía, ecosistemas naturales y territorios sostenibles; (b) derecho humano a la alimentación; (c) energía eficiente, sostenible y </w:t>
      </w:r>
      <w:r w:rsidR="0011717C" w:rsidRPr="00242AC8">
        <w:rPr>
          <w:rFonts w:cs="Segoe UI"/>
        </w:rPr>
        <w:t>asequible; (</w:t>
      </w:r>
      <w:r w:rsidRPr="00242AC8">
        <w:rPr>
          <w:rFonts w:cs="Segoe UI"/>
        </w:rPr>
        <w:t xml:space="preserve">d) autonomía </w:t>
      </w:r>
      <w:r w:rsidRPr="00242AC8">
        <w:rPr>
          <w:rFonts w:cs="Segoe UI"/>
          <w:color w:val="000000" w:themeColor="text1"/>
        </w:rPr>
        <w:t>sanitaria y bienestar social</w:t>
      </w:r>
      <w:r w:rsidR="00F8426A" w:rsidRPr="00242AC8">
        <w:rPr>
          <w:rFonts w:cs="Segoe UI"/>
          <w:color w:val="000000" w:themeColor="text1"/>
        </w:rPr>
        <w:t xml:space="preserve"> y (e)</w:t>
      </w:r>
      <w:r w:rsidR="00292891" w:rsidRPr="00242AC8">
        <w:rPr>
          <w:rFonts w:cs="Segoe UI"/>
          <w:color w:val="000000" w:themeColor="text1"/>
        </w:rPr>
        <w:t xml:space="preserve"> paz y ciudadanía.</w:t>
      </w:r>
      <w:r w:rsidR="00F8426A" w:rsidRPr="00242AC8">
        <w:rPr>
          <w:rFonts w:cs="Segoe UI"/>
          <w:color w:val="000000" w:themeColor="text1"/>
        </w:rPr>
        <w:t xml:space="preserve"> </w:t>
      </w:r>
      <w:r w:rsidRPr="00242AC8">
        <w:rPr>
          <w:rFonts w:cs="Segoe UI"/>
          <w:color w:val="000000" w:themeColor="text1"/>
        </w:rPr>
        <w:t xml:space="preserve">Habrá un marco de inversión en Investigación y Desarrollo (I+D) en el Presupuesto General de la Nación, en el que se definen anualmente los recursos que cada sector destine a </w:t>
      </w:r>
      <w:r w:rsidRPr="00242AC8">
        <w:rPr>
          <w:rStyle w:val="normaltextrun"/>
          <w:rFonts w:cs="Segoe UI"/>
          <w:color w:val="000000" w:themeColor="text1"/>
          <w:bdr w:val="none" w:sz="0" w:space="0" w:color="auto" w:frame="1"/>
        </w:rPr>
        <w:t>I+D, para lo cual se modificará el artículo 21 de la Ley 1286 de 2009</w:t>
      </w:r>
      <w:r w:rsidRPr="00242AC8">
        <w:rPr>
          <w:rFonts w:cs="Segoe UI"/>
          <w:color w:val="000000" w:themeColor="text1"/>
        </w:rPr>
        <w:t>.</w:t>
      </w:r>
      <w:r w:rsidR="001D3131" w:rsidRPr="00242AC8">
        <w:rPr>
          <w:rFonts w:cs="Segoe UI"/>
          <w:color w:val="000000" w:themeColor="text1"/>
        </w:rPr>
        <w:t xml:space="preserve"> </w:t>
      </w:r>
      <w:r w:rsidR="74553A27" w:rsidRPr="00242AC8">
        <w:rPr>
          <w:rFonts w:cs="Segoe UI"/>
          <w:color w:val="000000" w:themeColor="text1"/>
        </w:rPr>
        <w:t xml:space="preserve">Se </w:t>
      </w:r>
      <w:r w:rsidR="2C22728F" w:rsidRPr="00242AC8">
        <w:rPr>
          <w:rFonts w:cs="Segoe UI"/>
          <w:color w:val="000000" w:themeColor="text1"/>
        </w:rPr>
        <w:t>dise</w:t>
      </w:r>
      <w:r w:rsidR="14228F75" w:rsidRPr="00242AC8">
        <w:rPr>
          <w:rFonts w:cs="Segoe UI"/>
          <w:color w:val="000000" w:themeColor="text1"/>
        </w:rPr>
        <w:t xml:space="preserve">ñará el arreglo </w:t>
      </w:r>
      <w:r w:rsidR="3EC03796" w:rsidRPr="00242AC8">
        <w:rPr>
          <w:rFonts w:cs="Segoe UI"/>
          <w:color w:val="000000" w:themeColor="text1"/>
        </w:rPr>
        <w:t>institucional</w:t>
      </w:r>
      <w:r w:rsidR="14228F75" w:rsidRPr="00242AC8">
        <w:rPr>
          <w:rFonts w:cs="Segoe UI"/>
          <w:color w:val="000000" w:themeColor="text1"/>
        </w:rPr>
        <w:t xml:space="preserve"> para fortalecer el sector de </w:t>
      </w:r>
      <w:r w:rsidR="001D3131" w:rsidRPr="00242AC8">
        <w:rPr>
          <w:rFonts w:cs="Segoe UI"/>
          <w:color w:val="000000" w:themeColor="text1"/>
        </w:rPr>
        <w:t>Ciencia, Tecnología e Innovación</w:t>
      </w:r>
      <w:r w:rsidR="3A159AE0" w:rsidRPr="00242AC8">
        <w:rPr>
          <w:rFonts w:cs="Segoe UI"/>
          <w:color w:val="000000" w:themeColor="text1"/>
        </w:rPr>
        <w:t>, el cual contemplará la creación de una agencia</w:t>
      </w:r>
      <w:r w:rsidR="001D3131" w:rsidRPr="00242AC8">
        <w:rPr>
          <w:rFonts w:cs="Segoe UI"/>
          <w:color w:val="000000" w:themeColor="text1"/>
        </w:rPr>
        <w:t xml:space="preserve"> como entidad adscrita al Ministerio de Ciencia, Tecnología e Innovación con el propósito de especializar la ejecución de la política de CTI</w:t>
      </w:r>
      <w:r w:rsidR="003E0FEA" w:rsidRPr="00242AC8">
        <w:rPr>
          <w:rFonts w:cs="Segoe UI"/>
          <w:color w:val="000000" w:themeColor="text1"/>
        </w:rPr>
        <w:t>.</w:t>
      </w:r>
    </w:p>
    <w:p w14:paraId="2CC90C70" w14:textId="63AF7995" w:rsidR="0057563A" w:rsidRPr="00242AC8" w:rsidRDefault="0057563A" w:rsidP="005B5069">
      <w:pPr>
        <w:rPr>
          <w:rFonts w:cs="Segoe UI"/>
        </w:rPr>
      </w:pPr>
      <w:r w:rsidRPr="00242AC8">
        <w:rPr>
          <w:rFonts w:cs="Segoe UI"/>
          <w:color w:val="000000" w:themeColor="text1"/>
        </w:rPr>
        <w:t xml:space="preserve">Se fortalecerán los mecanismos para incrementar el impacto, eficiencia y eficacia del gasto público, </w:t>
      </w:r>
      <w:r w:rsidR="00D3695D" w:rsidRPr="00242AC8">
        <w:rPr>
          <w:rFonts w:cs="Segoe UI"/>
          <w:color w:val="000000" w:themeColor="text1"/>
        </w:rPr>
        <w:t xml:space="preserve">bajo el principio de concurrencia, </w:t>
      </w:r>
      <w:r w:rsidRPr="00242AC8">
        <w:rPr>
          <w:rFonts w:cs="Segoe UI"/>
          <w:color w:val="000000" w:themeColor="text1"/>
        </w:rPr>
        <w:t xml:space="preserve">a través de mejoras en </w:t>
      </w:r>
      <w:r w:rsidRPr="00242AC8">
        <w:rPr>
          <w:rFonts w:cs="Segoe UI"/>
        </w:rPr>
        <w:t>el diseño de instrumentos de desarrollo productivo y CTI. Se optimizará el proceso de acceso a beneficios tributarios, regalías y demás recursos orientados a CTI.</w:t>
      </w:r>
      <w:r w:rsidR="00292891" w:rsidRPr="00242AC8">
        <w:rPr>
          <w:rFonts w:cs="Segoe UI"/>
        </w:rPr>
        <w:t xml:space="preserve"> La cooperación internacional y la diplomacia científica se orientarán al fortalecimiento del Sistema Nacional de CTI y al diseño e implementación de políticas orientadas por misiones</w:t>
      </w:r>
      <w:r w:rsidRPr="00242AC8">
        <w:rPr>
          <w:rFonts w:cs="Segoe UI"/>
        </w:rPr>
        <w:t>.</w:t>
      </w:r>
      <w:r w:rsidRPr="00242AC8">
        <w:rPr>
          <w:rFonts w:eastAsia="Segoe UI" w:cs="Segoe UI"/>
        </w:rPr>
        <w:t xml:space="preserve"> Se fomentará el uso de los beneficios tributarios en CTI de acuerdo con los criterios y condiciones definidos en el Consejo Nacional de Beneficios Tributarios en Ciencia, Tecnología e Innovación.</w:t>
      </w:r>
    </w:p>
    <w:p w14:paraId="37EEF53C" w14:textId="249E26B1" w:rsidR="0057563A" w:rsidRPr="00242AC8" w:rsidRDefault="0057563A" w:rsidP="005B5069">
      <w:pPr>
        <w:pStyle w:val="Ttulo4"/>
        <w:rPr>
          <w:rFonts w:cs="Segoe UI"/>
        </w:rPr>
      </w:pPr>
      <w:bookmarkStart w:id="1463" w:name="_Toc119061136"/>
      <w:bookmarkStart w:id="1464" w:name="_Toc123393666"/>
      <w:bookmarkStart w:id="1465" w:name="_Toc126173110"/>
      <w:bookmarkStart w:id="1466" w:name="_Toc133347561"/>
      <w:r w:rsidRPr="00242AC8">
        <w:rPr>
          <w:rFonts w:cs="Segoe UI"/>
        </w:rPr>
        <w:t>Cierre de brechas tecnológicas en el sector productivo</w:t>
      </w:r>
      <w:bookmarkEnd w:id="1463"/>
      <w:bookmarkEnd w:id="1464"/>
      <w:bookmarkEnd w:id="1465"/>
      <w:bookmarkEnd w:id="1466"/>
    </w:p>
    <w:p w14:paraId="6542E2C0" w14:textId="19A72C7A" w:rsidR="0057563A" w:rsidRPr="00242AC8" w:rsidRDefault="0057563A" w:rsidP="005B5069">
      <w:pPr>
        <w:rPr>
          <w:rFonts w:cs="Segoe UI"/>
        </w:rPr>
      </w:pPr>
      <w:r w:rsidRPr="00242AC8">
        <w:rPr>
          <w:rFonts w:cs="Segoe UI"/>
        </w:rPr>
        <w:t xml:space="preserve">Como componente de la política de reindustrialización, se incrementará la innovación empresarial a partir del escalamiento de capacidades, condiciones y servicios de extensión tecnológica que permitan el cierre de brechas </w:t>
      </w:r>
      <w:r w:rsidR="009F1B27" w:rsidRPr="00242AC8">
        <w:rPr>
          <w:rFonts w:cs="Segoe UI"/>
        </w:rPr>
        <w:t xml:space="preserve">tecnológicas </w:t>
      </w:r>
      <w:r w:rsidRPr="00242AC8">
        <w:rPr>
          <w:rFonts w:cs="Segoe UI"/>
        </w:rPr>
        <w:t>para el desarrollo productivo regional</w:t>
      </w:r>
      <w:r w:rsidR="009F1B27" w:rsidRPr="00242AC8">
        <w:rPr>
          <w:rFonts w:cs="Segoe UI"/>
        </w:rPr>
        <w:t>, incluyendo el uso de datos y de tecnologías digitales emergentes</w:t>
      </w:r>
      <w:r w:rsidRPr="00242AC8">
        <w:rPr>
          <w:rFonts w:cs="Segoe UI"/>
        </w:rPr>
        <w:t>. Se articularán instrumentos entre entidades y se incluirá el desarrollo de capacidades gerenciales y servicios de asesoría sobre propiedad intelectual y vigilancia tecnológica. L</w:t>
      </w:r>
      <w:r w:rsidRPr="00242AC8">
        <w:rPr>
          <w:rFonts w:eastAsia="Segoe UI" w:cs="Segoe UI"/>
          <w:szCs w:val="24"/>
        </w:rPr>
        <w:t>a adopción y transferencia de estas innovaciones en el sector agropecuario considerará las demandas tecnológicas que se identifican en la agenda de investigación, desarrollo tecnológico e innovación (I+D+i) por cadena productiva.</w:t>
      </w:r>
      <w:r w:rsidRPr="00242AC8">
        <w:rPr>
          <w:rFonts w:cs="Segoe UI"/>
        </w:rPr>
        <w:t xml:space="preserve"> La adopción y transferencia de estas innovaciones deberá llegar al sector agropecuario a las MiPymes y a la economía popular. Además, se atraerá inversión extranjera directa que sea intensiva en la transferencia de conocimiento y tecnología al sector productivo. También se implementarán incentivos y estrategias para atraer y movilizar</w:t>
      </w:r>
      <w:r w:rsidR="00292891" w:rsidRPr="00242AC8">
        <w:rPr>
          <w:rFonts w:cs="Segoe UI"/>
        </w:rPr>
        <w:t xml:space="preserve"> cofinanciación (</w:t>
      </w:r>
      <w:proofErr w:type="spellStart"/>
      <w:r w:rsidR="00292891" w:rsidRPr="00242AC8">
        <w:rPr>
          <w:rFonts w:cs="Segoe UI"/>
        </w:rPr>
        <w:t>matching</w:t>
      </w:r>
      <w:proofErr w:type="spellEnd"/>
      <w:r w:rsidR="00292891" w:rsidRPr="00242AC8">
        <w:rPr>
          <w:rFonts w:cs="Segoe UI"/>
        </w:rPr>
        <w:t xml:space="preserve"> </w:t>
      </w:r>
      <w:proofErr w:type="spellStart"/>
      <w:r w:rsidR="00292891" w:rsidRPr="00242AC8">
        <w:rPr>
          <w:rFonts w:cs="Segoe UI"/>
        </w:rPr>
        <w:t>grants</w:t>
      </w:r>
      <w:proofErr w:type="spellEnd"/>
      <w:r w:rsidR="00292891" w:rsidRPr="00242AC8">
        <w:rPr>
          <w:rFonts w:cs="Segoe UI"/>
        </w:rPr>
        <w:t>),</w:t>
      </w:r>
      <w:r w:rsidRPr="00242AC8">
        <w:rPr>
          <w:rFonts w:cs="Segoe UI"/>
        </w:rPr>
        <w:t xml:space="preserve"> inversión del sector privado y capitales de riesgo hacia investigación, desarrollo e innovación, habilitando el emprendimiento de base tecnológica.</w:t>
      </w:r>
    </w:p>
    <w:p w14:paraId="5201C56D" w14:textId="0585A1CD" w:rsidR="0057563A" w:rsidRPr="00242AC8" w:rsidRDefault="0057563A" w:rsidP="005B5069">
      <w:pPr>
        <w:pStyle w:val="Ttulo4"/>
        <w:rPr>
          <w:rFonts w:cs="Segoe UI"/>
        </w:rPr>
      </w:pPr>
      <w:bookmarkStart w:id="1467" w:name="_Toc119053892"/>
      <w:bookmarkStart w:id="1468" w:name="_Toc119060518"/>
      <w:bookmarkStart w:id="1469" w:name="_Toc119061137"/>
      <w:bookmarkStart w:id="1470" w:name="_Toc119146494"/>
      <w:bookmarkStart w:id="1471" w:name="_Toc119061138"/>
      <w:bookmarkStart w:id="1472" w:name="_Toc123393667"/>
      <w:bookmarkStart w:id="1473" w:name="_Toc126173111"/>
      <w:bookmarkStart w:id="1474" w:name="_Toc133347562"/>
      <w:bookmarkEnd w:id="1467"/>
      <w:bookmarkEnd w:id="1468"/>
      <w:bookmarkEnd w:id="1469"/>
      <w:bookmarkEnd w:id="1470"/>
      <w:r w:rsidRPr="00242AC8">
        <w:rPr>
          <w:rFonts w:cs="Segoe UI"/>
        </w:rPr>
        <w:lastRenderedPageBreak/>
        <w:t>Marco regulatorio para investigar e innovar</w:t>
      </w:r>
      <w:bookmarkEnd w:id="1471"/>
      <w:bookmarkEnd w:id="1472"/>
      <w:bookmarkEnd w:id="1473"/>
      <w:bookmarkEnd w:id="1474"/>
    </w:p>
    <w:p w14:paraId="28FFD318" w14:textId="77777777" w:rsidR="0057563A" w:rsidRPr="00242AC8" w:rsidRDefault="0057563A" w:rsidP="005B5069">
      <w:pPr>
        <w:rPr>
          <w:rFonts w:cs="Segoe UI"/>
        </w:rPr>
      </w:pPr>
      <w:r w:rsidRPr="00242AC8">
        <w:rPr>
          <w:rFonts w:cs="Segoe UI"/>
        </w:rPr>
        <w:t xml:space="preserve">El país actualizará la normatividad para el desarrollo de actividades de CTI, que ya tiene más de 30 años. Entre otros, se reglamentará el artículo 5 de la Ley 29/90, y se </w:t>
      </w:r>
      <w:r w:rsidRPr="00242AC8">
        <w:rPr>
          <w:rFonts w:eastAsia="Segoe UI" w:cs="Segoe UI"/>
          <w:szCs w:val="24"/>
        </w:rPr>
        <w:t xml:space="preserve">desarrollará una estrategia para impulsar </w:t>
      </w:r>
      <w:r w:rsidRPr="00242AC8">
        <w:rPr>
          <w:rFonts w:cs="Segoe UI"/>
        </w:rPr>
        <w:t>las compras públicas de innovación. Adicionalmente, se alinearán y visibilizarán los incentivos a investigadores para fomentar transferencia de conocimiento y tecnología a la sociedad y el sector productivo. Se realizarán ajustes normativos para estimular la apropiación de recursos externos adicionales en institutos públicos de investigación y desarrollo (I+D).</w:t>
      </w:r>
    </w:p>
    <w:p w14:paraId="79521A27" w14:textId="77777777" w:rsidR="0057563A" w:rsidRPr="00242AC8" w:rsidRDefault="0057563A" w:rsidP="005B5069">
      <w:pPr>
        <w:rPr>
          <w:rFonts w:cs="Segoe UI"/>
        </w:rPr>
      </w:pPr>
      <w:r w:rsidRPr="00242AC8">
        <w:rPr>
          <w:rFonts w:cs="Segoe UI"/>
        </w:rPr>
        <w:t xml:space="preserve">Frente a los recursos destinados para la investigación en salud, se ampliará el alcance incluyendo los obtenidos por la explotación de las diversas modalidades de juegos ampliando los alcances de la Ley 643 de 2001. El recaudo anual destinado al Fondo de Investigación en Salud hará parte del presupuesto de inversión del Ministerio de Ciencia, Tecnología e Innovación sin que esto afecte su techo presupuestal. </w:t>
      </w:r>
    </w:p>
    <w:p w14:paraId="5DC25396" w14:textId="4CB57C4E" w:rsidR="0057563A" w:rsidRPr="00242AC8" w:rsidRDefault="0057563A" w:rsidP="005B5069">
      <w:pPr>
        <w:pStyle w:val="Ttulo4"/>
        <w:rPr>
          <w:rFonts w:cs="Segoe UI"/>
        </w:rPr>
      </w:pPr>
      <w:bookmarkStart w:id="1475" w:name="_Toc119053894"/>
      <w:bookmarkStart w:id="1476" w:name="_Toc119060520"/>
      <w:bookmarkStart w:id="1477" w:name="_Toc119061139"/>
      <w:bookmarkStart w:id="1478" w:name="_Toc119146496"/>
      <w:bookmarkStart w:id="1479" w:name="_Toc123393668"/>
      <w:bookmarkStart w:id="1480" w:name="_Toc126173112"/>
      <w:bookmarkStart w:id="1481" w:name="_Toc119061140"/>
      <w:bookmarkStart w:id="1482" w:name="_Toc133347563"/>
      <w:bookmarkEnd w:id="1475"/>
      <w:bookmarkEnd w:id="1476"/>
      <w:bookmarkEnd w:id="1477"/>
      <w:bookmarkEnd w:id="1478"/>
      <w:r w:rsidRPr="00242AC8">
        <w:rPr>
          <w:rFonts w:cs="Segoe UI"/>
        </w:rPr>
        <w:t>Desarrollo científico y fortalecimiento del talento en tecnologías convergentes</w:t>
      </w:r>
      <w:bookmarkEnd w:id="1479"/>
      <w:bookmarkEnd w:id="1480"/>
      <w:bookmarkEnd w:id="1481"/>
      <w:bookmarkEnd w:id="1482"/>
    </w:p>
    <w:p w14:paraId="030D806E" w14:textId="700BB1FE" w:rsidR="0057563A" w:rsidRPr="00242AC8" w:rsidRDefault="0057563A" w:rsidP="005B5069">
      <w:pPr>
        <w:rPr>
          <w:rFonts w:cs="Segoe UI"/>
        </w:rPr>
      </w:pPr>
      <w:r w:rsidRPr="00242AC8">
        <w:rPr>
          <w:rFonts w:cs="Segoe UI"/>
        </w:rPr>
        <w:t xml:space="preserve">Se </w:t>
      </w:r>
      <w:r w:rsidR="00292891" w:rsidRPr="00242AC8">
        <w:rPr>
          <w:rFonts w:cs="Segoe UI"/>
        </w:rPr>
        <w:t>impulsarán</w:t>
      </w:r>
      <w:r w:rsidRPr="00242AC8">
        <w:rPr>
          <w:rFonts w:cs="Segoe UI"/>
        </w:rPr>
        <w:t xml:space="preserve"> programa</w:t>
      </w:r>
      <w:r w:rsidR="00430181" w:rsidRPr="00242AC8">
        <w:rPr>
          <w:rFonts w:cs="Segoe UI"/>
        </w:rPr>
        <w:t>s</w:t>
      </w:r>
      <w:r w:rsidRPr="00242AC8">
        <w:rPr>
          <w:rFonts w:cs="Segoe UI"/>
        </w:rPr>
        <w:t xml:space="preserve"> institucional</w:t>
      </w:r>
      <w:r w:rsidR="00430181" w:rsidRPr="00242AC8">
        <w:rPr>
          <w:rFonts w:cs="Segoe UI"/>
        </w:rPr>
        <w:t>es</w:t>
      </w:r>
      <w:r w:rsidRPr="00242AC8">
        <w:rPr>
          <w:rFonts w:cs="Segoe UI"/>
        </w:rPr>
        <w:t xml:space="preserve"> para el fortalecimiento de infraestructuras de investigación, desarrollo tecnológico e innovación y la dinamización de actores del Sistema Nacional de Ciencia, Tecnología e Innovación (SNCTI) con el propósito de aumentar la calidad e impacto del conocimiento en la sociedad. Se fortalecerá </w:t>
      </w:r>
      <w:r w:rsidR="00552F3D" w:rsidRPr="00242AC8">
        <w:rPr>
          <w:rFonts w:cs="Segoe UI"/>
        </w:rPr>
        <w:t xml:space="preserve">la investigación básica y aplicada, </w:t>
      </w:r>
      <w:r w:rsidRPr="00242AC8">
        <w:rPr>
          <w:rFonts w:cs="Segoe UI"/>
        </w:rPr>
        <w:t xml:space="preserve">los ecosistemas científicos y </w:t>
      </w:r>
      <w:r w:rsidR="00552F3D" w:rsidRPr="00242AC8">
        <w:rPr>
          <w:rFonts w:cs="Segoe UI"/>
        </w:rPr>
        <w:t xml:space="preserve">el financiamiento basal de </w:t>
      </w:r>
      <w:r w:rsidRPr="00242AC8">
        <w:rPr>
          <w:rFonts w:cs="Segoe UI"/>
        </w:rPr>
        <w:t>las instituciones generadoras de conocimiento, como los centros</w:t>
      </w:r>
      <w:r w:rsidR="001C1070" w:rsidRPr="00242AC8">
        <w:rPr>
          <w:rFonts w:cs="Segoe UI"/>
        </w:rPr>
        <w:t xml:space="preserve"> e institutos </w:t>
      </w:r>
      <w:r w:rsidRPr="00242AC8">
        <w:rPr>
          <w:rFonts w:cs="Segoe UI"/>
        </w:rPr>
        <w:t xml:space="preserve">de investigación. Se promoverá la formación de talento en tecnologías convergentes y digitales emergentes, y en áreas de ciencia, tecnología, ingeniería, artes y matemáticas (STEAM – </w:t>
      </w:r>
      <w:proofErr w:type="spellStart"/>
      <w:r w:rsidRPr="00242AC8">
        <w:rPr>
          <w:rFonts w:cs="Segoe UI"/>
        </w:rPr>
        <w:t>science</w:t>
      </w:r>
      <w:proofErr w:type="spellEnd"/>
      <w:r w:rsidRPr="00242AC8">
        <w:rPr>
          <w:rFonts w:cs="Segoe UI"/>
        </w:rPr>
        <w:t xml:space="preserve">, </w:t>
      </w:r>
      <w:proofErr w:type="spellStart"/>
      <w:r w:rsidRPr="00242AC8">
        <w:rPr>
          <w:rFonts w:cs="Segoe UI"/>
        </w:rPr>
        <w:t>technology</w:t>
      </w:r>
      <w:proofErr w:type="spellEnd"/>
      <w:r w:rsidRPr="00242AC8">
        <w:rPr>
          <w:rFonts w:cs="Segoe UI"/>
        </w:rPr>
        <w:t xml:space="preserve">, </w:t>
      </w:r>
      <w:proofErr w:type="spellStart"/>
      <w:r w:rsidRPr="00242AC8">
        <w:rPr>
          <w:rFonts w:cs="Segoe UI"/>
        </w:rPr>
        <w:t>engineering</w:t>
      </w:r>
      <w:proofErr w:type="spellEnd"/>
      <w:r w:rsidRPr="00242AC8">
        <w:rPr>
          <w:rFonts w:cs="Segoe UI"/>
        </w:rPr>
        <w:t>,</w:t>
      </w:r>
      <w:r w:rsidR="001C1070" w:rsidRPr="00242AC8">
        <w:rPr>
          <w:rFonts w:cs="Segoe UI"/>
        </w:rPr>
        <w:t xml:space="preserve"> </w:t>
      </w:r>
      <w:proofErr w:type="spellStart"/>
      <w:r w:rsidR="001C1070" w:rsidRPr="00242AC8">
        <w:rPr>
          <w:rFonts w:cs="Segoe UI"/>
        </w:rPr>
        <w:t>arts</w:t>
      </w:r>
      <w:proofErr w:type="spellEnd"/>
      <w:r w:rsidR="001C1070" w:rsidRPr="00242AC8">
        <w:rPr>
          <w:rFonts w:cs="Segoe UI"/>
        </w:rPr>
        <w:t xml:space="preserve"> and</w:t>
      </w:r>
      <w:r w:rsidRPr="00242AC8">
        <w:rPr>
          <w:rFonts w:cs="Segoe UI"/>
        </w:rPr>
        <w:t xml:space="preserve"> </w:t>
      </w:r>
      <w:proofErr w:type="spellStart"/>
      <w:r w:rsidRPr="00242AC8">
        <w:rPr>
          <w:rFonts w:cs="Segoe UI"/>
        </w:rPr>
        <w:t>maths</w:t>
      </w:r>
      <w:proofErr w:type="spellEnd"/>
      <w:r w:rsidRPr="00242AC8">
        <w:rPr>
          <w:rFonts w:cs="Segoe UI"/>
        </w:rPr>
        <w:t xml:space="preserve">). Se impulsarán las estrategias de vinculación de capital humano de alto nivel para la I+D+i, así como la inserción de doctores en la industria y el aprovechamiento de la diáspora científica. De igual manera, se fortalecerán los programas nacionales de doctorado incrementando el relacionamiento del gobierno y del sector privado. También se habilitará un proceso de convalidación rápida de títulos de posgrado obtenidos a través de becas o créditos </w:t>
      </w:r>
      <w:proofErr w:type="spellStart"/>
      <w:r w:rsidRPr="00242AC8">
        <w:rPr>
          <w:rFonts w:cs="Segoe UI"/>
        </w:rPr>
        <w:t>condonables</w:t>
      </w:r>
      <w:proofErr w:type="spellEnd"/>
      <w:r w:rsidRPr="00242AC8">
        <w:rPr>
          <w:rFonts w:cs="Segoe UI"/>
        </w:rPr>
        <w:t xml:space="preserve"> financiados con recursos públicos o entidades aliadas.</w:t>
      </w:r>
    </w:p>
    <w:p w14:paraId="3804B4C2" w14:textId="0AD20B62" w:rsidR="0057563A" w:rsidRPr="00242AC8" w:rsidRDefault="00227293" w:rsidP="005B5069">
      <w:pPr>
        <w:pStyle w:val="Ttulo4"/>
        <w:rPr>
          <w:rFonts w:cs="Segoe UI"/>
        </w:rPr>
      </w:pPr>
      <w:bookmarkStart w:id="1483" w:name="_Toc119053896"/>
      <w:bookmarkStart w:id="1484" w:name="_Toc119060522"/>
      <w:bookmarkStart w:id="1485" w:name="_Toc119061141"/>
      <w:bookmarkStart w:id="1486" w:name="_Toc119146498"/>
      <w:bookmarkStart w:id="1487" w:name="_Toc126173113"/>
      <w:bookmarkStart w:id="1488" w:name="_Toc133347564"/>
      <w:bookmarkEnd w:id="1483"/>
      <w:bookmarkEnd w:id="1484"/>
      <w:bookmarkEnd w:id="1485"/>
      <w:bookmarkEnd w:id="1486"/>
      <w:r w:rsidRPr="00242AC8">
        <w:rPr>
          <w:rFonts w:cs="Segoe UI"/>
        </w:rPr>
        <w:t xml:space="preserve">Dirección </w:t>
      </w:r>
      <w:r w:rsidR="35BDAF58" w:rsidRPr="00242AC8">
        <w:rPr>
          <w:rFonts w:cs="Segoe UI"/>
        </w:rPr>
        <w:t>Nacional</w:t>
      </w:r>
      <w:r w:rsidR="2148D927" w:rsidRPr="00242AC8">
        <w:rPr>
          <w:rFonts w:cs="Segoe UI"/>
        </w:rPr>
        <w:t xml:space="preserve"> </w:t>
      </w:r>
      <w:r w:rsidRPr="00242AC8">
        <w:rPr>
          <w:rFonts w:cs="Segoe UI"/>
        </w:rPr>
        <w:t xml:space="preserve">de Asuntos </w:t>
      </w:r>
      <w:r w:rsidR="0057563A" w:rsidRPr="00242AC8">
        <w:rPr>
          <w:rFonts w:cs="Segoe UI"/>
        </w:rPr>
        <w:t>Espaci</w:t>
      </w:r>
      <w:r w:rsidRPr="00242AC8">
        <w:rPr>
          <w:rFonts w:cs="Segoe UI"/>
        </w:rPr>
        <w:t>ales</w:t>
      </w:r>
      <w:bookmarkEnd w:id="1487"/>
      <w:bookmarkEnd w:id="1488"/>
    </w:p>
    <w:p w14:paraId="2797442E" w14:textId="5BDA1E98" w:rsidR="0057563A" w:rsidRPr="00242AC8" w:rsidRDefault="3CBEC337" w:rsidP="005B5069">
      <w:pPr>
        <w:rPr>
          <w:rFonts w:cs="Segoe UI"/>
        </w:rPr>
      </w:pPr>
      <w:r w:rsidRPr="00242AC8">
        <w:rPr>
          <w:rFonts w:cs="Segoe UI"/>
        </w:rPr>
        <w:t xml:space="preserve">Con el fin de fortalecer la institucionalidad y el desarrollo espacial del país, </w:t>
      </w:r>
      <w:r w:rsidR="02856150" w:rsidRPr="00242AC8">
        <w:rPr>
          <w:rFonts w:cs="Segoe UI"/>
        </w:rPr>
        <w:t>s</w:t>
      </w:r>
      <w:r w:rsidR="44017349" w:rsidRPr="00242AC8">
        <w:rPr>
          <w:rFonts w:cs="Segoe UI"/>
        </w:rPr>
        <w:t>e</w:t>
      </w:r>
      <w:r w:rsidR="0057563A" w:rsidRPr="00242AC8">
        <w:rPr>
          <w:rFonts w:cs="Segoe UI"/>
        </w:rPr>
        <w:t xml:space="preserve"> creará la Agencia Nacional </w:t>
      </w:r>
      <w:r w:rsidR="00227293" w:rsidRPr="00242AC8">
        <w:rPr>
          <w:rFonts w:cs="Segoe UI"/>
        </w:rPr>
        <w:t>de Seguridad Digital y Asuntos</w:t>
      </w:r>
      <w:r w:rsidR="0057563A" w:rsidRPr="00242AC8">
        <w:rPr>
          <w:rFonts w:cs="Segoe UI"/>
        </w:rPr>
        <w:t xml:space="preserve"> Espaci</w:t>
      </w:r>
      <w:r w:rsidR="00227293" w:rsidRPr="00242AC8">
        <w:rPr>
          <w:rFonts w:cs="Segoe UI"/>
        </w:rPr>
        <w:t>ales</w:t>
      </w:r>
      <w:r w:rsidR="00DD18BE" w:rsidRPr="00242AC8">
        <w:rPr>
          <w:rFonts w:cs="Segoe UI"/>
        </w:rPr>
        <w:t>,</w:t>
      </w:r>
      <w:r w:rsidR="001B2299" w:rsidRPr="00242AC8">
        <w:rPr>
          <w:rFonts w:cs="Segoe UI"/>
        </w:rPr>
        <w:t xml:space="preserve"> </w:t>
      </w:r>
      <w:r w:rsidR="0057563A" w:rsidRPr="00242AC8">
        <w:rPr>
          <w:rFonts w:cs="Segoe UI"/>
        </w:rPr>
        <w:t xml:space="preserve"> como parte de la estructura de la Presidencia</w:t>
      </w:r>
      <w:r w:rsidR="0057563A" w:rsidRPr="00242AC8">
        <w:rPr>
          <w:rStyle w:val="normaltextrun"/>
          <w:rFonts w:cs="Segoe UI"/>
          <w:color w:val="000000"/>
          <w:shd w:val="clear" w:color="auto" w:fill="FFFFFF"/>
        </w:rPr>
        <w:t xml:space="preserve"> de la República, </w:t>
      </w:r>
      <w:r w:rsidR="00227293" w:rsidRPr="00242AC8">
        <w:rPr>
          <w:rStyle w:val="normaltextrun"/>
          <w:rFonts w:cs="Segoe UI"/>
          <w:color w:val="000000"/>
          <w:shd w:val="clear" w:color="auto" w:fill="FFFFFF"/>
        </w:rPr>
        <w:t xml:space="preserve">cuya </w:t>
      </w:r>
      <w:r w:rsidR="00227293" w:rsidRPr="00242AC8">
        <w:rPr>
          <w:rFonts w:cs="Segoe UI"/>
        </w:rPr>
        <w:t xml:space="preserve">Dirección </w:t>
      </w:r>
      <w:r w:rsidR="5E425B7D" w:rsidRPr="00242AC8">
        <w:rPr>
          <w:rFonts w:cs="Segoe UI"/>
        </w:rPr>
        <w:t xml:space="preserve">Nacional </w:t>
      </w:r>
      <w:r w:rsidR="00227293" w:rsidRPr="00242AC8">
        <w:rPr>
          <w:rFonts w:cs="Segoe UI"/>
        </w:rPr>
        <w:t xml:space="preserve">de Asuntos Espaciales tendrá como objeto </w:t>
      </w:r>
      <w:r w:rsidR="0057563A" w:rsidRPr="00242AC8">
        <w:rPr>
          <w:rStyle w:val="normaltextrun"/>
          <w:rFonts w:cs="Segoe UI"/>
          <w:color w:val="000000"/>
          <w:shd w:val="clear" w:color="auto" w:fill="FFFFFF"/>
        </w:rPr>
        <w:t xml:space="preserve">establecer la gobernanza e institucionalidad del sector espacial en Colombia, </w:t>
      </w:r>
      <w:r w:rsidR="43E3B860" w:rsidRPr="00242AC8">
        <w:rPr>
          <w:rStyle w:val="normaltextrun"/>
          <w:rFonts w:cs="Segoe UI"/>
          <w:color w:val="000000"/>
          <w:shd w:val="clear" w:color="auto" w:fill="FFFFFF"/>
        </w:rPr>
        <w:t xml:space="preserve">y de consolidar y planificar, articular y ejecutar </w:t>
      </w:r>
      <w:r w:rsidR="43E3B860" w:rsidRPr="00242AC8">
        <w:rPr>
          <w:rStyle w:val="normaltextrun"/>
          <w:rFonts w:cs="Segoe UI"/>
          <w:color w:val="000000"/>
          <w:shd w:val="clear" w:color="auto" w:fill="FFFFFF"/>
        </w:rPr>
        <w:lastRenderedPageBreak/>
        <w:t xml:space="preserve">programas y estrategias alrededor </w:t>
      </w:r>
      <w:r w:rsidR="0125C647" w:rsidRPr="00242AC8">
        <w:rPr>
          <w:rStyle w:val="normaltextrun"/>
          <w:rFonts w:cs="Segoe UI"/>
          <w:color w:val="000000"/>
          <w:shd w:val="clear" w:color="auto" w:fill="FFFFFF"/>
        </w:rPr>
        <w:t>del desarrollo y ejecución de una "Política Espacial Colombiana”, esto</w:t>
      </w:r>
      <w:r w:rsidR="44017349" w:rsidRPr="00242AC8">
        <w:rPr>
          <w:rStyle w:val="normaltextrun"/>
          <w:rFonts w:cs="Segoe UI"/>
          <w:color w:val="000000"/>
          <w:shd w:val="clear" w:color="auto" w:fill="FFFFFF"/>
        </w:rPr>
        <w:t xml:space="preserve"> </w:t>
      </w:r>
      <w:r w:rsidR="0057563A" w:rsidRPr="00242AC8">
        <w:rPr>
          <w:rStyle w:val="normaltextrun"/>
          <w:rFonts w:cs="Segoe UI"/>
          <w:color w:val="000000"/>
          <w:shd w:val="clear" w:color="auto" w:fill="FFFFFF"/>
        </w:rPr>
        <w:t xml:space="preserve">en articulación con el sector productivo y la academia. Esta </w:t>
      </w:r>
      <w:r w:rsidR="000B7B43" w:rsidRPr="00242AC8">
        <w:rPr>
          <w:rStyle w:val="normaltextrun"/>
          <w:rFonts w:cs="Segoe UI"/>
          <w:color w:val="000000"/>
          <w:shd w:val="clear" w:color="auto" w:fill="FFFFFF"/>
        </w:rPr>
        <w:t xml:space="preserve">Dirección </w:t>
      </w:r>
      <w:r w:rsidR="0057563A" w:rsidRPr="00242AC8">
        <w:rPr>
          <w:rStyle w:val="normaltextrun"/>
          <w:rFonts w:cs="Segoe UI"/>
          <w:color w:val="000000"/>
          <w:shd w:val="clear" w:color="auto" w:fill="FFFFFF"/>
        </w:rPr>
        <w:t>representará al Estado colombiano en temas espaciales y liderará su participación en el ámbito internacional. Así mismo, diseñará e implementará estrategias de desarrollo productivo en el sector espacial</w:t>
      </w:r>
      <w:r w:rsidR="001B2299" w:rsidRPr="00242AC8">
        <w:rPr>
          <w:rStyle w:val="normaltextrun"/>
          <w:rFonts w:cs="Segoe UI"/>
          <w:color w:val="000000"/>
          <w:shd w:val="clear" w:color="auto" w:fill="FFFFFF"/>
        </w:rPr>
        <w:t xml:space="preserve"> teniendo en cuenta la industria, los procesos de ciencia, tecnología e innovación y los instrumentos de cooperación internacional</w:t>
      </w:r>
      <w:r w:rsidR="0057563A" w:rsidRPr="00242AC8">
        <w:rPr>
          <w:rStyle w:val="normaltextrun"/>
          <w:rFonts w:cs="Segoe UI"/>
          <w:color w:val="000000"/>
          <w:shd w:val="clear" w:color="auto" w:fill="FFFFFF"/>
        </w:rPr>
        <w:t xml:space="preserve">. </w:t>
      </w:r>
      <w:bookmarkStart w:id="1489" w:name="_Toc119237953"/>
      <w:bookmarkStart w:id="1490" w:name="_Toc119414954"/>
      <w:bookmarkStart w:id="1491" w:name="_Toc123216388"/>
      <w:bookmarkStart w:id="1492" w:name="_Toc123216458"/>
      <w:bookmarkStart w:id="1493" w:name="_Toc123393670"/>
    </w:p>
    <w:p w14:paraId="711F710C" w14:textId="6B030F6C" w:rsidR="0057563A" w:rsidRPr="00242AC8" w:rsidRDefault="0057563A">
      <w:pPr>
        <w:pStyle w:val="Ttulo3"/>
        <w:numPr>
          <w:ilvl w:val="0"/>
          <w:numId w:val="84"/>
        </w:numPr>
        <w:rPr>
          <w:rFonts w:cs="Segoe UI"/>
        </w:rPr>
      </w:pPr>
      <w:bookmarkStart w:id="1494" w:name="_Toc126172746"/>
      <w:bookmarkStart w:id="1495" w:name="_Toc126173114"/>
      <w:bookmarkStart w:id="1496" w:name="_Toc133347565"/>
      <w:r w:rsidRPr="00242AC8">
        <w:rPr>
          <w:rFonts w:cs="Segoe UI"/>
        </w:rPr>
        <w:t>Modelos de bioeconomía basada en el conocimiento y la innovación</w:t>
      </w:r>
      <w:bookmarkEnd w:id="1489"/>
      <w:bookmarkEnd w:id="1490"/>
      <w:bookmarkEnd w:id="1491"/>
      <w:bookmarkEnd w:id="1492"/>
      <w:bookmarkEnd w:id="1493"/>
      <w:bookmarkEnd w:id="1494"/>
      <w:bookmarkEnd w:id="1495"/>
      <w:bookmarkEnd w:id="1496"/>
    </w:p>
    <w:p w14:paraId="5E40DF7B" w14:textId="0ECC1C68" w:rsidR="0057563A" w:rsidRPr="00242AC8" w:rsidRDefault="0057563A" w:rsidP="005B5069">
      <w:pPr>
        <w:rPr>
          <w:rFonts w:cs="Segoe UI"/>
        </w:rPr>
      </w:pPr>
      <w:r w:rsidRPr="00242AC8">
        <w:rPr>
          <w:rFonts w:cs="Segoe UI"/>
        </w:rPr>
        <w:t>Se intensificará la investigación, el desarrollo tecnológico y la innovación, creando modelos de negocios incluyentes, con enfoque de circularidad, generando encadenamientos productivos de alto valor agregado en los sectores agropecuario, forestal, pesquero, farmacéutico, textil, turismo y diferentes ramas de la bioeconomía.</w:t>
      </w:r>
    </w:p>
    <w:p w14:paraId="79CA50EA" w14:textId="4EFA7736" w:rsidR="0057563A" w:rsidRPr="00242AC8" w:rsidRDefault="0057563A">
      <w:pPr>
        <w:pStyle w:val="Ttulo4"/>
        <w:numPr>
          <w:ilvl w:val="0"/>
          <w:numId w:val="91"/>
        </w:numPr>
        <w:rPr>
          <w:rFonts w:cs="Segoe UI"/>
        </w:rPr>
      </w:pPr>
      <w:bookmarkStart w:id="1497" w:name="_Toc119053899"/>
      <w:bookmarkStart w:id="1498" w:name="_Toc119060525"/>
      <w:bookmarkStart w:id="1499" w:name="_Toc119061144"/>
      <w:bookmarkStart w:id="1500" w:name="_Toc119146501"/>
      <w:bookmarkStart w:id="1501" w:name="_Toc119061145"/>
      <w:bookmarkStart w:id="1502" w:name="_Toc123393671"/>
      <w:bookmarkStart w:id="1503" w:name="_Toc126173115"/>
      <w:bookmarkStart w:id="1504" w:name="_Toc133347566"/>
      <w:bookmarkEnd w:id="1497"/>
      <w:bookmarkEnd w:id="1498"/>
      <w:bookmarkEnd w:id="1499"/>
      <w:bookmarkEnd w:id="1500"/>
      <w:r w:rsidRPr="00242AC8">
        <w:rPr>
          <w:rFonts w:cs="Segoe UI"/>
        </w:rPr>
        <w:t>Modelos de producción sostenible y regenerativos en agricultura y ganaderí</w:t>
      </w:r>
      <w:bookmarkEnd w:id="1501"/>
      <w:bookmarkEnd w:id="1502"/>
      <w:bookmarkEnd w:id="1503"/>
      <w:r w:rsidR="005B5069" w:rsidRPr="00242AC8">
        <w:rPr>
          <w:rFonts w:cs="Segoe UI"/>
        </w:rPr>
        <w:t>a</w:t>
      </w:r>
      <w:bookmarkEnd w:id="1504"/>
    </w:p>
    <w:p w14:paraId="618F1C0A" w14:textId="4190F11D" w:rsidR="0057563A" w:rsidRPr="00242AC8" w:rsidRDefault="0057563A" w:rsidP="005B5069">
      <w:pPr>
        <w:rPr>
          <w:rFonts w:cs="Segoe UI"/>
        </w:rPr>
      </w:pPr>
      <w:r w:rsidRPr="00242AC8">
        <w:rPr>
          <w:rFonts w:cs="Segoe UI"/>
        </w:rPr>
        <w:t xml:space="preserve">Se adoptará la Ley de agroecología </w:t>
      </w:r>
      <w:r w:rsidR="00E578AB" w:rsidRPr="00242AC8">
        <w:rPr>
          <w:rFonts w:cs="Segoe UI"/>
        </w:rPr>
        <w:t>para</w:t>
      </w:r>
      <w:r w:rsidRPr="00242AC8">
        <w:rPr>
          <w:rFonts w:cs="Segoe UI"/>
        </w:rPr>
        <w:t xml:space="preserve"> la transición de la agricultura convencional a la producción agroecológica para aumentar la productividad del suelo, reducir la degradación ambiental y aumentar la resiliencia climática. Adicionalmente se ampliará la cobertura de la producción agrícola y ganadera baja en carbono, resiliente a la variabilidad y el cambio climático para reducir la vulnerabilidad de la producción ante las amenazas climáticas.</w:t>
      </w:r>
    </w:p>
    <w:p w14:paraId="4A338F5D" w14:textId="77777777" w:rsidR="0057563A" w:rsidRPr="00242AC8" w:rsidRDefault="0057563A" w:rsidP="005B5069">
      <w:pPr>
        <w:rPr>
          <w:rFonts w:cs="Segoe UI"/>
        </w:rPr>
      </w:pPr>
      <w:r w:rsidRPr="00242AC8">
        <w:rPr>
          <w:rFonts w:cs="Segoe UI"/>
        </w:rPr>
        <w:t xml:space="preserve">Se actualizarán los estudios físicos y químicos de los suelos a escala 1:25.000 en zonas con mayor potencial productivo y se desarrollará el plan de reconversión agropecuaria hacia modelos regenerativos en áreas ambientales estratégicas. Así mismo, se facilitará el uso de tecnologías para la pesca sostenible aumentando la productividad y se promoverán prácticas pesqueras y de acuicultura para la conservación y uso sustentable de los recursos. </w:t>
      </w:r>
    </w:p>
    <w:p w14:paraId="370FB38F" w14:textId="26531097" w:rsidR="0057563A" w:rsidRPr="00242AC8" w:rsidRDefault="0057563A" w:rsidP="005B5069">
      <w:pPr>
        <w:rPr>
          <w:rFonts w:cs="Segoe UI"/>
        </w:rPr>
      </w:pPr>
      <w:bookmarkStart w:id="1505" w:name="_Toc119053901"/>
      <w:bookmarkStart w:id="1506" w:name="_Toc119060527"/>
      <w:bookmarkStart w:id="1507" w:name="_Toc119061146"/>
      <w:bookmarkStart w:id="1508" w:name="_Toc119146503"/>
      <w:bookmarkEnd w:id="1505"/>
      <w:bookmarkEnd w:id="1506"/>
      <w:bookmarkEnd w:id="1507"/>
      <w:bookmarkEnd w:id="1508"/>
      <w:r w:rsidRPr="00242AC8">
        <w:rPr>
          <w:rFonts w:cs="Segoe UI"/>
        </w:rPr>
        <w:t xml:space="preserve">Se fomentará la implementación de tecnologías y prácticas que permitan la reducción de la contaminación asociada a los procesos productivos agropecuarios, </w:t>
      </w:r>
      <w:r w:rsidR="00D12816" w:rsidRPr="00242AC8">
        <w:rPr>
          <w:rFonts w:cs="Segoe UI"/>
        </w:rPr>
        <w:t xml:space="preserve">la economía regenerativa, </w:t>
      </w:r>
      <w:r w:rsidRPr="00242AC8">
        <w:rPr>
          <w:rFonts w:cs="Segoe UI"/>
        </w:rPr>
        <w:t xml:space="preserve">la generación mínima de residuos y se promoverán la producción y utilización de </w:t>
      </w:r>
      <w:proofErr w:type="spellStart"/>
      <w:r w:rsidRPr="00242AC8">
        <w:rPr>
          <w:rFonts w:cs="Segoe UI"/>
        </w:rPr>
        <w:t>bioinsumos</w:t>
      </w:r>
      <w:proofErr w:type="spellEnd"/>
      <w:r w:rsidR="00D12816" w:rsidRPr="00242AC8">
        <w:rPr>
          <w:rFonts w:cs="Segoe UI"/>
        </w:rPr>
        <w:t xml:space="preserve"> </w:t>
      </w:r>
      <w:r w:rsidR="00156097" w:rsidRPr="00242AC8">
        <w:rPr>
          <w:rFonts w:cs="Segoe UI"/>
        </w:rPr>
        <w:t>(sustitución de agrotóxicos)</w:t>
      </w:r>
      <w:r w:rsidRPr="00242AC8">
        <w:rPr>
          <w:rFonts w:cs="Segoe UI"/>
        </w:rPr>
        <w:t>, en el marco del programa nacional de agroecología.</w:t>
      </w:r>
    </w:p>
    <w:p w14:paraId="70684771" w14:textId="0C4A505E" w:rsidR="0057563A" w:rsidRPr="00242AC8" w:rsidRDefault="0057563A" w:rsidP="005B5069">
      <w:pPr>
        <w:pStyle w:val="Ttulo4"/>
        <w:rPr>
          <w:rFonts w:cs="Segoe UI"/>
        </w:rPr>
      </w:pPr>
      <w:bookmarkStart w:id="1509" w:name="_Toc123393672"/>
      <w:bookmarkStart w:id="1510" w:name="_Toc126173116"/>
      <w:bookmarkStart w:id="1511" w:name="_Toc133347567"/>
      <w:r w:rsidRPr="00242AC8">
        <w:rPr>
          <w:rFonts w:cs="Segoe UI"/>
        </w:rPr>
        <w:t>Turismo en armon</w:t>
      </w:r>
      <w:r w:rsidR="00156097" w:rsidRPr="00242AC8">
        <w:rPr>
          <w:rFonts w:cs="Segoe UI"/>
        </w:rPr>
        <w:t>í</w:t>
      </w:r>
      <w:r w:rsidRPr="00242AC8">
        <w:rPr>
          <w:rFonts w:cs="Segoe UI"/>
        </w:rPr>
        <w:t>a con la vida</w:t>
      </w:r>
      <w:bookmarkEnd w:id="1509"/>
      <w:bookmarkEnd w:id="1510"/>
      <w:bookmarkEnd w:id="1511"/>
    </w:p>
    <w:p w14:paraId="6B89B9BA" w14:textId="71765430" w:rsidR="0057563A" w:rsidRPr="00242AC8" w:rsidRDefault="0057563A" w:rsidP="005B5069">
      <w:pPr>
        <w:rPr>
          <w:rFonts w:cs="Segoe UI"/>
        </w:rPr>
      </w:pPr>
      <w:r w:rsidRPr="00242AC8">
        <w:rPr>
          <w:rFonts w:cs="Segoe UI"/>
        </w:rPr>
        <w:t xml:space="preserve">La riqueza natural del país comprendida en los diferentes ecosistemas estratégicos y áreas ambientales se aprovechará para mejorar la calidad de vida y bienestar de las comunidades locales, así como salvaguardar el patrimonio natural y cultural del </w:t>
      </w:r>
      <w:r w:rsidRPr="00242AC8">
        <w:rPr>
          <w:rFonts w:cs="Segoe UI"/>
        </w:rPr>
        <w:lastRenderedPageBreak/>
        <w:t xml:space="preserve">país. El turismo se promoverá con justicia ambiental e incorporará criterios de economía circular configurándolo como una alternativa para la transición de territorios dependientes de economías extractivas. </w:t>
      </w:r>
      <w:r w:rsidR="00C35604" w:rsidRPr="00242AC8">
        <w:rPr>
          <w:rFonts w:cs="Segoe UI"/>
        </w:rPr>
        <w:t>Para ello, se impulsarán y acompañara el desarrollo de infraestructura en aquellos aeropuertos sociales localizados en regiones con gran potencial turístico.</w:t>
      </w:r>
    </w:p>
    <w:p w14:paraId="1DA70231" w14:textId="77777777" w:rsidR="0057563A" w:rsidRPr="00242AC8" w:rsidRDefault="0057563A" w:rsidP="005B5069">
      <w:pPr>
        <w:rPr>
          <w:rFonts w:cs="Segoe UI"/>
        </w:rPr>
      </w:pPr>
      <w:r w:rsidRPr="00242AC8">
        <w:rPr>
          <w:rFonts w:cs="Segoe UI"/>
        </w:rPr>
        <w:t>Se enfatizará en el desarrollo sostenible del turismo. En las áreas protegidas se diversificarán las experiencias de visita, dando valor a los atractivos, como una estrategia de conservación que contribuya a la valoración y educación de la sociedad.</w:t>
      </w:r>
    </w:p>
    <w:p w14:paraId="2B0BE1C0" w14:textId="77777777" w:rsidR="0057563A" w:rsidRPr="00242AC8" w:rsidRDefault="0057563A" w:rsidP="005B5069">
      <w:pPr>
        <w:rPr>
          <w:rFonts w:cs="Segoe UI"/>
        </w:rPr>
      </w:pPr>
      <w:r w:rsidRPr="00242AC8">
        <w:rPr>
          <w:rFonts w:cs="Segoe UI"/>
        </w:rPr>
        <w:t>Se integrarán a los productos turísticos componentes de valor de la riqueza multicultural, la biodiversidad del país y de las formas en que las comunidades conocen, se adaptan, construyen, restauran y cuidan los territorios desde sus saberes.  Se fortalecerán las iniciativas de protección y gestión de territorios bioculturales, para valorar el aporte de las tradiciones y prácticas culturales de las comunidades. En especial se hará énfasis en la ejecución de un sistema para la evaluación y monitoreo de la sostenibilidad de la cadena de valor del turismo.</w:t>
      </w:r>
    </w:p>
    <w:p w14:paraId="01E05553" w14:textId="55ABB5EA" w:rsidR="0057563A" w:rsidRPr="00242AC8" w:rsidRDefault="0057563A" w:rsidP="005B5069">
      <w:pPr>
        <w:pStyle w:val="Ttulo4"/>
        <w:rPr>
          <w:rFonts w:cs="Segoe UI"/>
        </w:rPr>
      </w:pPr>
      <w:bookmarkStart w:id="1512" w:name="_Toc119053903"/>
      <w:bookmarkStart w:id="1513" w:name="_Toc119060529"/>
      <w:bookmarkStart w:id="1514" w:name="_Toc119061148"/>
      <w:bookmarkStart w:id="1515" w:name="_Toc119146505"/>
      <w:bookmarkStart w:id="1516" w:name="_Toc119061149"/>
      <w:bookmarkStart w:id="1517" w:name="_Toc123393673"/>
      <w:bookmarkStart w:id="1518" w:name="_Toc126173117"/>
      <w:bookmarkStart w:id="1519" w:name="_Toc133347568"/>
      <w:bookmarkEnd w:id="1512"/>
      <w:bookmarkEnd w:id="1513"/>
      <w:bookmarkEnd w:id="1514"/>
      <w:bookmarkEnd w:id="1515"/>
      <w:r w:rsidRPr="00242AC8">
        <w:rPr>
          <w:rFonts w:cs="Segoe UI"/>
        </w:rPr>
        <w:t>Economía forestal</w:t>
      </w:r>
      <w:bookmarkEnd w:id="1516"/>
      <w:bookmarkEnd w:id="1517"/>
      <w:bookmarkEnd w:id="1518"/>
      <w:bookmarkEnd w:id="1519"/>
    </w:p>
    <w:p w14:paraId="16360B13" w14:textId="6EA8C949" w:rsidR="0057563A" w:rsidRPr="00242AC8" w:rsidRDefault="00E854EE" w:rsidP="005B5069">
      <w:pPr>
        <w:rPr>
          <w:rFonts w:cs="Segoe UI"/>
        </w:rPr>
      </w:pPr>
      <w:r w:rsidRPr="00242AC8">
        <w:rPr>
          <w:rFonts w:cs="Segoe UI"/>
        </w:rPr>
        <w:t xml:space="preserve">Se aprovechará la vocación forestal de los suelos y el aprovechamiento sostenible de los bosques </w:t>
      </w:r>
      <w:r w:rsidR="001A7E1B" w:rsidRPr="00242AC8">
        <w:rPr>
          <w:rFonts w:cs="Segoe UI"/>
        </w:rPr>
        <w:t>naturales,</w:t>
      </w:r>
      <w:r w:rsidRPr="00242AC8">
        <w:rPr>
          <w:rFonts w:cs="Segoe UI"/>
        </w:rPr>
        <w:t xml:space="preserve"> y para ello se creará la Agencia </w:t>
      </w:r>
      <w:r w:rsidR="00C3403F" w:rsidRPr="00242AC8">
        <w:rPr>
          <w:rFonts w:cs="Segoe UI"/>
        </w:rPr>
        <w:t>como</w:t>
      </w:r>
      <w:r w:rsidR="009233EE" w:rsidRPr="00242AC8">
        <w:rPr>
          <w:rFonts w:cs="Segoe UI"/>
        </w:rPr>
        <w:t xml:space="preserve"> entidad que impulse la</w:t>
      </w:r>
      <w:r w:rsidRPr="00242AC8">
        <w:rPr>
          <w:rFonts w:cs="Segoe UI"/>
        </w:rPr>
        <w:t xml:space="preserve"> </w:t>
      </w:r>
      <w:r w:rsidR="009233EE" w:rsidRPr="00242AC8">
        <w:rPr>
          <w:rFonts w:cs="Segoe UI"/>
        </w:rPr>
        <w:t>r</w:t>
      </w:r>
      <w:r w:rsidRPr="00242AC8">
        <w:rPr>
          <w:rFonts w:cs="Segoe UI"/>
        </w:rPr>
        <w:t>estauración,</w:t>
      </w:r>
      <w:r w:rsidR="009233EE" w:rsidRPr="00242AC8">
        <w:rPr>
          <w:rFonts w:cs="Segoe UI"/>
        </w:rPr>
        <w:t xml:space="preserve"> la economía forestal y de la biodiversidad, </w:t>
      </w:r>
      <w:r w:rsidR="00C631B6" w:rsidRPr="00242AC8">
        <w:rPr>
          <w:rFonts w:cs="Segoe UI"/>
        </w:rPr>
        <w:t>y apoyará</w:t>
      </w:r>
      <w:r w:rsidR="009233EE" w:rsidRPr="00242AC8">
        <w:rPr>
          <w:rFonts w:cs="Segoe UI"/>
        </w:rPr>
        <w:t xml:space="preserve"> </w:t>
      </w:r>
      <w:r w:rsidR="009951F0" w:rsidRPr="00242AC8">
        <w:rPr>
          <w:rFonts w:cs="Segoe UI"/>
        </w:rPr>
        <w:t xml:space="preserve">en </w:t>
      </w:r>
      <w:r w:rsidR="009233EE" w:rsidRPr="00242AC8">
        <w:rPr>
          <w:rFonts w:cs="Segoe UI"/>
        </w:rPr>
        <w:t xml:space="preserve">el control de la deforestación, </w:t>
      </w:r>
      <w:r w:rsidR="009D1B14" w:rsidRPr="00242AC8">
        <w:rPr>
          <w:rFonts w:cs="Segoe UI"/>
        </w:rPr>
        <w:t xml:space="preserve">así como </w:t>
      </w:r>
      <w:r w:rsidR="009233EE" w:rsidRPr="00242AC8">
        <w:rPr>
          <w:rFonts w:cs="Segoe UI"/>
        </w:rPr>
        <w:t>la mitigación al cambio climático en territorios continentales y marino-costeros</w:t>
      </w:r>
      <w:r w:rsidR="00C631B6" w:rsidRPr="00242AC8">
        <w:rPr>
          <w:rFonts w:cs="Segoe UI"/>
        </w:rPr>
        <w:t>.</w:t>
      </w:r>
      <w:r w:rsidRPr="00242AC8">
        <w:rPr>
          <w:rFonts w:cs="Segoe UI"/>
        </w:rPr>
        <w:t xml:space="preserve"> </w:t>
      </w:r>
      <w:r w:rsidR="00C631B6" w:rsidRPr="00242AC8">
        <w:rPr>
          <w:rFonts w:cs="Segoe UI"/>
        </w:rPr>
        <w:t xml:space="preserve">De igual manera apoyará la actualización del Plan Nacional de Desarrollo Forestal y prestará el servicio de extensión forestal. Así mismo, </w:t>
      </w:r>
      <w:r w:rsidR="00D571FD" w:rsidRPr="00242AC8">
        <w:rPr>
          <w:rFonts w:cs="Segoe UI"/>
        </w:rPr>
        <w:t xml:space="preserve">se </w:t>
      </w:r>
      <w:r w:rsidR="00C631B6" w:rsidRPr="00242AC8">
        <w:rPr>
          <w:rFonts w:cs="Segoe UI"/>
        </w:rPr>
        <w:t>desarrollará</w:t>
      </w:r>
      <w:r w:rsidR="005972CF" w:rsidRPr="00242AC8">
        <w:rPr>
          <w:rFonts w:cs="Segoe UI"/>
        </w:rPr>
        <w:t>n</w:t>
      </w:r>
      <w:r w:rsidR="00C631B6" w:rsidRPr="00242AC8">
        <w:rPr>
          <w:rFonts w:cs="Segoe UI"/>
        </w:rPr>
        <w:t xml:space="preserve"> las cadenas de valor de los productos maderables y no maderables, basados en la investigación y el manejo sostenible para dar desarrollo al Servicio</w:t>
      </w:r>
      <w:r w:rsidRPr="00242AC8">
        <w:rPr>
          <w:rFonts w:cs="Segoe UI"/>
        </w:rPr>
        <w:t xml:space="preserve"> Nacional Forestal y de la Biodiversidad</w:t>
      </w:r>
      <w:r w:rsidR="000E3950" w:rsidRPr="00242AC8">
        <w:rPr>
          <w:rFonts w:cs="Segoe UI"/>
        </w:rPr>
        <w:t>.</w:t>
      </w:r>
    </w:p>
    <w:p w14:paraId="32539B0B" w14:textId="6CC2B46B" w:rsidR="0057563A" w:rsidRPr="00242AC8" w:rsidRDefault="0057563A" w:rsidP="005B5069">
      <w:pPr>
        <w:pStyle w:val="Ttulo4"/>
        <w:rPr>
          <w:rFonts w:cs="Segoe UI"/>
        </w:rPr>
      </w:pPr>
      <w:bookmarkStart w:id="1520" w:name="_Toc123393674"/>
      <w:bookmarkStart w:id="1521" w:name="_Toc126173118"/>
      <w:bookmarkStart w:id="1522" w:name="_Toc133347569"/>
      <w:bookmarkStart w:id="1523" w:name="_Hlk120874963"/>
      <w:r w:rsidRPr="00242AC8">
        <w:rPr>
          <w:rFonts w:cs="Segoe UI"/>
        </w:rPr>
        <w:t>Bioproductos</w:t>
      </w:r>
      <w:bookmarkEnd w:id="1520"/>
      <w:bookmarkEnd w:id="1521"/>
      <w:bookmarkEnd w:id="1522"/>
    </w:p>
    <w:p w14:paraId="4C6FB5E2" w14:textId="303A7DFC" w:rsidR="0057563A" w:rsidRPr="00242AC8" w:rsidRDefault="0057563A" w:rsidP="005B5069">
      <w:pPr>
        <w:rPr>
          <w:rFonts w:cs="Segoe UI"/>
        </w:rPr>
      </w:pPr>
      <w:r w:rsidRPr="00242AC8">
        <w:rPr>
          <w:rFonts w:cs="Segoe UI"/>
        </w:rPr>
        <w:t xml:space="preserve">Se implementarán modelos de negocios basados en los recursos biológicos, genéticos y en los bienes derivados de la biodiversidad soportados en la ciencia, la tecnología y la innovación. Se propenderá por la consolidación de cadenas productivas hasta llegar a los </w:t>
      </w:r>
      <w:proofErr w:type="spellStart"/>
      <w:r w:rsidRPr="00242AC8">
        <w:rPr>
          <w:rFonts w:cs="Segoe UI"/>
        </w:rPr>
        <w:t>bioproductos</w:t>
      </w:r>
      <w:proofErr w:type="spellEnd"/>
      <w:r w:rsidRPr="00242AC8">
        <w:rPr>
          <w:rFonts w:cs="Segoe UI"/>
        </w:rPr>
        <w:t xml:space="preserve"> exportables tales como ingredientes para la industria de aseo, y de los suplementos </w:t>
      </w:r>
      <w:proofErr w:type="gramStart"/>
      <w:r w:rsidRPr="00242AC8">
        <w:rPr>
          <w:rFonts w:cs="Segoe UI"/>
        </w:rPr>
        <w:t>alimenticios</w:t>
      </w:r>
      <w:r w:rsidR="00AF6947" w:rsidRPr="00242AC8">
        <w:rPr>
          <w:rFonts w:cs="Segoe UI"/>
        </w:rPr>
        <w:t>,</w:t>
      </w:r>
      <w:r w:rsidRPr="00242AC8">
        <w:rPr>
          <w:rFonts w:cs="Segoe UI"/>
        </w:rPr>
        <w:t xml:space="preserve">  nutracéuticos</w:t>
      </w:r>
      <w:proofErr w:type="gramEnd"/>
      <w:r w:rsidRPr="00242AC8">
        <w:rPr>
          <w:rFonts w:cs="Segoe UI"/>
        </w:rPr>
        <w:t xml:space="preserve">, </w:t>
      </w:r>
      <w:proofErr w:type="spellStart"/>
      <w:r w:rsidRPr="00242AC8">
        <w:rPr>
          <w:rFonts w:cs="Segoe UI"/>
        </w:rPr>
        <w:t>fitomedicamentos</w:t>
      </w:r>
      <w:proofErr w:type="spellEnd"/>
      <w:r w:rsidRPr="00242AC8">
        <w:rPr>
          <w:rFonts w:cs="Segoe UI"/>
        </w:rPr>
        <w:t xml:space="preserve"> o cosméticos.</w:t>
      </w:r>
    </w:p>
    <w:p w14:paraId="74A1847A" w14:textId="77777777" w:rsidR="0057563A" w:rsidRPr="00242AC8" w:rsidRDefault="0057563A" w:rsidP="005B5069">
      <w:pPr>
        <w:rPr>
          <w:rFonts w:cs="Segoe UI"/>
          <w:color w:val="000000"/>
          <w:szCs w:val="24"/>
        </w:rPr>
      </w:pPr>
      <w:r w:rsidRPr="00242AC8">
        <w:rPr>
          <w:rFonts w:cs="Segoe UI"/>
        </w:rPr>
        <w:t xml:space="preserve">Se implementarán programas de apoyo y promoción de modelos de negocio incluyentes y de alto valor, en los que se favorezcan y se financien iniciativas público-privadas y se propenda por la vinculación de la academia. Igualmente, se realizarán convocatorias de investigación y desarrollo tecnológico para bioeconomía, así como la formación de capital humano que aporte en la generación de conocimiento en </w:t>
      </w:r>
      <w:r w:rsidRPr="00242AC8">
        <w:rPr>
          <w:rFonts w:cs="Segoe UI"/>
        </w:rPr>
        <w:lastRenderedPageBreak/>
        <w:t>diversas áreas como las ciencias “</w:t>
      </w:r>
      <w:proofErr w:type="spellStart"/>
      <w:r w:rsidRPr="00242AC8">
        <w:rPr>
          <w:rFonts w:cs="Segoe UI"/>
        </w:rPr>
        <w:t>omicas</w:t>
      </w:r>
      <w:proofErr w:type="spellEnd"/>
      <w:r w:rsidRPr="00242AC8">
        <w:rPr>
          <w:rFonts w:cs="Segoe UI"/>
        </w:rPr>
        <w:t xml:space="preserve">”, las ciencias biológicas, las STEM, además de las relacionadas con el estudio y valoración de la biodiversidad. Se implementará la misión de investigación e innovación en “bioeconomía, ecosistemas naturales y territorios sostenibles”. </w:t>
      </w:r>
    </w:p>
    <w:p w14:paraId="7364334E" w14:textId="33AE2804" w:rsidR="0057563A" w:rsidRPr="00242AC8" w:rsidRDefault="0057563A" w:rsidP="005B5069">
      <w:pPr>
        <w:pStyle w:val="Ttulo4"/>
        <w:rPr>
          <w:rFonts w:cs="Segoe UI"/>
        </w:rPr>
      </w:pPr>
      <w:bookmarkStart w:id="1524" w:name="_Toc119061151"/>
      <w:bookmarkStart w:id="1525" w:name="_Toc123393675"/>
      <w:bookmarkStart w:id="1526" w:name="_Toc126173119"/>
      <w:bookmarkStart w:id="1527" w:name="_Toc133347570"/>
      <w:bookmarkEnd w:id="1523"/>
      <w:r w:rsidRPr="00242AC8">
        <w:rPr>
          <w:rFonts w:cs="Segoe UI"/>
        </w:rPr>
        <w:t>Economía circular basada en la producción y el consumo responsable</w:t>
      </w:r>
      <w:bookmarkEnd w:id="1524"/>
      <w:bookmarkEnd w:id="1525"/>
      <w:bookmarkEnd w:id="1526"/>
      <w:bookmarkEnd w:id="1527"/>
    </w:p>
    <w:p w14:paraId="66112242" w14:textId="77777777" w:rsidR="0057563A" w:rsidRPr="00242AC8" w:rsidRDefault="0057563A" w:rsidP="005B5069">
      <w:pPr>
        <w:rPr>
          <w:rFonts w:cs="Segoe UI"/>
        </w:rPr>
      </w:pPr>
      <w:r w:rsidRPr="00242AC8">
        <w:rPr>
          <w:rFonts w:cs="Segoe UI"/>
        </w:rPr>
        <w:t xml:space="preserve">El país usará eficientemente los recursos, e incorporará los materiales recuperados en nuevas cadenas de valor y reducirá su disposición final con especial énfasis en los plásticos de un solo uso. Con este fin, se presentará la Ley de Gestión Integral de Residuos con enfoque de economía circular. Además, se formulará la Política Nacional de Producción y Consumo Responsable para desarrollar el modelo de economía circular y se estructurarán proyectos estratégicos regionales para el desarrollo de la infraestructura de gestión de residuos, con enfoque de cierre de ciclos. </w:t>
      </w:r>
    </w:p>
    <w:p w14:paraId="3A5C1F9C" w14:textId="77777777" w:rsidR="0057563A" w:rsidRPr="00242AC8" w:rsidRDefault="0057563A" w:rsidP="005B5069">
      <w:pPr>
        <w:rPr>
          <w:rFonts w:cs="Segoe UI"/>
        </w:rPr>
      </w:pPr>
      <w:r w:rsidRPr="00242AC8">
        <w:rPr>
          <w:rFonts w:cs="Segoe UI"/>
        </w:rPr>
        <w:t>Así mismo, se implementará una estrategia para el tratamiento de aguas residuales industriales con el fin de prevenir las emisiones de metano y cubrir la demanda energética de las plantas de tratamiento de aguas residuales. </w:t>
      </w:r>
    </w:p>
    <w:p w14:paraId="7B357125" w14:textId="3A66903F" w:rsidR="0057563A" w:rsidRPr="00242AC8" w:rsidRDefault="0057563A" w:rsidP="005B5069">
      <w:pPr>
        <w:pStyle w:val="Ttulo5"/>
        <w:rPr>
          <w:rFonts w:cs="Segoe UI"/>
        </w:rPr>
      </w:pPr>
      <w:bookmarkStart w:id="1528" w:name="_Toc119053907"/>
      <w:bookmarkStart w:id="1529" w:name="_Toc119060533"/>
      <w:bookmarkStart w:id="1530" w:name="_Toc119061152"/>
      <w:bookmarkStart w:id="1531" w:name="_Toc119146509"/>
      <w:bookmarkStart w:id="1532" w:name="_Toc119147029"/>
      <w:bookmarkStart w:id="1533" w:name="_Toc119179233"/>
      <w:bookmarkStart w:id="1534" w:name="_Toc119237954"/>
      <w:bookmarkStart w:id="1535" w:name="_Toc119414955"/>
      <w:bookmarkStart w:id="1536" w:name="_Toc123393676"/>
      <w:bookmarkStart w:id="1537" w:name="_Toc126173120"/>
      <w:bookmarkStart w:id="1538" w:name="_Toc133347571"/>
      <w:bookmarkEnd w:id="1528"/>
      <w:bookmarkEnd w:id="1529"/>
      <w:bookmarkEnd w:id="1530"/>
      <w:bookmarkEnd w:id="1531"/>
      <w:bookmarkEnd w:id="1532"/>
      <w:bookmarkEnd w:id="1533"/>
      <w:r w:rsidRPr="00242AC8">
        <w:rPr>
          <w:rFonts w:cs="Segoe UI"/>
        </w:rPr>
        <w:t>Financiamiento del desarrollo como mecanismo habilitante para una economía productiva</w:t>
      </w:r>
      <w:bookmarkEnd w:id="1534"/>
      <w:bookmarkEnd w:id="1535"/>
      <w:bookmarkEnd w:id="1536"/>
      <w:bookmarkEnd w:id="1537"/>
      <w:bookmarkEnd w:id="1538"/>
    </w:p>
    <w:p w14:paraId="4C42919A" w14:textId="77777777" w:rsidR="0057563A" w:rsidRPr="00242AC8" w:rsidRDefault="0057563A">
      <w:pPr>
        <w:pStyle w:val="Ttulo3"/>
        <w:numPr>
          <w:ilvl w:val="0"/>
          <w:numId w:val="92"/>
        </w:numPr>
        <w:rPr>
          <w:rFonts w:cs="Segoe UI"/>
        </w:rPr>
      </w:pPr>
      <w:bookmarkStart w:id="1539" w:name="_Toc119053909"/>
      <w:bookmarkStart w:id="1540" w:name="_Toc119060535"/>
      <w:bookmarkStart w:id="1541" w:name="_Toc119061154"/>
      <w:bookmarkStart w:id="1542" w:name="_Toc119146511"/>
      <w:bookmarkStart w:id="1543" w:name="_Toc119147031"/>
      <w:bookmarkStart w:id="1544" w:name="_Toc119179235"/>
      <w:bookmarkStart w:id="1545" w:name="_Toc119053912"/>
      <w:bookmarkStart w:id="1546" w:name="_Toc119060538"/>
      <w:bookmarkStart w:id="1547" w:name="_Toc119061157"/>
      <w:bookmarkStart w:id="1548" w:name="_Toc119146514"/>
      <w:bookmarkStart w:id="1549" w:name="_Toc119053914"/>
      <w:bookmarkStart w:id="1550" w:name="_Toc119060540"/>
      <w:bookmarkStart w:id="1551" w:name="_Toc119061159"/>
      <w:bookmarkStart w:id="1552" w:name="_Toc119146516"/>
      <w:bookmarkStart w:id="1553" w:name="_Toc119053916"/>
      <w:bookmarkStart w:id="1554" w:name="_Toc119060542"/>
      <w:bookmarkStart w:id="1555" w:name="_Toc119061161"/>
      <w:bookmarkStart w:id="1556" w:name="_Toc119146518"/>
      <w:bookmarkStart w:id="1557" w:name="_Toc119053918"/>
      <w:bookmarkStart w:id="1558" w:name="_Toc119060544"/>
      <w:bookmarkStart w:id="1559" w:name="_Toc119061163"/>
      <w:bookmarkStart w:id="1560" w:name="_Toc119146520"/>
      <w:bookmarkStart w:id="1561" w:name="_Toc119147033"/>
      <w:bookmarkStart w:id="1562" w:name="_Toc119179237"/>
      <w:bookmarkStart w:id="1563" w:name="_Toc119053919"/>
      <w:bookmarkStart w:id="1564" w:name="_Toc119060545"/>
      <w:bookmarkStart w:id="1565" w:name="_Toc119061164"/>
      <w:bookmarkStart w:id="1566" w:name="_Toc119146521"/>
      <w:bookmarkStart w:id="1567" w:name="_Toc119147034"/>
      <w:bookmarkStart w:id="1568" w:name="_Toc119179238"/>
      <w:bookmarkStart w:id="1569" w:name="_Toc119237956"/>
      <w:bookmarkStart w:id="1570" w:name="_Toc119414956"/>
      <w:bookmarkStart w:id="1571" w:name="_Toc123216389"/>
      <w:bookmarkStart w:id="1572" w:name="_Toc123216459"/>
      <w:bookmarkStart w:id="1573" w:name="_Toc123393677"/>
      <w:bookmarkStart w:id="1574" w:name="_Toc126172747"/>
      <w:bookmarkStart w:id="1575" w:name="_Toc126173121"/>
      <w:bookmarkStart w:id="1576" w:name="_Toc133347572"/>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r w:rsidRPr="00242AC8">
        <w:rPr>
          <w:rFonts w:cs="Segoe UI"/>
        </w:rPr>
        <w:t>Financiamiento para la acción climática, la reindustrialización</w:t>
      </w:r>
      <w:r w:rsidRPr="00242AC8" w:rsidDel="0042292C">
        <w:rPr>
          <w:rFonts w:cs="Segoe UI"/>
        </w:rPr>
        <w:t xml:space="preserve"> </w:t>
      </w:r>
      <w:r w:rsidRPr="00242AC8">
        <w:rPr>
          <w:rFonts w:cs="Segoe UI"/>
        </w:rPr>
        <w:t>y el desarrollo sostenible</w:t>
      </w:r>
      <w:bookmarkEnd w:id="1569"/>
      <w:bookmarkEnd w:id="1570"/>
      <w:bookmarkEnd w:id="1571"/>
      <w:bookmarkEnd w:id="1572"/>
      <w:bookmarkEnd w:id="1573"/>
      <w:bookmarkEnd w:id="1574"/>
      <w:bookmarkEnd w:id="1575"/>
      <w:bookmarkEnd w:id="1576"/>
    </w:p>
    <w:p w14:paraId="30D88FD9" w14:textId="77777777" w:rsidR="0057563A" w:rsidRPr="00242AC8" w:rsidRDefault="0057563A" w:rsidP="005B5069">
      <w:pPr>
        <w:rPr>
          <w:rFonts w:cs="Segoe UI"/>
        </w:rPr>
      </w:pPr>
      <w:r w:rsidRPr="00242AC8">
        <w:rPr>
          <w:rFonts w:cs="Segoe UI"/>
        </w:rPr>
        <w:t>Se avanzará en el cierre de la brecha de financiamiento para transitar hacia economía productiva, promoviendo la inversión pública, privada y de la comunidad internacional, modificando patrones de producción y estableciendo un entorno favorable para una economía productiva, descarbonizada, justa y resiliente.</w:t>
      </w:r>
    </w:p>
    <w:p w14:paraId="7F133592" w14:textId="1CA4D09E" w:rsidR="0057563A" w:rsidRPr="00242AC8" w:rsidRDefault="0057563A">
      <w:pPr>
        <w:pStyle w:val="Ttulo4"/>
        <w:numPr>
          <w:ilvl w:val="0"/>
          <w:numId w:val="93"/>
        </w:numPr>
        <w:rPr>
          <w:rFonts w:cs="Segoe UI"/>
        </w:rPr>
      </w:pPr>
      <w:bookmarkStart w:id="1577" w:name="_Toc119053921"/>
      <w:bookmarkStart w:id="1578" w:name="_Toc119060547"/>
      <w:bookmarkStart w:id="1579" w:name="_Toc119061166"/>
      <w:bookmarkStart w:id="1580" w:name="_Toc119146523"/>
      <w:bookmarkStart w:id="1581" w:name="_Toc119061167"/>
      <w:bookmarkStart w:id="1582" w:name="_Toc123393678"/>
      <w:bookmarkStart w:id="1583" w:name="_Toc126173122"/>
      <w:bookmarkStart w:id="1584" w:name="_Toc133347573"/>
      <w:bookmarkEnd w:id="1577"/>
      <w:bookmarkEnd w:id="1578"/>
      <w:bookmarkEnd w:id="1579"/>
      <w:bookmarkEnd w:id="1580"/>
      <w:r w:rsidRPr="00242AC8">
        <w:rPr>
          <w:rFonts w:cs="Segoe UI"/>
        </w:rPr>
        <w:t>Financiamiento climático neto como motor para el desarrollo sostenible</w:t>
      </w:r>
      <w:bookmarkEnd w:id="1581"/>
      <w:bookmarkEnd w:id="1582"/>
      <w:bookmarkEnd w:id="1583"/>
      <w:bookmarkEnd w:id="1584"/>
    </w:p>
    <w:p w14:paraId="1EFB15A8" w14:textId="451FF9B3" w:rsidR="0057563A" w:rsidRPr="00242AC8" w:rsidRDefault="089946DF" w:rsidP="005B5069">
      <w:pPr>
        <w:rPr>
          <w:rFonts w:cs="Segoe UI"/>
        </w:rPr>
      </w:pPr>
      <w:r w:rsidRPr="00242AC8">
        <w:rPr>
          <w:rFonts w:cs="Segoe UI"/>
        </w:rPr>
        <w:t xml:space="preserve">Para llevar a cero la suma entre los flujos financieros positivos y negativos, se promoverán aquellos instrumentos que favorecen la inversión en acciones que reducen emisiones de GEI o promueven la adaptación, al mismo tiempo que se eliminan o modifican los incentivos para actividades que generan más emisiones, pérdida de biodiversidad o </w:t>
      </w:r>
      <w:r w:rsidR="339D7111" w:rsidRPr="00242AC8">
        <w:rPr>
          <w:rFonts w:cs="Segoe UI"/>
        </w:rPr>
        <w:t>aumentan las condiciones de riesgo frente a choques climáticos</w:t>
      </w:r>
      <w:r w:rsidRPr="00242AC8">
        <w:rPr>
          <w:rFonts w:cs="Segoe UI"/>
        </w:rPr>
        <w:t xml:space="preserve">. </w:t>
      </w:r>
    </w:p>
    <w:p w14:paraId="217A8C00" w14:textId="1D3D3954" w:rsidR="0057563A" w:rsidRPr="00242AC8" w:rsidRDefault="0057563A" w:rsidP="005B5069">
      <w:pPr>
        <w:rPr>
          <w:rFonts w:cs="Segoe UI"/>
        </w:rPr>
      </w:pPr>
      <w:r w:rsidRPr="00242AC8">
        <w:rPr>
          <w:rFonts w:cs="Segoe UI"/>
        </w:rPr>
        <w:t xml:space="preserve">Desde el lado de la oferta se crearán los incentivos y mecanismos habilitantes para facilitar que los bancos nacionales de desarrollo y la banca comercial implementen líneas de crédito más amplias y con tasas compensadas, fondos de financiamiento combinado, tecnología </w:t>
      </w:r>
      <w:proofErr w:type="spellStart"/>
      <w:r w:rsidRPr="00242AC8">
        <w:rPr>
          <w:rFonts w:cs="Segoe UI"/>
          <w:i/>
          <w:iCs/>
        </w:rPr>
        <w:t>blockchain</w:t>
      </w:r>
      <w:proofErr w:type="spellEnd"/>
      <w:r w:rsidRPr="00242AC8">
        <w:rPr>
          <w:rFonts w:cs="Segoe UI"/>
          <w:i/>
          <w:iCs/>
        </w:rPr>
        <w:t xml:space="preserve"> </w:t>
      </w:r>
      <w:r w:rsidRPr="00242AC8">
        <w:rPr>
          <w:rFonts w:cs="Segoe UI"/>
        </w:rPr>
        <w:t xml:space="preserve">para proyectos climáticos de gran impacto con flujo de inversión positiva y reduciendo su riesgo en </w:t>
      </w:r>
      <w:r w:rsidR="0014738D" w:rsidRPr="00242AC8">
        <w:rPr>
          <w:rFonts w:cs="Segoe UI"/>
        </w:rPr>
        <w:t xml:space="preserve">la </w:t>
      </w:r>
      <w:r w:rsidRPr="00242AC8">
        <w:rPr>
          <w:rFonts w:cs="Segoe UI"/>
        </w:rPr>
        <w:t xml:space="preserve">implementación. </w:t>
      </w:r>
    </w:p>
    <w:p w14:paraId="755997CA" w14:textId="77777777" w:rsidR="0057563A" w:rsidRPr="00242AC8" w:rsidRDefault="0057563A" w:rsidP="005B5069">
      <w:pPr>
        <w:rPr>
          <w:rFonts w:cs="Segoe UI"/>
        </w:rPr>
      </w:pPr>
      <w:r w:rsidRPr="00242AC8">
        <w:rPr>
          <w:rFonts w:cs="Segoe UI"/>
        </w:rPr>
        <w:lastRenderedPageBreak/>
        <w:t xml:space="preserve">Estos proyectos serán acordes a la taxonomía verde de Colombia, ampliando su alcance a la agricultura, silvicultura y a otros usos del suelo (AFOLU – </w:t>
      </w:r>
      <w:proofErr w:type="spellStart"/>
      <w:r w:rsidRPr="00242AC8">
        <w:rPr>
          <w:rFonts w:cs="Segoe UI"/>
        </w:rPr>
        <w:t>agriculture</w:t>
      </w:r>
      <w:proofErr w:type="spellEnd"/>
      <w:r w:rsidRPr="00242AC8">
        <w:rPr>
          <w:rFonts w:cs="Segoe UI"/>
        </w:rPr>
        <w:t xml:space="preserve">, </w:t>
      </w:r>
      <w:proofErr w:type="spellStart"/>
      <w:r w:rsidRPr="00242AC8">
        <w:rPr>
          <w:rFonts w:cs="Segoe UI"/>
        </w:rPr>
        <w:t>forestry</w:t>
      </w:r>
      <w:proofErr w:type="spellEnd"/>
      <w:r w:rsidRPr="00242AC8">
        <w:rPr>
          <w:rFonts w:cs="Segoe UI"/>
        </w:rPr>
        <w:t xml:space="preserve"> and </w:t>
      </w:r>
      <w:proofErr w:type="spellStart"/>
      <w:r w:rsidRPr="00242AC8">
        <w:rPr>
          <w:rFonts w:cs="Segoe UI"/>
        </w:rPr>
        <w:t>other</w:t>
      </w:r>
      <w:proofErr w:type="spellEnd"/>
      <w:r w:rsidRPr="00242AC8">
        <w:rPr>
          <w:rFonts w:cs="Segoe UI"/>
        </w:rPr>
        <w:t xml:space="preserve"> </w:t>
      </w:r>
      <w:proofErr w:type="spellStart"/>
      <w:r w:rsidRPr="00242AC8">
        <w:rPr>
          <w:rFonts w:cs="Segoe UI"/>
        </w:rPr>
        <w:t>land</w:t>
      </w:r>
      <w:proofErr w:type="spellEnd"/>
      <w:r w:rsidRPr="00242AC8">
        <w:rPr>
          <w:rFonts w:cs="Segoe UI"/>
        </w:rPr>
        <w:t xml:space="preserve"> use), economía circular, adaptación y biodiversidad. Para que exista una gobernanza integral que armonice la actualización y administración de la taxonomía verde de Colombia se creará una instancia de coordinación.</w:t>
      </w:r>
    </w:p>
    <w:p w14:paraId="09211EA4" w14:textId="77777777" w:rsidR="0057563A" w:rsidRPr="00242AC8" w:rsidRDefault="0057563A" w:rsidP="005B5069">
      <w:pPr>
        <w:rPr>
          <w:rFonts w:cs="Segoe UI"/>
        </w:rPr>
      </w:pPr>
      <w:r w:rsidRPr="00242AC8">
        <w:rPr>
          <w:rFonts w:cs="Segoe UI"/>
        </w:rPr>
        <w:t>Desde la demanda, se diseñará el mecanismo de destinación de recursos a incubadoras y aceleradoras que apoyen la formulación, el acceso a financiación y la implementación de proyectos climáticos sectoriales y territoriales. Se analizarán los instrumentos económicos y financieros existentes y su contribución al cumplimiento de metas de cambio climático y se modificarán o eliminarán aquellos que sean perjudiciales a estos objetivos.</w:t>
      </w:r>
    </w:p>
    <w:p w14:paraId="56A12F9A" w14:textId="3052E7F3" w:rsidR="0057563A" w:rsidRPr="00242AC8" w:rsidRDefault="0057563A" w:rsidP="005B5069">
      <w:pPr>
        <w:pStyle w:val="Ttulo4"/>
        <w:rPr>
          <w:rFonts w:cs="Segoe UI"/>
        </w:rPr>
      </w:pPr>
      <w:bookmarkStart w:id="1585" w:name="_Toc119053923"/>
      <w:bookmarkStart w:id="1586" w:name="_Toc119060549"/>
      <w:bookmarkStart w:id="1587" w:name="_Toc119061168"/>
      <w:bookmarkStart w:id="1588" w:name="_Toc119146525"/>
      <w:bookmarkStart w:id="1589" w:name="_Toc119061169"/>
      <w:bookmarkStart w:id="1590" w:name="_Toc123393679"/>
      <w:bookmarkStart w:id="1591" w:name="_Toc126173123"/>
      <w:bookmarkStart w:id="1592" w:name="_Toc133347574"/>
      <w:bookmarkEnd w:id="1585"/>
      <w:bookmarkEnd w:id="1586"/>
      <w:bookmarkEnd w:id="1587"/>
      <w:bookmarkEnd w:id="1588"/>
      <w:r w:rsidRPr="00242AC8">
        <w:rPr>
          <w:rFonts w:cs="Segoe UI"/>
        </w:rPr>
        <w:t>Banca de desarrollo e instrumentos alternativos de financiamiento para la reindustrialización</w:t>
      </w:r>
      <w:bookmarkEnd w:id="1589"/>
      <w:bookmarkEnd w:id="1590"/>
      <w:bookmarkEnd w:id="1591"/>
      <w:bookmarkEnd w:id="1592"/>
    </w:p>
    <w:p w14:paraId="00ABFF5D" w14:textId="77777777" w:rsidR="0057563A" w:rsidRPr="00242AC8" w:rsidRDefault="0057563A" w:rsidP="005B5069">
      <w:pPr>
        <w:rPr>
          <w:rFonts w:eastAsia="Segoe UI" w:cs="Segoe UI"/>
          <w:szCs w:val="24"/>
        </w:rPr>
      </w:pPr>
      <w:r w:rsidRPr="00242AC8">
        <w:rPr>
          <w:rFonts w:cs="Segoe UI"/>
        </w:rPr>
        <w:t xml:space="preserve">Se implementarán estrategias de conexión de actividades productivas y MiPymes sostenibles con fuentes de financiamiento. Adicionalmente, se fomentará el crecimiento de fondos de capital privado y capital emprendedor diferenciando su marco regulatorio, e impulsando la inversión de impacto y el apoyo a emprendimientos innovadores, </w:t>
      </w:r>
      <w:r w:rsidRPr="00242AC8">
        <w:rPr>
          <w:rFonts w:eastAsia="Segoe UI" w:cs="Segoe UI"/>
          <w:szCs w:val="24"/>
        </w:rPr>
        <w:t>además del fortalecimiento del Grupo Bicentenario.</w:t>
      </w:r>
    </w:p>
    <w:p w14:paraId="61705326" w14:textId="4C9D198F" w:rsidR="0057563A" w:rsidRPr="00242AC8" w:rsidRDefault="0057563A" w:rsidP="005B5069">
      <w:pPr>
        <w:rPr>
          <w:rFonts w:cs="Segoe UI"/>
        </w:rPr>
      </w:pPr>
      <w:r w:rsidRPr="00242AC8">
        <w:rPr>
          <w:rFonts w:cs="Segoe UI"/>
        </w:rPr>
        <w:t xml:space="preserve">Se pondrá en marcha una estrategia de armonización de las entidades financieras públicas bajo el holding financiero, para lograr eficiencia administrativa, operacional y un gobierno corporativo robusto </w:t>
      </w:r>
      <w:r w:rsidR="00CA511B" w:rsidRPr="00242AC8">
        <w:rPr>
          <w:rFonts w:cs="Segoe UI"/>
        </w:rPr>
        <w:t>q</w:t>
      </w:r>
      <w:r w:rsidRPr="00242AC8">
        <w:rPr>
          <w:rFonts w:cs="Segoe UI"/>
        </w:rPr>
        <w:t>ue permita una gestión eficiente de los servicios financieros y fortalezca las herramientas de financiamiento a personas y empresas por parte del Estado. De conformidad con la meta de inclusión, el Grupo Bicentenario fortalecerá sus entidades para garantizar que cuenten con capacidades suficientes para prestar un servicio adecuado y que potencie la justicia social y ambiental, fortaleciendo su participación en el mercado, garantizando que en todas las entidades se impriman los más altos niveles de gobernanza y las mejores prácticas de gobierno corporativo.</w:t>
      </w:r>
    </w:p>
    <w:p w14:paraId="2D32B3C5" w14:textId="5A5DFE85" w:rsidR="0057563A" w:rsidRPr="00242AC8" w:rsidRDefault="76D924CB" w:rsidP="005B5069">
      <w:pPr>
        <w:rPr>
          <w:rFonts w:cs="Segoe UI"/>
          <w:sz w:val="20"/>
          <w:szCs w:val="20"/>
        </w:rPr>
      </w:pPr>
      <w:r w:rsidRPr="00242AC8">
        <w:rPr>
          <w:rFonts w:cs="Segoe UI"/>
        </w:rPr>
        <w:t>Se potenciará la banca pública para favorecer la economía popular, urbana y rural y se obtendrá eficiencia administrativa y operacional. Se consolidará al Grupo Bicentenario como una iniciativa que beneficie la economía productiva, que fortalezca las capacidades estatales para la financiación del desarrollo, a través de economías de escala, optimizando el portafolio de empresas</w:t>
      </w:r>
      <w:r w:rsidR="00215885" w:rsidRPr="00242AC8">
        <w:rPr>
          <w:rFonts w:cs="Segoe UI"/>
        </w:rPr>
        <w:t xml:space="preserve">. Se </w:t>
      </w:r>
      <w:r w:rsidRPr="00242AC8">
        <w:rPr>
          <w:rFonts w:cs="Segoe UI"/>
        </w:rPr>
        <w:t>potencia</w:t>
      </w:r>
      <w:r w:rsidR="001B3CF1" w:rsidRPr="00242AC8">
        <w:rPr>
          <w:rFonts w:cs="Segoe UI"/>
        </w:rPr>
        <w:t>rán</w:t>
      </w:r>
      <w:r w:rsidRPr="00242AC8">
        <w:rPr>
          <w:rFonts w:cs="Segoe UI"/>
        </w:rPr>
        <w:t xml:space="preserve"> sinergias y la capilaridad de las entidades para ofrecer una mayor cantidad de servicios que irriguen las regiones</w:t>
      </w:r>
      <w:r w:rsidR="000D49C7" w:rsidRPr="00242AC8">
        <w:rPr>
          <w:rFonts w:cs="Segoe UI"/>
        </w:rPr>
        <w:t>,</w:t>
      </w:r>
      <w:r w:rsidRPr="00242AC8">
        <w:rPr>
          <w:rFonts w:cs="Segoe UI"/>
        </w:rPr>
        <w:t xml:space="preserve"> impulsen el crecimiento de la economía</w:t>
      </w:r>
      <w:r w:rsidR="000D49C7" w:rsidRPr="00242AC8">
        <w:rPr>
          <w:rFonts w:cs="Segoe UI"/>
        </w:rPr>
        <w:t>,</w:t>
      </w:r>
      <w:r w:rsidRPr="00242AC8">
        <w:rPr>
          <w:rFonts w:cs="Segoe UI"/>
        </w:rPr>
        <w:t xml:space="preserve"> gener</w:t>
      </w:r>
      <w:r w:rsidR="000D49C7" w:rsidRPr="00242AC8">
        <w:rPr>
          <w:rFonts w:cs="Segoe UI"/>
        </w:rPr>
        <w:t>en</w:t>
      </w:r>
      <w:r w:rsidRPr="00242AC8">
        <w:rPr>
          <w:rFonts w:cs="Segoe UI"/>
        </w:rPr>
        <w:t xml:space="preserve"> cadenas de valor en el mercado local</w:t>
      </w:r>
      <w:r w:rsidR="000D49C7" w:rsidRPr="00242AC8">
        <w:rPr>
          <w:rFonts w:cs="Segoe UI"/>
        </w:rPr>
        <w:t xml:space="preserve"> y</w:t>
      </w:r>
      <w:r w:rsidRPr="00242AC8">
        <w:rPr>
          <w:rFonts w:cs="Segoe UI"/>
        </w:rPr>
        <w:t xml:space="preserve"> prom</w:t>
      </w:r>
      <w:r w:rsidR="000D49C7" w:rsidRPr="00242AC8">
        <w:rPr>
          <w:rFonts w:cs="Segoe UI"/>
        </w:rPr>
        <w:t>uevan</w:t>
      </w:r>
      <w:r w:rsidRPr="00242AC8">
        <w:rPr>
          <w:rFonts w:cs="Segoe UI"/>
        </w:rPr>
        <w:t xml:space="preserve"> la generación de empleo y bienestar</w:t>
      </w:r>
      <w:r w:rsidRPr="00242AC8">
        <w:rPr>
          <w:rStyle w:val="cf01"/>
        </w:rPr>
        <w:t>.</w:t>
      </w:r>
    </w:p>
    <w:p w14:paraId="0D275F24" w14:textId="77777777" w:rsidR="0057563A" w:rsidRPr="00242AC8" w:rsidRDefault="0057563A" w:rsidP="005B5069">
      <w:pPr>
        <w:rPr>
          <w:rFonts w:cs="Segoe UI"/>
        </w:rPr>
      </w:pPr>
      <w:r w:rsidRPr="00242AC8">
        <w:rPr>
          <w:rFonts w:cs="Segoe UI"/>
        </w:rPr>
        <w:lastRenderedPageBreak/>
        <w:t>Se desarrollarán estrategias para ampliar y diversificar la base de actores, actualizando la estructura del mercado de capitales, introduciendo mejoras en el diseño institucional de las entidades de regulación, supervisión y autorregulación y emitiendo y/o modificando la reglamentación necesaria para extender la cobertura de estos instrumentos. Además, se regulará la incorporación de criterios ambientales, sociales y de gobierno corporativo (ASG) en la gestión de las empresas como política misional.</w:t>
      </w:r>
    </w:p>
    <w:p w14:paraId="3A79A200" w14:textId="741EC8B6" w:rsidR="0057563A" w:rsidRPr="00242AC8" w:rsidRDefault="0057563A" w:rsidP="005B5069">
      <w:pPr>
        <w:rPr>
          <w:rFonts w:cs="Segoe UI"/>
        </w:rPr>
      </w:pPr>
      <w:r w:rsidRPr="00242AC8">
        <w:rPr>
          <w:rFonts w:cs="Segoe UI"/>
        </w:rPr>
        <w:t>También es necesario implementar una estrategia de gestión y aseguramiento del riesgo en el sector empresarial. A partir de información que el DANE profundice, se fortalecerá la caracterización de los riesgos que las unidades productivas y sus cadenas de valor enfrentan</w:t>
      </w:r>
      <w:r w:rsidR="000C1343" w:rsidRPr="00242AC8">
        <w:rPr>
          <w:rFonts w:cs="Segoe UI"/>
        </w:rPr>
        <w:t>,</w:t>
      </w:r>
      <w:r w:rsidRPr="00242AC8">
        <w:rPr>
          <w:rFonts w:cs="Segoe UI"/>
        </w:rPr>
        <w:t xml:space="preserve"> </w:t>
      </w:r>
      <w:r w:rsidR="00D67696" w:rsidRPr="00242AC8">
        <w:rPr>
          <w:rFonts w:cs="Segoe UI"/>
        </w:rPr>
        <w:t>para</w:t>
      </w:r>
      <w:r w:rsidRPr="00242AC8">
        <w:rPr>
          <w:rFonts w:cs="Segoe UI"/>
        </w:rPr>
        <w:t xml:space="preserve"> el desarrollo de productos que permitan la gestión adecuada de los riesgos</w:t>
      </w:r>
      <w:r w:rsidR="008C5C68" w:rsidRPr="00242AC8">
        <w:rPr>
          <w:rFonts w:cs="Segoe UI"/>
        </w:rPr>
        <w:t xml:space="preserve"> y</w:t>
      </w:r>
      <w:r w:rsidRPr="00242AC8">
        <w:rPr>
          <w:rFonts w:cs="Segoe UI"/>
        </w:rPr>
        <w:t xml:space="preserve"> </w:t>
      </w:r>
      <w:r w:rsidR="008C5C68" w:rsidRPr="00242AC8">
        <w:rPr>
          <w:rFonts w:cs="Segoe UI"/>
        </w:rPr>
        <w:t>s</w:t>
      </w:r>
      <w:r w:rsidRPr="00242AC8">
        <w:rPr>
          <w:rFonts w:cs="Segoe UI"/>
        </w:rPr>
        <w:t>e proporcionará claridad jurídica para el desarrollo de seguros paramétricos.</w:t>
      </w:r>
    </w:p>
    <w:p w14:paraId="67489D22" w14:textId="68514C7C" w:rsidR="0057563A" w:rsidRPr="00242AC8" w:rsidRDefault="0057563A" w:rsidP="005B5069">
      <w:pPr>
        <w:pStyle w:val="Ttulo4"/>
        <w:rPr>
          <w:rFonts w:cs="Segoe UI"/>
        </w:rPr>
      </w:pPr>
      <w:bookmarkStart w:id="1593" w:name="_Toc119053925"/>
      <w:bookmarkStart w:id="1594" w:name="_Toc119060551"/>
      <w:bookmarkStart w:id="1595" w:name="_Toc119061170"/>
      <w:bookmarkStart w:id="1596" w:name="_Toc119146527"/>
      <w:bookmarkStart w:id="1597" w:name="_Toc119061171"/>
      <w:bookmarkStart w:id="1598" w:name="_Toc123393680"/>
      <w:bookmarkStart w:id="1599" w:name="_Toc126173124"/>
      <w:bookmarkStart w:id="1600" w:name="_Toc133347575"/>
      <w:bookmarkEnd w:id="1593"/>
      <w:bookmarkEnd w:id="1594"/>
      <w:bookmarkEnd w:id="1595"/>
      <w:bookmarkEnd w:id="1596"/>
      <w:r w:rsidRPr="00242AC8">
        <w:rPr>
          <w:rFonts w:cs="Segoe UI"/>
        </w:rPr>
        <w:t>Política exterior para luchar contra el cambio climático y la pérdida de biodiversidad</w:t>
      </w:r>
      <w:bookmarkEnd w:id="1597"/>
      <w:bookmarkEnd w:id="1598"/>
      <w:bookmarkEnd w:id="1599"/>
      <w:bookmarkEnd w:id="1600"/>
    </w:p>
    <w:p w14:paraId="67C117F6" w14:textId="56369F61" w:rsidR="0057563A" w:rsidRPr="00242AC8" w:rsidRDefault="0057563A" w:rsidP="005B5069">
      <w:pPr>
        <w:rPr>
          <w:rFonts w:cs="Segoe UI"/>
        </w:rPr>
      </w:pPr>
      <w:r w:rsidRPr="00242AC8">
        <w:rPr>
          <w:rFonts w:cs="Segoe UI"/>
        </w:rPr>
        <w:t>En el desarrollo de los compromisos climáticos y sobre la biodiversidad</w:t>
      </w:r>
      <w:r w:rsidRPr="00242AC8" w:rsidDel="00446225">
        <w:rPr>
          <w:rFonts w:cs="Segoe UI"/>
        </w:rPr>
        <w:t xml:space="preserve"> </w:t>
      </w:r>
      <w:r w:rsidRPr="00242AC8">
        <w:rPr>
          <w:rFonts w:cs="Segoe UI"/>
        </w:rPr>
        <w:t xml:space="preserve">establecidos en los convenios internacionales suscritos por el país, se fortalecerán los diálogos con la comunidad internacional para orientar la agenda de cooperación hacia las prioridades nacionales y territoriales para la conservación de ecosistemas del país y se intensificará la búsqueda de recursos de cooperación internacional con énfasis en la preservación de la Amazonía, el Pacífico y el Darién. </w:t>
      </w:r>
    </w:p>
    <w:p w14:paraId="75C126CF" w14:textId="389D0568" w:rsidR="0057563A" w:rsidRPr="00242AC8" w:rsidRDefault="0057563A" w:rsidP="005B5069">
      <w:pPr>
        <w:rPr>
          <w:rFonts w:cs="Segoe UI"/>
        </w:rPr>
      </w:pPr>
      <w:r w:rsidRPr="00242AC8">
        <w:rPr>
          <w:rFonts w:cs="Segoe UI"/>
        </w:rPr>
        <w:t xml:space="preserve">Se desarrollará el marco reglamentario para el canje de deuda pública por conservación </w:t>
      </w:r>
      <w:r w:rsidR="000A3FAC" w:rsidRPr="00242AC8">
        <w:rPr>
          <w:rFonts w:cs="Segoe UI"/>
        </w:rPr>
        <w:t xml:space="preserve">de los ecosistemas </w:t>
      </w:r>
      <w:r w:rsidRPr="00242AC8">
        <w:rPr>
          <w:rFonts w:cs="Segoe UI"/>
        </w:rPr>
        <w:t>y su estrategia de implementación. Se buscarán mecanismos que faciliten la negociación internacional en igualdad de condiciones para el desarrollo de la bioeconomía y la participación justa y equitativa en los beneficios del acceso a recursos genéticos. El plan de promoción de Colombia en el exterior, como herramienta de diplomacia pública, tendrá un enfoque de acción climática y de promoción de la interdependencia entre biodiversidad y diversidad cultural, lo que deberá contribuir a posicionar a Colombia no solo como el segundo país más biodiverso del planeta sino como líder de la Agenda 2030.</w:t>
      </w:r>
    </w:p>
    <w:p w14:paraId="6AF27CB5" w14:textId="39D6D87B" w:rsidR="00F3464A" w:rsidRPr="00242AC8" w:rsidRDefault="00F3464A" w:rsidP="005B5069">
      <w:pPr>
        <w:rPr>
          <w:rFonts w:cs="Segoe UI"/>
        </w:rPr>
      </w:pPr>
      <w:r w:rsidRPr="00242AC8">
        <w:rPr>
          <w:rFonts w:cs="Segoe UI"/>
        </w:rPr>
        <w:t>Finalmente, para impulsar la coordinación y coherencia institucional de la política exterior del país, se promoverá que los embajadores de la carrera diplomática sean considerados en primera instancia para dirigir las oficinas de asuntos internacionales de los Ministerios.</w:t>
      </w:r>
    </w:p>
    <w:p w14:paraId="0DFAC95D" w14:textId="23C181F4" w:rsidR="0057563A" w:rsidRPr="00242AC8" w:rsidRDefault="0057563A" w:rsidP="005B5069">
      <w:pPr>
        <w:pStyle w:val="Ttulo4"/>
        <w:rPr>
          <w:rFonts w:cs="Segoe UI"/>
        </w:rPr>
      </w:pPr>
      <w:bookmarkStart w:id="1601" w:name="_Toc119053927"/>
      <w:bookmarkStart w:id="1602" w:name="_Toc119060553"/>
      <w:bookmarkStart w:id="1603" w:name="_Toc119061172"/>
      <w:bookmarkStart w:id="1604" w:name="_Toc119146529"/>
      <w:bookmarkStart w:id="1605" w:name="_Toc119061173"/>
      <w:bookmarkStart w:id="1606" w:name="_Toc123393681"/>
      <w:bookmarkStart w:id="1607" w:name="_Toc126173125"/>
      <w:bookmarkStart w:id="1608" w:name="_Toc133347576"/>
      <w:bookmarkEnd w:id="1601"/>
      <w:bookmarkEnd w:id="1602"/>
      <w:bookmarkEnd w:id="1603"/>
      <w:bookmarkEnd w:id="1604"/>
      <w:r w:rsidRPr="00242AC8">
        <w:rPr>
          <w:rFonts w:cs="Segoe UI"/>
        </w:rPr>
        <w:t>Mercado de carbono justo, equitativo e incluyente</w:t>
      </w:r>
      <w:bookmarkEnd w:id="1605"/>
      <w:bookmarkEnd w:id="1606"/>
      <w:bookmarkEnd w:id="1607"/>
      <w:bookmarkEnd w:id="1608"/>
    </w:p>
    <w:p w14:paraId="01D80645" w14:textId="0FB0EB7E" w:rsidR="0057563A" w:rsidRPr="00242AC8" w:rsidRDefault="0057563A" w:rsidP="005B5069">
      <w:pPr>
        <w:rPr>
          <w:rFonts w:cs="Segoe UI"/>
        </w:rPr>
      </w:pPr>
      <w:r w:rsidRPr="00242AC8">
        <w:rPr>
          <w:rFonts w:cs="Segoe UI"/>
        </w:rPr>
        <w:t xml:space="preserve">Para promover el cumplimiento de las metas climáticas se articularán los instrumentos económicos y de mercado como el impuesto nacional al carbono, su </w:t>
      </w:r>
      <w:r w:rsidRPr="00242AC8">
        <w:rPr>
          <w:rFonts w:cs="Segoe UI"/>
        </w:rPr>
        <w:lastRenderedPageBreak/>
        <w:t xml:space="preserve">mecanismo de no causación y el Programa Nacional de Cupos Transables de Emisión (PNCTE). Esto incluirá armonizar la canalización de los recursos generados de su implementación en el marco de objetivos comunes, por lo que se modificará el artículo 33 de la Ley 1931 de 2018 para asignar los recursos derivados del PNCTE al FONSUREC. En el desarrollo de estos instrumentos, se incluirán los lineamientos para fortalecer las salvaguardas sociales y ambientales, de acuerdo con la apuesta de la transformación de justicia ambiental y gobernanza inclusiva. Se harán los ajustes normativos necesarios para fortalecer la infraestructura institucional de tal forma que se garantice integridad ambiental y un mercado justo e incluyente, en línea con la apuesta del catalizador de justicia ambiental y gobernanza inclusiva de la transformación de ordenamiento del territorio alrededor del agua y justicia ambiental. </w:t>
      </w:r>
    </w:p>
    <w:p w14:paraId="57754355" w14:textId="2B1FD1BF" w:rsidR="0057563A" w:rsidRPr="00242AC8" w:rsidRDefault="0057563A" w:rsidP="005B5069">
      <w:pPr>
        <w:rPr>
          <w:rFonts w:cs="Segoe UI"/>
        </w:rPr>
      </w:pPr>
      <w:r w:rsidRPr="00242AC8">
        <w:rPr>
          <w:rFonts w:cs="Segoe UI"/>
        </w:rPr>
        <w:t>Además, se modernizarán las plataformas tecnológicas para lograr transparencia en la información de los mercados de carbono. Esto incluye el robustecimiento del Registro Nacional de Reducción de las Emisiones de Gases de Efecto Invernadero – RENARE- mediante la modificación del artículo 17 de la Ley 2169 de 2021 que modifica el artículo 175 de la Ley 1753 de 2015</w:t>
      </w:r>
      <w:r w:rsidR="00162B90" w:rsidRPr="00242AC8">
        <w:rPr>
          <w:rFonts w:cs="Segoe UI"/>
        </w:rPr>
        <w:t>,</w:t>
      </w:r>
      <w:r w:rsidRPr="00242AC8">
        <w:rPr>
          <w:rFonts w:cs="Segoe UI"/>
        </w:rPr>
        <w:t xml:space="preserve"> así como la creación de una marca de certificación para los resultados de iniciativas de mitigación de Gases de Efecto Invernadero, que generen impactos ambientales positivos y aporten en la adaptación y la resiliencia climática. </w:t>
      </w:r>
    </w:p>
    <w:p w14:paraId="48A4EB8C" w14:textId="50C17EA5" w:rsidR="0057563A" w:rsidRPr="00242AC8" w:rsidRDefault="0057563A" w:rsidP="005B5069">
      <w:pPr>
        <w:rPr>
          <w:rFonts w:cs="Segoe UI"/>
        </w:rPr>
      </w:pPr>
      <w:r w:rsidRPr="00242AC8">
        <w:rPr>
          <w:rFonts w:cs="Segoe UI"/>
        </w:rPr>
        <w:t xml:space="preserve">Se generará la información necesaria para cuantificar nuevos depósitos de carbono que permitan dar cumplimiento a las metas de cambio climático del país. También, se realizarán ajustes normativos para que los proyectos de pagos por servicios ambientales (PSA) </w:t>
      </w:r>
      <w:r w:rsidR="0CE1D1D5" w:rsidRPr="00242AC8">
        <w:rPr>
          <w:rFonts w:cs="Segoe UI"/>
        </w:rPr>
        <w:t xml:space="preserve">e incentivos a la conservación </w:t>
      </w:r>
      <w:r w:rsidR="089946DF" w:rsidRPr="00242AC8">
        <w:rPr>
          <w:rFonts w:cs="Segoe UI"/>
        </w:rPr>
        <w:t>se</w:t>
      </w:r>
      <w:r w:rsidRPr="00242AC8">
        <w:rPr>
          <w:rFonts w:cs="Segoe UI"/>
        </w:rPr>
        <w:t xml:space="preserve"> articulen con los trabajos, obras y actividades con contenido restaurador-reparador (TOAR) en el marco del Acuerdo Final. Finalmente, se definirá el marco de participación del país en los enfoques cooperativos del artículo 6 del Acuerdo de París.</w:t>
      </w:r>
    </w:p>
    <w:p w14:paraId="79ED3844" w14:textId="41FA95A4" w:rsidR="0057563A" w:rsidRPr="00242AC8" w:rsidRDefault="0057563A" w:rsidP="005B5069">
      <w:pPr>
        <w:pStyle w:val="Ttulo4"/>
        <w:rPr>
          <w:rFonts w:cs="Segoe UI"/>
        </w:rPr>
      </w:pPr>
      <w:bookmarkStart w:id="1609" w:name="_Toc119053929"/>
      <w:bookmarkStart w:id="1610" w:name="_Toc119060555"/>
      <w:bookmarkStart w:id="1611" w:name="_Toc119061174"/>
      <w:bookmarkStart w:id="1612" w:name="_Toc119146531"/>
      <w:bookmarkStart w:id="1613" w:name="_Toc119061175"/>
      <w:bookmarkStart w:id="1614" w:name="_Toc123393682"/>
      <w:bookmarkStart w:id="1615" w:name="_Toc126173126"/>
      <w:bookmarkStart w:id="1616" w:name="_Toc133347577"/>
      <w:bookmarkEnd w:id="1609"/>
      <w:bookmarkEnd w:id="1610"/>
      <w:bookmarkEnd w:id="1611"/>
      <w:bookmarkEnd w:id="1612"/>
      <w:r w:rsidRPr="00242AC8">
        <w:rPr>
          <w:rFonts w:cs="Segoe UI"/>
        </w:rPr>
        <w:t>Reducción de la vulnerabilidad fiscal y financiera ante riesgos climáticos y desastres</w:t>
      </w:r>
      <w:bookmarkEnd w:id="1613"/>
      <w:bookmarkEnd w:id="1614"/>
      <w:bookmarkEnd w:id="1615"/>
      <w:bookmarkEnd w:id="1616"/>
    </w:p>
    <w:p w14:paraId="1C9483D0" w14:textId="77777777" w:rsidR="0057563A" w:rsidRPr="00242AC8" w:rsidRDefault="0057563A" w:rsidP="005B5069">
      <w:pPr>
        <w:rPr>
          <w:rFonts w:cs="Segoe UI"/>
        </w:rPr>
      </w:pPr>
      <w:r w:rsidRPr="00242AC8">
        <w:rPr>
          <w:rFonts w:cs="Segoe UI"/>
        </w:rPr>
        <w:t>Se evaluarán y estructurarán instrumentos de protección financiera que beneficien los territorios y sectores a través de seguros paramétricos y no paramétricos, créditos contingentes y bonos catastróficos, y/u otros instrumentos de retención o transferencia del riesgo. En este proceso se reglamentarán las subcuentas del Fondo Nacional de Gestión del Riesgo de Desastres y se garantizará la concurrencia de las fuentes entre los fondos nacional y territoriales. Además, se actualizará la metodología de estimación del pasivo contingente por desastres para determinar las necesidades en materia de protección financiera con el fin de reducir la vulnerabilidad fiscal del Estado.</w:t>
      </w:r>
    </w:p>
    <w:p w14:paraId="2D75CC6A" w14:textId="7A7361E7" w:rsidR="0057563A" w:rsidRPr="00242AC8" w:rsidRDefault="0057563A" w:rsidP="005B5069">
      <w:pPr>
        <w:rPr>
          <w:rFonts w:cs="Segoe UI"/>
        </w:rPr>
      </w:pPr>
      <w:r w:rsidRPr="00242AC8">
        <w:rPr>
          <w:rFonts w:cs="Segoe UI"/>
        </w:rPr>
        <w:lastRenderedPageBreak/>
        <w:t>Finalmente, para el desarrollo de las estrategias de recuperación temprana y de adaptación y recuperación para el buen vivir definidas en el plan de acción específico el decreto 2113 de 2022, se establecerán mecanismos de financiación para asegurar el reconocimiento y garantía de los derechos humanos, y se identificarán, priorizarán y caracterizarán las áreas afectadas para poner en marcha acciones que contribuyan a la reducción del riesgo, la adaptación al cambio climático y la recuperación post desastre.</w:t>
      </w:r>
      <w:bookmarkEnd w:id="1117"/>
    </w:p>
    <w:p w14:paraId="144C88D4" w14:textId="76C2E270" w:rsidR="00306E5B" w:rsidRPr="00242AC8" w:rsidRDefault="00306E5B">
      <w:pPr>
        <w:spacing w:after="160" w:line="259" w:lineRule="auto"/>
        <w:jc w:val="left"/>
        <w:rPr>
          <w:rFonts w:cs="Segoe UI"/>
        </w:rPr>
      </w:pPr>
      <w:r w:rsidRPr="00242AC8">
        <w:rPr>
          <w:rFonts w:cs="Segoe UI"/>
        </w:rPr>
        <w:br w:type="page"/>
      </w:r>
    </w:p>
    <w:p w14:paraId="64C36622" w14:textId="77777777" w:rsidR="00D30BA5" w:rsidRPr="00242AC8" w:rsidRDefault="00D30BA5">
      <w:pPr>
        <w:spacing w:after="160" w:line="259" w:lineRule="auto"/>
        <w:jc w:val="left"/>
        <w:rPr>
          <w:rFonts w:cs="Segoe UI"/>
          <w:sz w:val="22"/>
        </w:rPr>
      </w:pPr>
    </w:p>
    <w:p w14:paraId="1515D603" w14:textId="77777777" w:rsidR="008D2C1D" w:rsidRPr="00242AC8" w:rsidRDefault="008D2C1D">
      <w:pPr>
        <w:pStyle w:val="Ttulo1"/>
        <w:numPr>
          <w:ilvl w:val="0"/>
          <w:numId w:val="11"/>
        </w:numPr>
        <w:tabs>
          <w:tab w:val="num" w:pos="360"/>
        </w:tabs>
        <w:ind w:left="2865"/>
        <w:rPr>
          <w:rFonts w:cs="Segoe UI"/>
        </w:rPr>
      </w:pPr>
      <w:bookmarkStart w:id="1617" w:name="_Toc119237957"/>
      <w:bookmarkStart w:id="1618" w:name="_Toc119414957"/>
      <w:bookmarkStart w:id="1619" w:name="_Toc123216390"/>
      <w:bookmarkStart w:id="1620" w:name="_Toc123216460"/>
      <w:bookmarkStart w:id="1621" w:name="_Toc123540909"/>
      <w:bookmarkStart w:id="1622" w:name="_Toc126172748"/>
      <w:bookmarkStart w:id="1623" w:name="_Toc126173127"/>
      <w:bookmarkStart w:id="1624" w:name="_Toc133347578"/>
      <w:r w:rsidRPr="00242AC8">
        <w:rPr>
          <w:rFonts w:cs="Segoe UI"/>
        </w:rPr>
        <w:t>Convergencia regional</w:t>
      </w:r>
      <w:bookmarkEnd w:id="1617"/>
      <w:bookmarkEnd w:id="1618"/>
      <w:bookmarkEnd w:id="1619"/>
      <w:bookmarkEnd w:id="1620"/>
      <w:bookmarkEnd w:id="1621"/>
      <w:bookmarkEnd w:id="1622"/>
      <w:bookmarkEnd w:id="1623"/>
      <w:bookmarkEnd w:id="1624"/>
    </w:p>
    <w:p w14:paraId="0710BD3C" w14:textId="0BF3454A" w:rsidR="004F2688" w:rsidRPr="00242AC8" w:rsidRDefault="004F2688" w:rsidP="004F2688">
      <w:pPr>
        <w:pStyle w:val="Citadestacada"/>
        <w:ind w:left="720"/>
        <w:rPr>
          <w:rFonts w:cs="Segoe UI"/>
          <w:spacing w:val="4"/>
        </w:rPr>
      </w:pPr>
      <w:r w:rsidRPr="00242AC8">
        <w:rPr>
          <w:rFonts w:cs="Segoe UI"/>
          <w:i w:val="0"/>
          <w:color w:val="auto"/>
        </w:rPr>
        <w:t>Construcción y mejoramiento de vías terciarias que generen interconexión para el intercambio de productos agrícolas.</w:t>
      </w:r>
      <w:r w:rsidRPr="00242AC8">
        <w:rPr>
          <w:rFonts w:cs="Segoe UI"/>
          <w:spacing w:val="4"/>
        </w:rPr>
        <w:t xml:space="preserve"> </w:t>
      </w:r>
    </w:p>
    <w:p w14:paraId="5E632B7A" w14:textId="77777777" w:rsidR="004F2688" w:rsidRPr="00242AC8" w:rsidRDefault="004F2688" w:rsidP="004F2688">
      <w:pPr>
        <w:pStyle w:val="Citadestacada"/>
        <w:spacing w:before="0" w:after="0"/>
        <w:ind w:left="720"/>
        <w:rPr>
          <w:rFonts w:cs="Segoe UI"/>
          <w:i w:val="0"/>
          <w:color w:val="auto"/>
          <w:sz w:val="18"/>
          <w:szCs w:val="18"/>
        </w:rPr>
      </w:pPr>
      <w:r w:rsidRPr="00242AC8">
        <w:rPr>
          <w:rFonts w:cs="Segoe UI"/>
          <w:i w:val="0"/>
          <w:color w:val="auto"/>
          <w:sz w:val="18"/>
          <w:szCs w:val="18"/>
        </w:rPr>
        <w:t>Ciudadano. Subregión Valle del Cauca</w:t>
      </w:r>
    </w:p>
    <w:p w14:paraId="01BFFBB9" w14:textId="30F91338" w:rsidR="008D2C1D" w:rsidRPr="00242AC8" w:rsidRDefault="004F2688" w:rsidP="004F2688">
      <w:pPr>
        <w:pStyle w:val="Citadestacada"/>
        <w:spacing w:before="0" w:after="0"/>
        <w:ind w:left="720"/>
        <w:rPr>
          <w:rFonts w:cs="Segoe UI"/>
          <w:i w:val="0"/>
          <w:color w:val="auto"/>
          <w:sz w:val="18"/>
          <w:szCs w:val="18"/>
        </w:rPr>
      </w:pPr>
      <w:r w:rsidRPr="00242AC8">
        <w:rPr>
          <w:rFonts w:cs="Segoe UI"/>
          <w:i w:val="0"/>
          <w:color w:val="auto"/>
          <w:sz w:val="18"/>
          <w:szCs w:val="18"/>
        </w:rPr>
        <w:t>DRV, 2022.</w:t>
      </w:r>
    </w:p>
    <w:p w14:paraId="3D289863" w14:textId="77777777" w:rsidR="008D2C1D" w:rsidRPr="00242AC8" w:rsidRDefault="008D2C1D" w:rsidP="008D2C1D">
      <w:pPr>
        <w:pStyle w:val="Ttulo2"/>
        <w:rPr>
          <w:rFonts w:cs="Segoe UI"/>
        </w:rPr>
      </w:pPr>
      <w:bookmarkStart w:id="1625" w:name="_Toc123216391"/>
      <w:bookmarkStart w:id="1626" w:name="_Toc123216461"/>
      <w:bookmarkStart w:id="1627" w:name="_Toc123540910"/>
      <w:bookmarkStart w:id="1628" w:name="_Toc126172749"/>
      <w:bookmarkStart w:id="1629" w:name="_Toc126173128"/>
      <w:bookmarkStart w:id="1630" w:name="_Toc133347579"/>
      <w:r w:rsidRPr="00242AC8">
        <w:rPr>
          <w:rFonts w:cs="Segoe UI"/>
        </w:rPr>
        <w:t>Ideas clave</w:t>
      </w:r>
      <w:bookmarkEnd w:id="1625"/>
      <w:bookmarkEnd w:id="1626"/>
      <w:bookmarkEnd w:id="1627"/>
      <w:bookmarkEnd w:id="1628"/>
      <w:bookmarkEnd w:id="1629"/>
      <w:bookmarkEnd w:id="1630"/>
    </w:p>
    <w:p w14:paraId="596ADFF0" w14:textId="77777777" w:rsidR="008D2C1D" w:rsidRPr="00242AC8" w:rsidRDefault="008D2C1D">
      <w:pPr>
        <w:pStyle w:val="Prrafodelista"/>
        <w:numPr>
          <w:ilvl w:val="0"/>
          <w:numId w:val="94"/>
        </w:numPr>
        <w:rPr>
          <w:rFonts w:cs="Segoe UI"/>
        </w:rPr>
      </w:pPr>
      <w:r w:rsidRPr="00242AC8">
        <w:rPr>
          <w:rFonts w:cs="Segoe UI"/>
        </w:rPr>
        <w:t>Hoy no se garantiza de manera equitativa el acceso a oportunidades, y la provisión de bienes y servicios públicos. Son notorias las brechas territoriales y socioeconómicas que fragmentan el tejido social. Avanzar hacia la convergencia regional fortalecerá los vínculos entre los territorios, el Estado y los ciudadanos.</w:t>
      </w:r>
    </w:p>
    <w:p w14:paraId="741DE016" w14:textId="77777777" w:rsidR="008D2C1D" w:rsidRPr="00242AC8" w:rsidRDefault="008D2C1D">
      <w:pPr>
        <w:pStyle w:val="Prrafodelista"/>
        <w:numPr>
          <w:ilvl w:val="0"/>
          <w:numId w:val="94"/>
        </w:numPr>
        <w:rPr>
          <w:rFonts w:cs="Segoe UI"/>
        </w:rPr>
      </w:pPr>
      <w:r w:rsidRPr="00242AC8">
        <w:rPr>
          <w:rFonts w:cs="Segoe UI"/>
        </w:rPr>
        <w:t xml:space="preserve">La baja relación que existe entre territorios y poblaciones impide que las oportunidades y beneficios de las regiones de mayor desarrollo social y económico, se irradien a todo el país. Es necesario fortalecer vínculos intraurbanos, urbano-rurales y subregionales, a través del aprovechamiento de la ciudad construida, de la implementación de modelos de desarrollo supramunicipal y de la consolidación de un hábitat integral. </w:t>
      </w:r>
    </w:p>
    <w:p w14:paraId="392AAD65" w14:textId="77777777" w:rsidR="008D2C1D" w:rsidRPr="00242AC8" w:rsidRDefault="008D2C1D">
      <w:pPr>
        <w:pStyle w:val="Prrafodelista"/>
        <w:numPr>
          <w:ilvl w:val="0"/>
          <w:numId w:val="94"/>
        </w:numPr>
        <w:rPr>
          <w:rFonts w:cs="Segoe UI"/>
        </w:rPr>
      </w:pPr>
      <w:r w:rsidRPr="00242AC8">
        <w:rPr>
          <w:rFonts w:cs="Segoe UI"/>
        </w:rPr>
        <w:t>La falta de conectividad física, digital y de comunicaciones entre los territorios contribuye a las disparidades en productividad y competitividad. Se requiere fortalecer los vínculos interregionales, a partir de sistemas de productividad, conectividad, competitividad e innovación, que permitan el desarrollo incluyente y los encadenamientos entre el campo, las ciudades y el mundo.</w:t>
      </w:r>
    </w:p>
    <w:p w14:paraId="354AC9D8" w14:textId="77777777" w:rsidR="008D2C1D" w:rsidRPr="00242AC8" w:rsidRDefault="008D2C1D">
      <w:pPr>
        <w:pStyle w:val="Prrafodelista"/>
        <w:numPr>
          <w:ilvl w:val="0"/>
          <w:numId w:val="94"/>
        </w:numPr>
        <w:rPr>
          <w:rFonts w:cs="Segoe UI"/>
          <w:color w:val="000000" w:themeColor="text1"/>
        </w:rPr>
      </w:pPr>
      <w:r w:rsidRPr="00242AC8">
        <w:rPr>
          <w:rFonts w:cs="Segoe UI"/>
          <w:color w:val="000000" w:themeColor="text1"/>
        </w:rPr>
        <w:t>Las instituciones del orden nacional y territorial tienen que modernizarse bajo un modelo de gobernanza descentralizado, que promueva transformaciones encaminadas a establecer marcos normativos y arreglos institucionales, sistemas de gestión de recursos, que sean eficaces y transparentes. Es importante, además, promover el desarrollo de capacidades para la toma de decisiones.</w:t>
      </w:r>
    </w:p>
    <w:p w14:paraId="112E2842" w14:textId="34DCCE59" w:rsidR="008D2C1D" w:rsidRPr="00242AC8" w:rsidRDefault="008D2C1D">
      <w:pPr>
        <w:pStyle w:val="Prrafodelista"/>
        <w:numPr>
          <w:ilvl w:val="0"/>
          <w:numId w:val="94"/>
        </w:numPr>
        <w:rPr>
          <w:rFonts w:cs="Segoe UI"/>
        </w:rPr>
      </w:pPr>
      <w:r w:rsidRPr="00242AC8">
        <w:rPr>
          <w:rFonts w:cs="Segoe UI"/>
        </w:rPr>
        <w:t xml:space="preserve">La exclusión y deterioro del capital social ha impedido que las comunidades se conviertan en agentes promotores de su propio desarrollo. Se pondrán en marcha políticas públicas para recuperar la confianza entre las personas, a partir del diálogo, la memoria y la reconciliación, el acceso efectivo de las </w:t>
      </w:r>
      <w:r w:rsidRPr="00242AC8">
        <w:rPr>
          <w:rFonts w:cs="Segoe UI"/>
        </w:rPr>
        <w:lastRenderedPageBreak/>
        <w:t xml:space="preserve">víctimas del conflicto a las medidas de reparación integral, y la integración de personas que dejan las armas y se incorporan a la vida civil. Se apostará por la integración socioeconómica y el cierre de brechas entre migrantes, el retorno seguro de colombianos en el exterior, y la adecuada atención de estos en el extranjero. </w:t>
      </w:r>
    </w:p>
    <w:p w14:paraId="32CB15B6" w14:textId="77777777" w:rsidR="008D2C1D" w:rsidRPr="00242AC8" w:rsidRDefault="008D2C1D" w:rsidP="008D2C1D">
      <w:pPr>
        <w:pStyle w:val="Ttulo2"/>
        <w:rPr>
          <w:rFonts w:cs="Segoe UI"/>
        </w:rPr>
      </w:pPr>
      <w:bookmarkStart w:id="1631" w:name="_Toc123216392"/>
      <w:bookmarkStart w:id="1632" w:name="_Toc123216462"/>
      <w:bookmarkStart w:id="1633" w:name="_Toc123540911"/>
      <w:bookmarkStart w:id="1634" w:name="_Toc126172750"/>
      <w:bookmarkStart w:id="1635" w:name="_Toc126173129"/>
      <w:bookmarkStart w:id="1636" w:name="_Toc133347580"/>
      <w:r w:rsidRPr="00242AC8">
        <w:rPr>
          <w:rFonts w:cs="Segoe UI"/>
        </w:rPr>
        <w:t>Indicadores de primer nivel</w:t>
      </w:r>
      <w:bookmarkEnd w:id="1631"/>
      <w:bookmarkEnd w:id="1632"/>
      <w:bookmarkEnd w:id="1633"/>
      <w:bookmarkEnd w:id="1634"/>
      <w:bookmarkEnd w:id="1635"/>
      <w:bookmarkEnd w:id="1636"/>
    </w:p>
    <w:tbl>
      <w:tblPr>
        <w:tblW w:w="931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24"/>
        <w:gridCol w:w="1588"/>
        <w:gridCol w:w="1798"/>
        <w:gridCol w:w="2301"/>
      </w:tblGrid>
      <w:tr w:rsidR="00212C0C" w:rsidRPr="00242AC8" w14:paraId="7201735A" w14:textId="77777777" w:rsidTr="00212C0C">
        <w:trPr>
          <w:trHeight w:val="188"/>
        </w:trPr>
        <w:tc>
          <w:tcPr>
            <w:tcW w:w="3624" w:type="dxa"/>
            <w:shd w:val="clear" w:color="auto" w:fill="D9D9D9" w:themeFill="background1" w:themeFillShade="D9"/>
            <w:vAlign w:val="center"/>
          </w:tcPr>
          <w:p w14:paraId="2780A349" w14:textId="41E57E95" w:rsidR="00212C0C" w:rsidRPr="00242AC8" w:rsidRDefault="00212C0C" w:rsidP="00212C0C">
            <w:pPr>
              <w:spacing w:after="0"/>
              <w:jc w:val="center"/>
              <w:rPr>
                <w:rFonts w:eastAsia="Times New Roman" w:cs="Segoe UI"/>
                <w:lang w:eastAsia="es-CO"/>
              </w:rPr>
            </w:pPr>
            <w:r w:rsidRPr="00242AC8">
              <w:rPr>
                <w:rFonts w:eastAsia="Times New Roman" w:cs="Segoe UI"/>
                <w:b/>
                <w:bCs/>
                <w:color w:val="000000"/>
                <w:szCs w:val="24"/>
                <w:lang w:eastAsia="es-CO"/>
              </w:rPr>
              <w:t>Indicador</w:t>
            </w:r>
          </w:p>
        </w:tc>
        <w:tc>
          <w:tcPr>
            <w:tcW w:w="1588" w:type="dxa"/>
            <w:shd w:val="clear" w:color="auto" w:fill="D9D9D9" w:themeFill="background1" w:themeFillShade="D9"/>
            <w:vAlign w:val="center"/>
          </w:tcPr>
          <w:p w14:paraId="0D04EFFB" w14:textId="1C35EC1A" w:rsidR="00212C0C" w:rsidRPr="00242AC8" w:rsidRDefault="00212C0C" w:rsidP="00212C0C">
            <w:pPr>
              <w:spacing w:after="0"/>
              <w:jc w:val="center"/>
              <w:rPr>
                <w:rFonts w:eastAsia="Times New Roman" w:cs="Segoe UI"/>
                <w:lang w:eastAsia="es-CO"/>
              </w:rPr>
            </w:pPr>
            <w:r w:rsidRPr="00242AC8">
              <w:rPr>
                <w:rFonts w:eastAsia="Times New Roman" w:cs="Segoe UI"/>
                <w:b/>
                <w:bCs/>
                <w:color w:val="000000"/>
                <w:szCs w:val="24"/>
                <w:lang w:eastAsia="es-CO"/>
              </w:rPr>
              <w:t>Línea base</w:t>
            </w:r>
          </w:p>
        </w:tc>
        <w:tc>
          <w:tcPr>
            <w:tcW w:w="1798" w:type="dxa"/>
            <w:shd w:val="clear" w:color="auto" w:fill="D9D9D9" w:themeFill="background1" w:themeFillShade="D9"/>
            <w:noWrap/>
            <w:vAlign w:val="center"/>
          </w:tcPr>
          <w:p w14:paraId="1177161A" w14:textId="5BAF7058" w:rsidR="00212C0C" w:rsidRPr="00242AC8" w:rsidRDefault="00212C0C" w:rsidP="00212C0C">
            <w:pPr>
              <w:spacing w:after="0"/>
              <w:jc w:val="center"/>
              <w:rPr>
                <w:rFonts w:eastAsia="Times New Roman" w:cs="Segoe UI"/>
                <w:lang w:eastAsia="es-CO"/>
              </w:rPr>
            </w:pPr>
            <w:r w:rsidRPr="00242AC8">
              <w:rPr>
                <w:rFonts w:eastAsia="Times New Roman" w:cs="Segoe UI"/>
                <w:b/>
                <w:bCs/>
                <w:color w:val="000000"/>
                <w:szCs w:val="24"/>
                <w:lang w:eastAsia="es-CO"/>
              </w:rPr>
              <w:t>Meta cuatrienio</w:t>
            </w:r>
          </w:p>
        </w:tc>
        <w:tc>
          <w:tcPr>
            <w:tcW w:w="2301" w:type="dxa"/>
            <w:shd w:val="clear" w:color="auto" w:fill="D9D9D9" w:themeFill="background1" w:themeFillShade="D9"/>
            <w:vAlign w:val="center"/>
          </w:tcPr>
          <w:p w14:paraId="2097937A" w14:textId="7475C412" w:rsidR="00212C0C" w:rsidRPr="00242AC8" w:rsidRDefault="00212C0C" w:rsidP="00212C0C">
            <w:pPr>
              <w:spacing w:after="0"/>
              <w:rPr>
                <w:rFonts w:eastAsia="Times New Roman" w:cs="Segoe UI"/>
                <w:lang w:eastAsia="es-CO"/>
              </w:rPr>
            </w:pPr>
            <w:r w:rsidRPr="00242AC8">
              <w:rPr>
                <w:rFonts w:eastAsia="Times New Roman" w:cs="Segoe UI"/>
                <w:b/>
                <w:bCs/>
                <w:color w:val="000000"/>
                <w:szCs w:val="24"/>
                <w:lang w:eastAsia="es-CO"/>
              </w:rPr>
              <w:t>Asociación con Objetivos de Desarrollo Sostenible - ODS</w:t>
            </w:r>
          </w:p>
        </w:tc>
      </w:tr>
      <w:tr w:rsidR="00212C0C" w:rsidRPr="00242AC8" w14:paraId="1CF08946" w14:textId="77777777" w:rsidTr="00212C0C">
        <w:trPr>
          <w:trHeight w:val="188"/>
        </w:trPr>
        <w:tc>
          <w:tcPr>
            <w:tcW w:w="3624" w:type="dxa"/>
            <w:shd w:val="clear" w:color="000000" w:fill="FFFFFF"/>
            <w:vAlign w:val="center"/>
            <w:hideMark/>
          </w:tcPr>
          <w:p w14:paraId="73197198" w14:textId="77777777" w:rsidR="00212C0C" w:rsidRPr="00242AC8" w:rsidRDefault="00212C0C" w:rsidP="00212C0C">
            <w:pPr>
              <w:spacing w:after="0"/>
              <w:rPr>
                <w:rFonts w:eastAsia="Times New Roman" w:cs="Segoe UI"/>
                <w:lang w:eastAsia="es-CO"/>
              </w:rPr>
            </w:pPr>
            <w:r w:rsidRPr="00242AC8">
              <w:rPr>
                <w:rFonts w:eastAsia="Times New Roman" w:cs="Segoe UI"/>
                <w:lang w:eastAsia="es-CO"/>
              </w:rPr>
              <w:t>Brecha del IPM en municipios PDET respecto al total nacional</w:t>
            </w:r>
          </w:p>
        </w:tc>
        <w:tc>
          <w:tcPr>
            <w:tcW w:w="1588" w:type="dxa"/>
            <w:shd w:val="clear" w:color="000000" w:fill="FFFFFF"/>
            <w:vAlign w:val="center"/>
            <w:hideMark/>
          </w:tcPr>
          <w:p w14:paraId="3227BE2B" w14:textId="77777777" w:rsidR="00212C0C" w:rsidRPr="00242AC8" w:rsidRDefault="00212C0C" w:rsidP="00212C0C">
            <w:pPr>
              <w:spacing w:after="0"/>
              <w:jc w:val="center"/>
              <w:rPr>
                <w:rFonts w:eastAsia="Times New Roman" w:cs="Segoe UI"/>
                <w:lang w:eastAsia="es-CO"/>
              </w:rPr>
            </w:pPr>
            <w:r w:rsidRPr="00242AC8">
              <w:rPr>
                <w:rFonts w:eastAsia="Times New Roman" w:cs="Segoe UI"/>
                <w:lang w:eastAsia="es-CO"/>
              </w:rPr>
              <w:t xml:space="preserve">12,7 </w:t>
            </w:r>
            <w:proofErr w:type="spellStart"/>
            <w:r w:rsidRPr="00242AC8">
              <w:rPr>
                <w:rFonts w:eastAsia="Times New Roman" w:cs="Segoe UI"/>
                <w:lang w:eastAsia="es-CO"/>
              </w:rPr>
              <w:t>pp</w:t>
            </w:r>
            <w:proofErr w:type="spellEnd"/>
            <w:r w:rsidRPr="00242AC8">
              <w:rPr>
                <w:rFonts w:eastAsia="Times New Roman" w:cs="Segoe UI"/>
                <w:lang w:eastAsia="es-CO"/>
              </w:rPr>
              <w:br/>
              <w:t>(2021)</w:t>
            </w:r>
          </w:p>
        </w:tc>
        <w:tc>
          <w:tcPr>
            <w:tcW w:w="1798" w:type="dxa"/>
            <w:shd w:val="clear" w:color="000000" w:fill="FFFFFF"/>
            <w:noWrap/>
            <w:vAlign w:val="center"/>
            <w:hideMark/>
          </w:tcPr>
          <w:p w14:paraId="39B74B77" w14:textId="77777777" w:rsidR="00212C0C" w:rsidRPr="00242AC8" w:rsidRDefault="00212C0C" w:rsidP="00212C0C">
            <w:pPr>
              <w:spacing w:after="0"/>
              <w:jc w:val="center"/>
              <w:rPr>
                <w:rFonts w:eastAsia="Times New Roman" w:cs="Segoe UI"/>
                <w:lang w:eastAsia="es-CO"/>
              </w:rPr>
            </w:pPr>
            <w:r w:rsidRPr="00242AC8">
              <w:rPr>
                <w:rFonts w:eastAsia="Times New Roman" w:cs="Segoe UI"/>
                <w:lang w:eastAsia="es-CO"/>
              </w:rPr>
              <w:t xml:space="preserve">10 </w:t>
            </w:r>
            <w:proofErr w:type="spellStart"/>
            <w:r w:rsidRPr="00242AC8">
              <w:rPr>
                <w:rFonts w:eastAsia="Times New Roman" w:cs="Segoe UI"/>
                <w:lang w:eastAsia="es-CO"/>
              </w:rPr>
              <w:t>pp</w:t>
            </w:r>
            <w:proofErr w:type="spellEnd"/>
          </w:p>
        </w:tc>
        <w:tc>
          <w:tcPr>
            <w:tcW w:w="2301" w:type="dxa"/>
            <w:shd w:val="clear" w:color="000000" w:fill="FFFFFF"/>
            <w:vAlign w:val="center"/>
            <w:hideMark/>
          </w:tcPr>
          <w:p w14:paraId="47D6F7E3" w14:textId="77777777" w:rsidR="00212C0C" w:rsidRPr="00242AC8" w:rsidRDefault="00212C0C" w:rsidP="00212C0C">
            <w:pPr>
              <w:spacing w:after="0"/>
              <w:rPr>
                <w:rFonts w:eastAsia="Times New Roman" w:cs="Segoe UI"/>
                <w:lang w:eastAsia="es-CO"/>
              </w:rPr>
            </w:pPr>
            <w:r w:rsidRPr="00242AC8">
              <w:rPr>
                <w:rFonts w:eastAsia="Times New Roman" w:cs="Segoe UI"/>
                <w:lang w:eastAsia="es-CO"/>
              </w:rPr>
              <w:t>Objetivo 1. Fin de la pobreza</w:t>
            </w:r>
          </w:p>
        </w:tc>
      </w:tr>
      <w:tr w:rsidR="00212C0C" w:rsidRPr="00242AC8" w14:paraId="54373C3D" w14:textId="77777777" w:rsidTr="00212C0C">
        <w:trPr>
          <w:trHeight w:val="282"/>
        </w:trPr>
        <w:tc>
          <w:tcPr>
            <w:tcW w:w="3624" w:type="dxa"/>
            <w:shd w:val="clear" w:color="auto" w:fill="auto"/>
            <w:vAlign w:val="center"/>
            <w:hideMark/>
          </w:tcPr>
          <w:p w14:paraId="52CEF2AF" w14:textId="77777777" w:rsidR="00212C0C" w:rsidRPr="00242AC8" w:rsidRDefault="00212C0C" w:rsidP="00212C0C">
            <w:pPr>
              <w:spacing w:after="0"/>
              <w:rPr>
                <w:rFonts w:eastAsia="Times New Roman" w:cs="Segoe UI"/>
                <w:lang w:eastAsia="es-CO"/>
              </w:rPr>
            </w:pPr>
            <w:r w:rsidRPr="00242AC8">
              <w:rPr>
                <w:rFonts w:eastAsia="Times New Roman" w:cs="Segoe UI"/>
                <w:lang w:eastAsia="es-CO"/>
              </w:rPr>
              <w:t>Índice de Confianza Institucional</w:t>
            </w:r>
          </w:p>
        </w:tc>
        <w:tc>
          <w:tcPr>
            <w:tcW w:w="1588" w:type="dxa"/>
            <w:shd w:val="clear" w:color="auto" w:fill="auto"/>
            <w:vAlign w:val="center"/>
            <w:hideMark/>
          </w:tcPr>
          <w:p w14:paraId="6840FC83" w14:textId="77777777" w:rsidR="00212C0C" w:rsidRPr="00242AC8" w:rsidRDefault="00212C0C" w:rsidP="00212C0C">
            <w:pPr>
              <w:spacing w:after="0"/>
              <w:jc w:val="center"/>
              <w:rPr>
                <w:rFonts w:eastAsia="Times New Roman" w:cs="Segoe UI"/>
                <w:lang w:eastAsia="es-CO"/>
              </w:rPr>
            </w:pPr>
            <w:r w:rsidRPr="00242AC8">
              <w:rPr>
                <w:rFonts w:eastAsia="Times New Roman" w:cs="Segoe UI"/>
                <w:lang w:eastAsia="es-CO"/>
              </w:rPr>
              <w:t>2,42</w:t>
            </w:r>
            <w:r w:rsidRPr="00242AC8">
              <w:rPr>
                <w:rFonts w:eastAsia="Times New Roman" w:cs="Segoe UI"/>
                <w:lang w:eastAsia="es-CO"/>
              </w:rPr>
              <w:br/>
              <w:t>(2021)</w:t>
            </w:r>
          </w:p>
        </w:tc>
        <w:tc>
          <w:tcPr>
            <w:tcW w:w="1798" w:type="dxa"/>
            <w:shd w:val="clear" w:color="auto" w:fill="auto"/>
            <w:noWrap/>
            <w:vAlign w:val="center"/>
            <w:hideMark/>
          </w:tcPr>
          <w:p w14:paraId="20241EBC" w14:textId="77777777" w:rsidR="00212C0C" w:rsidRPr="00242AC8" w:rsidRDefault="00212C0C" w:rsidP="00212C0C">
            <w:pPr>
              <w:spacing w:after="0"/>
              <w:jc w:val="center"/>
              <w:rPr>
                <w:rFonts w:eastAsia="Times New Roman" w:cs="Segoe UI"/>
                <w:lang w:eastAsia="es-CO"/>
              </w:rPr>
            </w:pPr>
            <w:r w:rsidRPr="00242AC8">
              <w:rPr>
                <w:rFonts w:eastAsia="Times New Roman" w:cs="Segoe UI"/>
                <w:lang w:eastAsia="es-CO"/>
              </w:rPr>
              <w:t>2,7</w:t>
            </w:r>
          </w:p>
        </w:tc>
        <w:tc>
          <w:tcPr>
            <w:tcW w:w="2301" w:type="dxa"/>
            <w:shd w:val="clear" w:color="auto" w:fill="auto"/>
            <w:vAlign w:val="center"/>
            <w:hideMark/>
          </w:tcPr>
          <w:p w14:paraId="24BBD06A" w14:textId="77777777" w:rsidR="00212C0C" w:rsidRPr="00242AC8" w:rsidRDefault="00212C0C" w:rsidP="00212C0C">
            <w:pPr>
              <w:spacing w:after="0"/>
              <w:rPr>
                <w:rFonts w:eastAsia="Times New Roman" w:cs="Segoe UI"/>
                <w:lang w:eastAsia="es-CO"/>
              </w:rPr>
            </w:pPr>
            <w:r w:rsidRPr="00242AC8">
              <w:rPr>
                <w:rFonts w:eastAsia="Times New Roman" w:cs="Segoe UI"/>
                <w:lang w:eastAsia="es-CO"/>
              </w:rPr>
              <w:t>Objetivo 16. Paz, justicia e instituciones sólidas</w:t>
            </w:r>
          </w:p>
        </w:tc>
      </w:tr>
      <w:tr w:rsidR="00212C0C" w:rsidRPr="00242AC8" w14:paraId="203ACE85" w14:textId="77777777" w:rsidTr="00212C0C">
        <w:trPr>
          <w:trHeight w:val="282"/>
        </w:trPr>
        <w:tc>
          <w:tcPr>
            <w:tcW w:w="3624" w:type="dxa"/>
            <w:shd w:val="clear" w:color="auto" w:fill="auto"/>
            <w:vAlign w:val="center"/>
            <w:hideMark/>
          </w:tcPr>
          <w:p w14:paraId="660EBFCF" w14:textId="77777777" w:rsidR="00212C0C" w:rsidRPr="00242AC8" w:rsidRDefault="00212C0C" w:rsidP="00212C0C">
            <w:pPr>
              <w:spacing w:after="0"/>
              <w:rPr>
                <w:rFonts w:eastAsia="Times New Roman" w:cs="Segoe UI"/>
                <w:lang w:eastAsia="es-CO"/>
              </w:rPr>
            </w:pPr>
            <w:r w:rsidRPr="00242AC8">
              <w:rPr>
                <w:rFonts w:eastAsia="Times New Roman" w:cs="Segoe UI"/>
                <w:lang w:eastAsia="es-CO"/>
              </w:rPr>
              <w:t>Porcentaje del Costo logístico sobre las ventas​</w:t>
            </w:r>
          </w:p>
        </w:tc>
        <w:tc>
          <w:tcPr>
            <w:tcW w:w="1588" w:type="dxa"/>
            <w:shd w:val="clear" w:color="auto" w:fill="auto"/>
            <w:vAlign w:val="center"/>
            <w:hideMark/>
          </w:tcPr>
          <w:p w14:paraId="5EE14542" w14:textId="77777777" w:rsidR="00212C0C" w:rsidRPr="00242AC8" w:rsidRDefault="00212C0C" w:rsidP="00212C0C">
            <w:pPr>
              <w:spacing w:after="0"/>
              <w:jc w:val="center"/>
              <w:rPr>
                <w:rFonts w:eastAsia="Times New Roman" w:cs="Segoe UI"/>
                <w:lang w:eastAsia="es-CO"/>
              </w:rPr>
            </w:pPr>
            <w:r w:rsidRPr="00242AC8">
              <w:rPr>
                <w:rFonts w:eastAsia="Times New Roman" w:cs="Segoe UI"/>
                <w:lang w:eastAsia="es-CO"/>
              </w:rPr>
              <w:t>12,6%</w:t>
            </w:r>
            <w:r w:rsidRPr="00242AC8">
              <w:rPr>
                <w:rFonts w:eastAsia="Times New Roman" w:cs="Segoe UI"/>
                <w:lang w:eastAsia="es-CO"/>
              </w:rPr>
              <w:br/>
              <w:t>(2020)</w:t>
            </w:r>
          </w:p>
        </w:tc>
        <w:tc>
          <w:tcPr>
            <w:tcW w:w="1798" w:type="dxa"/>
            <w:shd w:val="clear" w:color="auto" w:fill="auto"/>
            <w:noWrap/>
            <w:vAlign w:val="center"/>
            <w:hideMark/>
          </w:tcPr>
          <w:p w14:paraId="032AE5BF" w14:textId="77777777" w:rsidR="00212C0C" w:rsidRPr="00242AC8" w:rsidRDefault="00212C0C" w:rsidP="00212C0C">
            <w:pPr>
              <w:spacing w:after="0"/>
              <w:jc w:val="center"/>
              <w:rPr>
                <w:rFonts w:eastAsia="Times New Roman" w:cs="Segoe UI"/>
                <w:lang w:eastAsia="es-CO"/>
              </w:rPr>
            </w:pPr>
            <w:r w:rsidRPr="00242AC8">
              <w:rPr>
                <w:rFonts w:eastAsia="Times New Roman" w:cs="Segoe UI"/>
                <w:lang w:eastAsia="es-CO"/>
              </w:rPr>
              <w:t>11,50%</w:t>
            </w:r>
          </w:p>
        </w:tc>
        <w:tc>
          <w:tcPr>
            <w:tcW w:w="2301" w:type="dxa"/>
            <w:shd w:val="clear" w:color="auto" w:fill="auto"/>
            <w:vAlign w:val="center"/>
            <w:hideMark/>
          </w:tcPr>
          <w:p w14:paraId="1FBC9207" w14:textId="77777777" w:rsidR="00212C0C" w:rsidRPr="00242AC8" w:rsidRDefault="00212C0C" w:rsidP="00212C0C">
            <w:pPr>
              <w:spacing w:after="0"/>
              <w:rPr>
                <w:rFonts w:eastAsia="Times New Roman" w:cs="Segoe UI"/>
                <w:lang w:eastAsia="es-CO"/>
              </w:rPr>
            </w:pPr>
            <w:r w:rsidRPr="00242AC8">
              <w:rPr>
                <w:rFonts w:eastAsia="Times New Roman" w:cs="Segoe UI"/>
                <w:lang w:eastAsia="es-CO"/>
              </w:rPr>
              <w:t>Objetivo 9. Industria, Innovación e Infraestructura</w:t>
            </w:r>
          </w:p>
        </w:tc>
      </w:tr>
      <w:tr w:rsidR="00212C0C" w:rsidRPr="00242AC8" w14:paraId="5F649C4D" w14:textId="77777777" w:rsidTr="00212C0C">
        <w:trPr>
          <w:trHeight w:val="282"/>
        </w:trPr>
        <w:tc>
          <w:tcPr>
            <w:tcW w:w="3624" w:type="dxa"/>
            <w:shd w:val="clear" w:color="auto" w:fill="auto"/>
            <w:vAlign w:val="center"/>
            <w:hideMark/>
          </w:tcPr>
          <w:p w14:paraId="0B1182BC" w14:textId="77777777" w:rsidR="00212C0C" w:rsidRPr="00242AC8" w:rsidRDefault="00212C0C" w:rsidP="00212C0C">
            <w:pPr>
              <w:spacing w:after="0"/>
              <w:rPr>
                <w:rFonts w:eastAsia="Times New Roman" w:cs="Segoe UI"/>
                <w:lang w:eastAsia="es-CO"/>
              </w:rPr>
            </w:pPr>
            <w:r w:rsidRPr="00242AC8">
              <w:rPr>
                <w:rFonts w:eastAsia="Times New Roman" w:cs="Segoe UI"/>
                <w:lang w:eastAsia="es-CO"/>
              </w:rPr>
              <w:t>Vías regionales y caminos ancestrales intervenidos (mejoradas, mantenidas y rehabilitadas)</w:t>
            </w:r>
          </w:p>
        </w:tc>
        <w:tc>
          <w:tcPr>
            <w:tcW w:w="1588" w:type="dxa"/>
            <w:shd w:val="clear" w:color="auto" w:fill="auto"/>
            <w:vAlign w:val="center"/>
            <w:hideMark/>
          </w:tcPr>
          <w:p w14:paraId="39D12589" w14:textId="77777777" w:rsidR="00212C0C" w:rsidRPr="00242AC8" w:rsidRDefault="00212C0C" w:rsidP="00212C0C">
            <w:pPr>
              <w:spacing w:after="0"/>
              <w:jc w:val="center"/>
              <w:rPr>
                <w:rFonts w:eastAsia="Times New Roman" w:cs="Segoe UI"/>
                <w:lang w:eastAsia="es-CO"/>
              </w:rPr>
            </w:pPr>
            <w:r w:rsidRPr="00242AC8">
              <w:rPr>
                <w:rFonts w:eastAsia="Times New Roman" w:cs="Segoe UI"/>
                <w:lang w:eastAsia="es-CO"/>
              </w:rPr>
              <w:t>55.240 km</w:t>
            </w:r>
            <w:r w:rsidRPr="00242AC8">
              <w:rPr>
                <w:rFonts w:eastAsia="Times New Roman" w:cs="Segoe UI"/>
                <w:lang w:eastAsia="es-CO"/>
              </w:rPr>
              <w:br/>
              <w:t>(2022)</w:t>
            </w:r>
          </w:p>
        </w:tc>
        <w:tc>
          <w:tcPr>
            <w:tcW w:w="1798" w:type="dxa"/>
            <w:shd w:val="clear" w:color="auto" w:fill="auto"/>
            <w:vAlign w:val="center"/>
            <w:hideMark/>
          </w:tcPr>
          <w:p w14:paraId="2799DE4D" w14:textId="77777777" w:rsidR="00212C0C" w:rsidRPr="00242AC8" w:rsidRDefault="00212C0C" w:rsidP="00212C0C">
            <w:pPr>
              <w:spacing w:after="0"/>
              <w:jc w:val="center"/>
              <w:rPr>
                <w:rFonts w:eastAsia="Times New Roman" w:cs="Segoe UI"/>
                <w:lang w:eastAsia="es-CO"/>
              </w:rPr>
            </w:pPr>
            <w:r w:rsidRPr="00242AC8">
              <w:rPr>
                <w:rFonts w:eastAsia="Times New Roman" w:cs="Segoe UI"/>
                <w:lang w:eastAsia="es-CO"/>
              </w:rPr>
              <w:t>88.342 km</w:t>
            </w:r>
          </w:p>
        </w:tc>
        <w:tc>
          <w:tcPr>
            <w:tcW w:w="2301" w:type="dxa"/>
            <w:shd w:val="clear" w:color="auto" w:fill="auto"/>
            <w:vAlign w:val="center"/>
            <w:hideMark/>
          </w:tcPr>
          <w:p w14:paraId="54F1E82B" w14:textId="77777777" w:rsidR="00212C0C" w:rsidRPr="00242AC8" w:rsidRDefault="00212C0C" w:rsidP="00212C0C">
            <w:pPr>
              <w:spacing w:after="0"/>
              <w:rPr>
                <w:rFonts w:eastAsia="Times New Roman" w:cs="Segoe UI"/>
                <w:lang w:eastAsia="es-CO"/>
              </w:rPr>
            </w:pPr>
            <w:r w:rsidRPr="00242AC8">
              <w:rPr>
                <w:rFonts w:eastAsia="Times New Roman" w:cs="Segoe UI"/>
                <w:lang w:eastAsia="es-CO"/>
              </w:rPr>
              <w:t>Objetivo 9. Industria, Innovación e Infraestructura</w:t>
            </w:r>
          </w:p>
        </w:tc>
      </w:tr>
      <w:tr w:rsidR="00212C0C" w:rsidRPr="00242AC8" w14:paraId="1919F836" w14:textId="77777777" w:rsidTr="00212C0C">
        <w:trPr>
          <w:trHeight w:val="282"/>
        </w:trPr>
        <w:tc>
          <w:tcPr>
            <w:tcW w:w="3624" w:type="dxa"/>
            <w:shd w:val="clear" w:color="auto" w:fill="auto"/>
            <w:vAlign w:val="center"/>
            <w:hideMark/>
          </w:tcPr>
          <w:p w14:paraId="31CD1848" w14:textId="77777777" w:rsidR="00212C0C" w:rsidRPr="00242AC8" w:rsidRDefault="00212C0C" w:rsidP="00212C0C">
            <w:pPr>
              <w:spacing w:after="0"/>
              <w:rPr>
                <w:rFonts w:eastAsia="Times New Roman" w:cs="Segoe UI"/>
                <w:lang w:eastAsia="es-CO"/>
              </w:rPr>
            </w:pPr>
            <w:r w:rsidRPr="00242AC8">
              <w:rPr>
                <w:rFonts w:eastAsia="Times New Roman" w:cs="Segoe UI"/>
                <w:lang w:eastAsia="es-CO"/>
              </w:rPr>
              <w:t>Porcentaje de hogares con déficit habitacional</w:t>
            </w:r>
          </w:p>
        </w:tc>
        <w:tc>
          <w:tcPr>
            <w:tcW w:w="1588" w:type="dxa"/>
            <w:shd w:val="clear" w:color="auto" w:fill="auto"/>
            <w:vAlign w:val="center"/>
            <w:hideMark/>
          </w:tcPr>
          <w:p w14:paraId="2429419F" w14:textId="77777777" w:rsidR="00212C0C" w:rsidRPr="00242AC8" w:rsidRDefault="00212C0C" w:rsidP="00212C0C">
            <w:pPr>
              <w:spacing w:after="0"/>
              <w:jc w:val="center"/>
              <w:rPr>
                <w:rFonts w:eastAsia="Times New Roman" w:cs="Segoe UI"/>
                <w:lang w:eastAsia="es-CO"/>
              </w:rPr>
            </w:pPr>
            <w:r w:rsidRPr="00242AC8">
              <w:rPr>
                <w:rFonts w:eastAsia="Times New Roman" w:cs="Segoe UI"/>
                <w:lang w:eastAsia="es-CO"/>
              </w:rPr>
              <w:t>31%</w:t>
            </w:r>
            <w:r w:rsidRPr="00242AC8">
              <w:rPr>
                <w:rFonts w:eastAsia="Times New Roman" w:cs="Segoe UI"/>
                <w:lang w:eastAsia="es-CO"/>
              </w:rPr>
              <w:br/>
              <w:t>(2021)</w:t>
            </w:r>
          </w:p>
        </w:tc>
        <w:tc>
          <w:tcPr>
            <w:tcW w:w="1798" w:type="dxa"/>
            <w:shd w:val="clear" w:color="auto" w:fill="auto"/>
            <w:noWrap/>
            <w:vAlign w:val="center"/>
            <w:hideMark/>
          </w:tcPr>
          <w:p w14:paraId="5DC744D4" w14:textId="77777777" w:rsidR="00212C0C" w:rsidRPr="00242AC8" w:rsidRDefault="00212C0C" w:rsidP="00212C0C">
            <w:pPr>
              <w:spacing w:after="0"/>
              <w:jc w:val="center"/>
              <w:rPr>
                <w:rFonts w:eastAsia="Times New Roman" w:cs="Segoe UI"/>
                <w:lang w:eastAsia="es-CO"/>
              </w:rPr>
            </w:pPr>
            <w:r w:rsidRPr="00242AC8">
              <w:rPr>
                <w:rFonts w:eastAsia="Times New Roman" w:cs="Segoe UI"/>
                <w:lang w:eastAsia="es-CO"/>
              </w:rPr>
              <w:t>26,0%</w:t>
            </w:r>
          </w:p>
        </w:tc>
        <w:tc>
          <w:tcPr>
            <w:tcW w:w="2301" w:type="dxa"/>
            <w:shd w:val="clear" w:color="auto" w:fill="auto"/>
            <w:vAlign w:val="center"/>
            <w:hideMark/>
          </w:tcPr>
          <w:p w14:paraId="40A87193" w14:textId="77777777" w:rsidR="00212C0C" w:rsidRPr="00242AC8" w:rsidRDefault="00212C0C" w:rsidP="00212C0C">
            <w:pPr>
              <w:spacing w:after="0"/>
              <w:rPr>
                <w:rFonts w:eastAsia="Times New Roman" w:cs="Segoe UI"/>
                <w:lang w:eastAsia="es-CO"/>
              </w:rPr>
            </w:pPr>
            <w:r w:rsidRPr="00242AC8">
              <w:rPr>
                <w:rFonts w:eastAsia="Times New Roman" w:cs="Segoe UI"/>
                <w:lang w:eastAsia="es-CO"/>
              </w:rPr>
              <w:t>Objetivo 11. Ciudades y comunidades sostenibles</w:t>
            </w:r>
          </w:p>
        </w:tc>
      </w:tr>
    </w:tbl>
    <w:p w14:paraId="696A841C" w14:textId="77777777" w:rsidR="008D2C1D" w:rsidRPr="00242AC8" w:rsidRDefault="008D2C1D" w:rsidP="008D2C1D">
      <w:pPr>
        <w:spacing w:after="160" w:line="259" w:lineRule="auto"/>
        <w:jc w:val="left"/>
        <w:rPr>
          <w:rFonts w:cs="Segoe UI"/>
        </w:rPr>
      </w:pPr>
      <w:r w:rsidRPr="00242AC8">
        <w:rPr>
          <w:rFonts w:cs="Segoe UI"/>
        </w:rPr>
        <w:br w:type="page"/>
      </w:r>
    </w:p>
    <w:p w14:paraId="365B1092" w14:textId="77777777" w:rsidR="008D2C1D" w:rsidRPr="00242AC8" w:rsidRDefault="008D2C1D" w:rsidP="008D2C1D">
      <w:pPr>
        <w:rPr>
          <w:rFonts w:cs="Segoe UI"/>
          <w:b/>
          <w:bCs/>
        </w:rPr>
      </w:pPr>
      <w:r w:rsidRPr="00242AC8">
        <w:rPr>
          <w:rFonts w:cs="Segoe UI"/>
        </w:rPr>
        <w:lastRenderedPageBreak/>
        <w:t>La convergencia regional es el proceso de reducción de brechas sociales y económicas entre hogares y regiones en el país, que se logra al garantizar un acceso adecuado a oportunidades, bienes y servicios.  Para garantizar esta convergencia, es necesario avanzar en el fortalecimiento de los vínculos intra e interregionales.</w:t>
      </w:r>
    </w:p>
    <w:p w14:paraId="5E97882E" w14:textId="77777777" w:rsidR="008D2C1D" w:rsidRPr="00242AC8" w:rsidRDefault="008D2C1D" w:rsidP="008D2C1D">
      <w:pPr>
        <w:rPr>
          <w:rFonts w:cs="Segoe UI"/>
          <w:b/>
          <w:bCs/>
        </w:rPr>
      </w:pPr>
      <w:r w:rsidRPr="00242AC8">
        <w:rPr>
          <w:rFonts w:cs="Segoe UI"/>
        </w:rPr>
        <w:t xml:space="preserve">La convergencia está estrechamente relacionada con la productividad, competitividad e innovación en los territorios. Es necesario fortalecer las cadenas productivas, en función de las vocaciones específicas. El Sistema de Ciudades ha puesto en evidencia interacciones entre las aglomeraciones, y entre la ciudad y el campo, y ha mostrado la relevancia de los flujos laborales, pasajeros y carga.  </w:t>
      </w:r>
    </w:p>
    <w:p w14:paraId="76503010" w14:textId="77777777" w:rsidR="008D2C1D" w:rsidRPr="00242AC8" w:rsidRDefault="008D2C1D" w:rsidP="008D2C1D">
      <w:pPr>
        <w:rPr>
          <w:rFonts w:cs="Segoe UI"/>
        </w:rPr>
      </w:pPr>
      <w:r w:rsidRPr="00242AC8">
        <w:rPr>
          <w:rFonts w:cs="Segoe UI"/>
        </w:rPr>
        <w:t>El mejoramiento de las condiciones de hábitat obliga a tener un tratamiento adecuado del recurso hídrico. Las dinámicas habitacionales, entendidas en sentido amplio, deben velar por la conservación de la biodiversidad y la integridad del sistema ambiental. Se le tiene que dar prioridad a las áreas históricamente marginadas, a la ciudad de origen informal y a la ruralidad.</w:t>
      </w:r>
    </w:p>
    <w:p w14:paraId="7D50D077" w14:textId="77777777" w:rsidR="008D2C1D" w:rsidRPr="00242AC8" w:rsidRDefault="008D2C1D" w:rsidP="008D2C1D">
      <w:pPr>
        <w:rPr>
          <w:rFonts w:cs="Segoe UI"/>
        </w:rPr>
      </w:pPr>
      <w:r w:rsidRPr="00242AC8">
        <w:rPr>
          <w:rFonts w:cs="Segoe UI"/>
        </w:rPr>
        <w:t>Las injusticias y las inequidades históricas no podrán revertirse sin el involucramiento de la ciudadanía, reconociendo sus particularidades y sus visiones de territorio, de futuro y de desarrollo. En una sociedad injusta y polarizada, la percepción del otro como competidor por unos recursos escasos ha sido una constante, y ello ha generado una fragmentación y atomización del tejido social, un relacionamiento poco empático y una falta de reconocimiento de las vulnerabilidades de poblaciones específicas.</w:t>
      </w:r>
    </w:p>
    <w:p w14:paraId="205A72C6" w14:textId="77777777" w:rsidR="008D2C1D" w:rsidRPr="00242AC8" w:rsidRDefault="008D2C1D" w:rsidP="008D2C1D">
      <w:pPr>
        <w:rPr>
          <w:rFonts w:cs="Segoe UI"/>
        </w:rPr>
      </w:pPr>
      <w:r w:rsidRPr="00242AC8">
        <w:rPr>
          <w:rFonts w:cs="Segoe UI"/>
        </w:rPr>
        <w:t>Todas estas apuestas requieren que haya una transformación de las instituciones y de la gestión de lo público. Este proceso es una apuesta de largo aliento que implica transformaciones estructurales, principalmente culturales. Se debe buscar que las instituciones públicas pongan al ciudadano en el centro de su accionar, para responder de manera acertada a sus necesidades y atender debidamente sus expectativas.</w:t>
      </w:r>
    </w:p>
    <w:p w14:paraId="48F1CE0D" w14:textId="77777777" w:rsidR="008D2C1D" w:rsidRPr="00242AC8" w:rsidRDefault="008D2C1D" w:rsidP="008D2C1D">
      <w:pPr>
        <w:rPr>
          <w:rFonts w:cs="Segoe UI"/>
        </w:rPr>
      </w:pPr>
      <w:r w:rsidRPr="00242AC8">
        <w:rPr>
          <w:rFonts w:cs="Segoe UI"/>
        </w:rPr>
        <w:t xml:space="preserve">Las disparidades en Colombia se expresan en temas socioeconómicos y territoriales.  El 82% de los más de mil municipios del país se encuentran por encima del promedio nacional de pobreza multidimensional (26%) y dentro de estos, 281 municipios tienen incidencias de pobreza dos o más veces por encima de la media nacional (Figura 5.1). En 2021 la pobreza multidimensional rural fue de 31,1%, mientras que la urbana fue de 11,5%; es decir, una brecha de 19,6 puntos porcentuales. </w:t>
      </w:r>
    </w:p>
    <w:p w14:paraId="7F7AA46E" w14:textId="77777777" w:rsidR="008D2C1D" w:rsidRPr="00242AC8" w:rsidRDefault="008D2C1D" w:rsidP="008D2C1D">
      <w:pPr>
        <w:spacing w:after="160" w:line="259" w:lineRule="auto"/>
        <w:jc w:val="left"/>
        <w:rPr>
          <w:rFonts w:cs="Segoe UI"/>
        </w:rPr>
      </w:pPr>
      <w:r w:rsidRPr="00242AC8">
        <w:rPr>
          <w:rFonts w:cs="Segoe UI"/>
        </w:rPr>
        <w:br w:type="page"/>
      </w:r>
    </w:p>
    <w:p w14:paraId="1F031CC1" w14:textId="77777777" w:rsidR="008D2C1D" w:rsidRPr="00242AC8" w:rsidRDefault="008D2C1D" w:rsidP="008D2C1D">
      <w:pPr>
        <w:spacing w:after="0"/>
        <w:rPr>
          <w:rFonts w:cs="Segoe UI"/>
        </w:rPr>
      </w:pPr>
    </w:p>
    <w:p w14:paraId="5572D747" w14:textId="0BADE4E0" w:rsidR="008D2C1D" w:rsidRPr="00242AC8" w:rsidRDefault="008D2C1D" w:rsidP="008D2C1D">
      <w:pPr>
        <w:pStyle w:val="Descripcin"/>
        <w:spacing w:after="0"/>
        <w:jc w:val="both"/>
        <w:rPr>
          <w:rFonts w:cs="Segoe UI"/>
        </w:rPr>
      </w:pPr>
      <w:r w:rsidRPr="00242AC8">
        <w:rPr>
          <w:rFonts w:cs="Segoe UI"/>
        </w:rPr>
        <w:t xml:space="preserve">Figura </w:t>
      </w:r>
      <w:r w:rsidRPr="00242AC8">
        <w:rPr>
          <w:rFonts w:cs="Segoe UI"/>
        </w:rPr>
        <w:fldChar w:fldCharType="begin"/>
      </w:r>
      <w:r w:rsidRPr="00242AC8">
        <w:rPr>
          <w:rFonts w:cs="Segoe UI"/>
        </w:rPr>
        <w:instrText>STYLEREF 1 \s</w:instrText>
      </w:r>
      <w:r w:rsidRPr="00242AC8">
        <w:rPr>
          <w:rFonts w:cs="Segoe UI"/>
        </w:rPr>
        <w:fldChar w:fldCharType="separate"/>
      </w:r>
      <w:r w:rsidR="005F342D" w:rsidRPr="00242AC8">
        <w:rPr>
          <w:rFonts w:cs="Segoe UI"/>
          <w:noProof/>
        </w:rPr>
        <w:t>5</w:t>
      </w:r>
      <w:r w:rsidRPr="00242AC8">
        <w:rPr>
          <w:rFonts w:cs="Segoe UI"/>
        </w:rPr>
        <w:fldChar w:fldCharType="end"/>
      </w:r>
      <w:r w:rsidRPr="00242AC8">
        <w:rPr>
          <w:rFonts w:cs="Segoe UI"/>
        </w:rPr>
        <w:t>.</w:t>
      </w:r>
      <w:r w:rsidRPr="00242AC8">
        <w:rPr>
          <w:rFonts w:cs="Segoe UI"/>
        </w:rPr>
        <w:fldChar w:fldCharType="begin"/>
      </w:r>
      <w:r w:rsidRPr="00242AC8">
        <w:rPr>
          <w:rFonts w:cs="Segoe UI"/>
        </w:rPr>
        <w:instrText>SEQ Figura \* ARABIC \s 1</w:instrText>
      </w:r>
      <w:r w:rsidRPr="00242AC8">
        <w:rPr>
          <w:rFonts w:cs="Segoe UI"/>
        </w:rPr>
        <w:fldChar w:fldCharType="separate"/>
      </w:r>
      <w:r w:rsidR="005F342D" w:rsidRPr="00242AC8">
        <w:rPr>
          <w:rFonts w:cs="Segoe UI"/>
          <w:noProof/>
        </w:rPr>
        <w:t>1</w:t>
      </w:r>
      <w:r w:rsidRPr="00242AC8">
        <w:rPr>
          <w:rFonts w:cs="Segoe UI"/>
        </w:rPr>
        <w:fldChar w:fldCharType="end"/>
      </w:r>
      <w:r w:rsidRPr="00242AC8">
        <w:rPr>
          <w:rFonts w:cs="Segoe UI"/>
        </w:rPr>
        <w:t xml:space="preserve"> </w:t>
      </w:r>
      <w:r w:rsidRPr="00242AC8">
        <w:rPr>
          <w:rFonts w:cs="Segoe UI"/>
          <w:b w:val="0"/>
          <w:bCs w:val="0"/>
        </w:rPr>
        <w:t xml:space="preserve">Dispersión municipal del índice de pobreza multidimensional </w:t>
      </w:r>
    </w:p>
    <w:p w14:paraId="31B99D5B" w14:textId="77777777" w:rsidR="008D2C1D" w:rsidRPr="00242AC8" w:rsidRDefault="008D2C1D" w:rsidP="008D2C1D">
      <w:pPr>
        <w:pStyle w:val="Piefiguraytabla"/>
        <w:jc w:val="both"/>
        <w:rPr>
          <w:rFonts w:cs="Segoe UI"/>
          <w:noProof w:val="0"/>
        </w:rPr>
      </w:pPr>
      <w:r w:rsidRPr="00242AC8">
        <w:rPr>
          <w:rFonts w:cs="Segoe UI"/>
          <w:color w:val="2B579A"/>
          <w:shd w:val="clear" w:color="auto" w:fill="E6E6E6"/>
          <w:lang w:eastAsia="es-CO"/>
        </w:rPr>
        <w:drawing>
          <wp:anchor distT="0" distB="0" distL="114300" distR="114300" simplePos="0" relativeHeight="251658258" behindDoc="0" locked="0" layoutInCell="1" allowOverlap="1" wp14:anchorId="78D56E2A" wp14:editId="2EF03745">
            <wp:simplePos x="0" y="0"/>
            <wp:positionH relativeFrom="column">
              <wp:posOffset>927100</wp:posOffset>
            </wp:positionH>
            <wp:positionV relativeFrom="paragraph">
              <wp:posOffset>1270</wp:posOffset>
            </wp:positionV>
            <wp:extent cx="4089716" cy="1836000"/>
            <wp:effectExtent l="0" t="0" r="6350" b="0"/>
            <wp:wrapTopAndBottom/>
            <wp:docPr id="85787584" name="Imagen 85787584" descr="Gráfico, Gráfico de cajas y bigo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87584" name="Imagen 85787584" descr="Gráfico, Gráfico de cajas y bigotes&#10;&#10;Descripción generada automáticament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89716" cy="1836000"/>
                    </a:xfrm>
                    <a:prstGeom prst="rect">
                      <a:avLst/>
                    </a:prstGeom>
                  </pic:spPr>
                </pic:pic>
              </a:graphicData>
            </a:graphic>
          </wp:anchor>
        </w:drawing>
      </w:r>
      <w:r w:rsidRPr="00242AC8">
        <w:rPr>
          <w:rFonts w:cs="Segoe UI"/>
          <w:noProof w:val="0"/>
        </w:rPr>
        <w:t xml:space="preserve">Fuente: CNPV (2018) </w:t>
      </w:r>
    </w:p>
    <w:p w14:paraId="38D66860" w14:textId="77777777" w:rsidR="008D2C1D" w:rsidRPr="00242AC8" w:rsidRDefault="008D2C1D" w:rsidP="008D2C1D">
      <w:pPr>
        <w:rPr>
          <w:rFonts w:cs="Segoe UI"/>
        </w:rPr>
      </w:pPr>
      <w:r w:rsidRPr="00242AC8">
        <w:rPr>
          <w:rFonts w:cs="Segoe UI"/>
        </w:rPr>
        <w:t xml:space="preserve">En otros indicadores básicos también se observan diferencias significativas. La brecha urbano rural en agua potable y saneamiento básico es de 22 y de 18 puntos porcentuales, respectivamente. En recolección de basuras es de 70 puntos porcentuales. La proporción de familias que reside en viviendas inadecuadas en el campo triplica el porcentaje que presentan las ciudades. El déficit de vivienda en los municipios por fuera del Sistema de Ciudades es de 54%, comparado con el 42% de las ciudades </w:t>
      </w:r>
      <w:proofErr w:type="spellStart"/>
      <w:r w:rsidRPr="00242AC8">
        <w:rPr>
          <w:rFonts w:cs="Segoe UI"/>
        </w:rPr>
        <w:t>uninodales</w:t>
      </w:r>
      <w:proofErr w:type="spellEnd"/>
      <w:r w:rsidRPr="00242AC8">
        <w:rPr>
          <w:rFonts w:cs="Segoe UI"/>
        </w:rPr>
        <w:t xml:space="preserve"> y el 20% de las aglomeraciones urbanas (mapa 5.1). El mapa evidencia que el mayor porcentaje de déficit habitacional se presenta en las áreas periféricas del país, mientras que los municipios que hacen parte del Sistema de Ciudades presentan menores carencias.</w:t>
      </w:r>
    </w:p>
    <w:p w14:paraId="146F0D2F" w14:textId="50FDA139" w:rsidR="008D2C1D" w:rsidRPr="00242AC8" w:rsidRDefault="008D2C1D" w:rsidP="008D2C1D">
      <w:pPr>
        <w:pStyle w:val="Descripcin"/>
        <w:spacing w:after="0"/>
        <w:jc w:val="both"/>
        <w:rPr>
          <w:rFonts w:cs="Segoe UI"/>
          <w:i w:val="0"/>
          <w:iCs w:val="0"/>
        </w:rPr>
      </w:pPr>
      <w:r w:rsidRPr="00242AC8">
        <w:rPr>
          <w:rFonts w:cs="Segoe UI"/>
        </w:rPr>
        <w:lastRenderedPageBreak/>
        <w:t xml:space="preserve">Mapa </w:t>
      </w:r>
      <w:r w:rsidRPr="00242AC8">
        <w:rPr>
          <w:rFonts w:cs="Segoe UI"/>
        </w:rPr>
        <w:fldChar w:fldCharType="begin"/>
      </w:r>
      <w:r w:rsidRPr="00242AC8">
        <w:rPr>
          <w:rFonts w:cs="Segoe UI"/>
        </w:rPr>
        <w:instrText>STYLEREF 1 \s</w:instrText>
      </w:r>
      <w:r w:rsidRPr="00242AC8">
        <w:rPr>
          <w:rFonts w:cs="Segoe UI"/>
        </w:rPr>
        <w:fldChar w:fldCharType="separate"/>
      </w:r>
      <w:r w:rsidR="005F342D" w:rsidRPr="00242AC8">
        <w:rPr>
          <w:rFonts w:cs="Segoe UI"/>
          <w:noProof/>
        </w:rPr>
        <w:t>5</w:t>
      </w:r>
      <w:r w:rsidRPr="00242AC8">
        <w:rPr>
          <w:rFonts w:cs="Segoe UI"/>
        </w:rPr>
        <w:fldChar w:fldCharType="end"/>
      </w:r>
      <w:r w:rsidRPr="00242AC8">
        <w:rPr>
          <w:rFonts w:cs="Segoe UI"/>
        </w:rPr>
        <w:t>.</w:t>
      </w:r>
      <w:r w:rsidRPr="00242AC8">
        <w:rPr>
          <w:rFonts w:cs="Segoe UI"/>
        </w:rPr>
        <w:fldChar w:fldCharType="begin"/>
      </w:r>
      <w:r w:rsidRPr="00242AC8">
        <w:rPr>
          <w:rFonts w:cs="Segoe UI"/>
        </w:rPr>
        <w:instrText>SEQ Mapa \* ARABIC \s 1</w:instrText>
      </w:r>
      <w:r w:rsidRPr="00242AC8">
        <w:rPr>
          <w:rFonts w:cs="Segoe UI"/>
        </w:rPr>
        <w:fldChar w:fldCharType="separate"/>
      </w:r>
      <w:r w:rsidR="005F342D" w:rsidRPr="00242AC8">
        <w:rPr>
          <w:rFonts w:cs="Segoe UI"/>
          <w:noProof/>
        </w:rPr>
        <w:t>1</w:t>
      </w:r>
      <w:r w:rsidRPr="00242AC8">
        <w:rPr>
          <w:rFonts w:cs="Segoe UI"/>
        </w:rPr>
        <w:fldChar w:fldCharType="end"/>
      </w:r>
      <w:r w:rsidRPr="00242AC8">
        <w:rPr>
          <w:rFonts w:cs="Segoe UI"/>
          <w:b w:val="0"/>
          <w:bCs w:val="0"/>
          <w:noProof/>
          <w:color w:val="2B579A"/>
          <w:shd w:val="clear" w:color="auto" w:fill="E6E6E6"/>
          <w:lang w:eastAsia="es-CO"/>
        </w:rPr>
        <w:drawing>
          <wp:anchor distT="0" distB="0" distL="114300" distR="114300" simplePos="0" relativeHeight="251658259" behindDoc="0" locked="0" layoutInCell="1" allowOverlap="1" wp14:anchorId="50852F34" wp14:editId="2070AF44">
            <wp:simplePos x="0" y="0"/>
            <wp:positionH relativeFrom="column">
              <wp:posOffset>1403985</wp:posOffset>
            </wp:positionH>
            <wp:positionV relativeFrom="paragraph">
              <wp:posOffset>194945</wp:posOffset>
            </wp:positionV>
            <wp:extent cx="2800363" cy="3924000"/>
            <wp:effectExtent l="0" t="0" r="0" b="635"/>
            <wp:wrapTopAndBottom/>
            <wp:docPr id="85787585" name="Imagen 8578758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87585" name="Imagen 85787585" descr="Mapa&#10;&#10;Descripción generada automáticamente"/>
                    <pic:cNvPicPr/>
                  </pic:nvPicPr>
                  <pic:blipFill rotWithShape="1">
                    <a:blip r:embed="rId40" cstate="print">
                      <a:extLst>
                        <a:ext uri="{28A0092B-C50C-407E-A947-70E740481C1C}">
                          <a14:useLocalDpi xmlns:a14="http://schemas.microsoft.com/office/drawing/2010/main" val="0"/>
                        </a:ext>
                      </a:extLst>
                    </a:blip>
                    <a:srcRect l="11177" t="7290" r="10304" b="7692"/>
                    <a:stretch/>
                  </pic:blipFill>
                  <pic:spPr bwMode="auto">
                    <a:xfrm>
                      <a:off x="0" y="0"/>
                      <a:ext cx="2800363" cy="39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2AC8">
        <w:rPr>
          <w:rFonts w:cs="Segoe UI"/>
        </w:rPr>
        <w:t xml:space="preserve"> </w:t>
      </w:r>
      <w:r w:rsidRPr="00242AC8">
        <w:rPr>
          <w:rFonts w:cs="Segoe UI"/>
          <w:b w:val="0"/>
          <w:bCs w:val="0"/>
        </w:rPr>
        <w:t xml:space="preserve">Déficit de vivienda en el sistema de ciudades 2018. </w:t>
      </w:r>
    </w:p>
    <w:p w14:paraId="0359838B" w14:textId="77777777" w:rsidR="008D2C1D" w:rsidRPr="00242AC8" w:rsidRDefault="008D2C1D" w:rsidP="008D2C1D">
      <w:pPr>
        <w:pStyle w:val="Piefiguraytabla"/>
        <w:jc w:val="both"/>
        <w:rPr>
          <w:rFonts w:cs="Segoe UI"/>
          <w:noProof w:val="0"/>
        </w:rPr>
      </w:pPr>
      <w:r w:rsidRPr="00242AC8">
        <w:rPr>
          <w:rFonts w:cs="Segoe UI"/>
          <w:noProof w:val="0"/>
        </w:rPr>
        <w:t>Fuente; DNP, 2022, con información de DANE, 2018.</w:t>
      </w:r>
    </w:p>
    <w:p w14:paraId="2057D486" w14:textId="2F2B5E1C" w:rsidR="00794321" w:rsidRPr="00242AC8" w:rsidRDefault="00794321" w:rsidP="008D2C1D">
      <w:pPr>
        <w:rPr>
          <w:rFonts w:cs="Segoe UI"/>
        </w:rPr>
      </w:pPr>
      <w:r w:rsidRPr="00242AC8">
        <w:rPr>
          <w:rFonts w:cs="Segoe UI"/>
        </w:rPr>
        <w:t xml:space="preserve">Los problemas asociados a condiciones habitacionales en el </w:t>
      </w:r>
      <w:proofErr w:type="gramStart"/>
      <w:r w:rsidRPr="00242AC8">
        <w:rPr>
          <w:rFonts w:cs="Segoe UI"/>
        </w:rPr>
        <w:t>país,</w:t>
      </w:r>
      <w:proofErr w:type="gramEnd"/>
      <w:r w:rsidRPr="00242AC8">
        <w:rPr>
          <w:rFonts w:cs="Segoe UI"/>
        </w:rPr>
        <w:t xml:space="preserve"> se relacionan con los espacios y territorios ya construidos</w:t>
      </w:r>
      <w:r w:rsidR="00613012" w:rsidRPr="00242AC8">
        <w:rPr>
          <w:rFonts w:cs="Segoe UI"/>
        </w:rPr>
        <w:t>.</w:t>
      </w:r>
      <w:r w:rsidRPr="00242AC8">
        <w:rPr>
          <w:rFonts w:cs="Segoe UI"/>
        </w:rPr>
        <w:t xml:space="preserve"> </w:t>
      </w:r>
      <w:r w:rsidR="00613012" w:rsidRPr="00242AC8">
        <w:rPr>
          <w:rFonts w:cs="Segoe UI"/>
        </w:rPr>
        <w:t>E</w:t>
      </w:r>
      <w:r w:rsidRPr="00242AC8">
        <w:rPr>
          <w:rFonts w:cs="Segoe UI"/>
        </w:rPr>
        <w:t>l déficit cualitativo de vivienda es tres veces mayor al cuantitativo. Esto resulta en gran parte de los procesos de desarrollo de origen informal (50% del crecimiento de las ciudades en las últimas tres décadas es de origen informal), cuyas formas de producción del espacio construido responde a las dinámicas de la construcción social del territorio y en los cuales las trayectorias históricas de los asentamientos cuentan con una riqueza espacial, cultural y social que debe ser potencializada.</w:t>
      </w:r>
    </w:p>
    <w:p w14:paraId="1C181934" w14:textId="79E6A513" w:rsidR="008D2C1D" w:rsidRPr="00242AC8" w:rsidRDefault="008D2C1D" w:rsidP="008D2C1D">
      <w:pPr>
        <w:rPr>
          <w:rFonts w:cs="Segoe UI"/>
        </w:rPr>
      </w:pPr>
      <w:r w:rsidRPr="00242AC8">
        <w:rPr>
          <w:rFonts w:cs="Segoe UI"/>
        </w:rPr>
        <w:t xml:space="preserve">En las principales aglomeraciones urbanas del país no se cuenta con sistemas de transporte masivo regionales. Además, no existe una institucionalidad especializada para la planeación y gestión a escala regional, que permita generar vínculos eficientes intra regionales (intraurbano, urbano rural y subregional). En infraestructura para la movilidad, el 21% de las vías primarias, el 66% de las secundarias y el 97% de las terciarias se encuentran sin pavimentar.  </w:t>
      </w:r>
    </w:p>
    <w:p w14:paraId="638BB216" w14:textId="77777777" w:rsidR="008D2C1D" w:rsidRPr="00242AC8" w:rsidRDefault="008D2C1D" w:rsidP="008D2C1D">
      <w:pPr>
        <w:rPr>
          <w:rFonts w:cs="Segoe UI"/>
        </w:rPr>
      </w:pPr>
      <w:r w:rsidRPr="00242AC8">
        <w:rPr>
          <w:rFonts w:cs="Segoe UI"/>
        </w:rPr>
        <w:t xml:space="preserve">Los territorios no aprovechan sus potencialidades y vocaciones productivas, ni los beneficios del encadenamiento entre el campo, las ciudades y el mundo. Según el Índice de Ciudades Modernas 2020 (ICM) (figura 5.2), los municipios rurales </w:t>
      </w:r>
      <w:r w:rsidRPr="00242AC8">
        <w:rPr>
          <w:rFonts w:cs="Segoe UI"/>
        </w:rPr>
        <w:lastRenderedPageBreak/>
        <w:t xml:space="preserve">dispersos tienen el menor desarrollo, con 12 puntos por debajo del de ciudades y aglomeraciones, con brechas significativas al interior del mismo dominio geográfico (30 puntos en el ICM). </w:t>
      </w:r>
    </w:p>
    <w:p w14:paraId="013BD9CD" w14:textId="77777777" w:rsidR="008D2C1D" w:rsidRPr="00242AC8" w:rsidRDefault="008D2C1D" w:rsidP="008D2C1D">
      <w:pPr>
        <w:rPr>
          <w:rFonts w:cs="Segoe UI"/>
        </w:rPr>
      </w:pPr>
      <w:r w:rsidRPr="00242AC8">
        <w:rPr>
          <w:rFonts w:cs="Segoe UI"/>
        </w:rPr>
        <w:t xml:space="preserve">La infraestructura de transporte determina de manera importante la brecha de productividad regional. Sólo el 17% (192 km) de la red férrea activa cuenta con operación permanente. El 90% de las instalaciones portuarias fluviales está en mal estado. Los canales de acceso a los puertos marítimos de Barranquilla, Buenaventura y Tumaco no cuentan con la profundidad necesaria para el ingreso de buques de carga, por citar ejemplos importantes. </w:t>
      </w:r>
    </w:p>
    <w:p w14:paraId="701F3ED9" w14:textId="77777777" w:rsidR="008D2C1D" w:rsidRPr="00242AC8" w:rsidRDefault="008D2C1D" w:rsidP="008D2C1D">
      <w:pPr>
        <w:pStyle w:val="Descripcin"/>
        <w:spacing w:after="0"/>
        <w:jc w:val="both"/>
        <w:rPr>
          <w:rFonts w:cs="Segoe UI"/>
          <w:spacing w:val="-4"/>
        </w:rPr>
      </w:pPr>
    </w:p>
    <w:p w14:paraId="79BAFF91" w14:textId="7037F129" w:rsidR="008D2C1D" w:rsidRPr="00242AC8" w:rsidRDefault="008D2C1D" w:rsidP="008D2C1D">
      <w:pPr>
        <w:pStyle w:val="Descripcin"/>
        <w:spacing w:after="0"/>
        <w:jc w:val="both"/>
        <w:rPr>
          <w:rFonts w:cs="Segoe UI"/>
        </w:rPr>
      </w:pPr>
      <w:r w:rsidRPr="00242AC8">
        <w:rPr>
          <w:rFonts w:cs="Segoe UI"/>
        </w:rPr>
        <w:t xml:space="preserve">Figura </w:t>
      </w:r>
      <w:r w:rsidRPr="00242AC8">
        <w:rPr>
          <w:rFonts w:cs="Segoe UI"/>
        </w:rPr>
        <w:fldChar w:fldCharType="begin"/>
      </w:r>
      <w:r w:rsidRPr="00242AC8">
        <w:rPr>
          <w:rFonts w:cs="Segoe UI"/>
        </w:rPr>
        <w:instrText>STYLEREF 1 \s</w:instrText>
      </w:r>
      <w:r w:rsidRPr="00242AC8">
        <w:rPr>
          <w:rFonts w:cs="Segoe UI"/>
        </w:rPr>
        <w:fldChar w:fldCharType="separate"/>
      </w:r>
      <w:r w:rsidR="005F342D" w:rsidRPr="00242AC8">
        <w:rPr>
          <w:rFonts w:cs="Segoe UI"/>
          <w:noProof/>
        </w:rPr>
        <w:t>5</w:t>
      </w:r>
      <w:r w:rsidRPr="00242AC8">
        <w:rPr>
          <w:rFonts w:cs="Segoe UI"/>
        </w:rPr>
        <w:fldChar w:fldCharType="end"/>
      </w:r>
      <w:r w:rsidRPr="00242AC8">
        <w:rPr>
          <w:rFonts w:cs="Segoe UI"/>
        </w:rPr>
        <w:t>.</w:t>
      </w:r>
      <w:r w:rsidRPr="00242AC8">
        <w:rPr>
          <w:rFonts w:cs="Segoe UI"/>
        </w:rPr>
        <w:fldChar w:fldCharType="begin"/>
      </w:r>
      <w:r w:rsidRPr="00242AC8">
        <w:rPr>
          <w:rFonts w:cs="Segoe UI"/>
        </w:rPr>
        <w:instrText>SEQ Figura \* ARABIC \s 1</w:instrText>
      </w:r>
      <w:r w:rsidRPr="00242AC8">
        <w:rPr>
          <w:rFonts w:cs="Segoe UI"/>
        </w:rPr>
        <w:fldChar w:fldCharType="separate"/>
      </w:r>
      <w:r w:rsidR="005F342D" w:rsidRPr="00242AC8">
        <w:rPr>
          <w:rFonts w:cs="Segoe UI"/>
          <w:noProof/>
        </w:rPr>
        <w:t>2</w:t>
      </w:r>
      <w:r w:rsidRPr="00242AC8">
        <w:rPr>
          <w:rFonts w:cs="Segoe UI"/>
        </w:rPr>
        <w:fldChar w:fldCharType="end"/>
      </w:r>
      <w:r w:rsidRPr="00242AC8">
        <w:rPr>
          <w:rFonts w:cs="Segoe UI"/>
          <w:noProof/>
          <w:color w:val="2B579A"/>
          <w:shd w:val="clear" w:color="auto" w:fill="E6E6E6"/>
          <w:lang w:eastAsia="es-CO"/>
        </w:rPr>
        <w:drawing>
          <wp:anchor distT="0" distB="0" distL="114300" distR="114300" simplePos="0" relativeHeight="251658260" behindDoc="0" locked="0" layoutInCell="1" allowOverlap="1" wp14:anchorId="1E008139" wp14:editId="146A200E">
            <wp:simplePos x="0" y="0"/>
            <wp:positionH relativeFrom="column">
              <wp:posOffset>529071</wp:posOffset>
            </wp:positionH>
            <wp:positionV relativeFrom="paragraph">
              <wp:posOffset>201968</wp:posOffset>
            </wp:positionV>
            <wp:extent cx="4383128" cy="2016000"/>
            <wp:effectExtent l="0" t="0" r="0" b="3810"/>
            <wp:wrapTopAndBottom/>
            <wp:docPr id="1" name="Imagen 1" descr="Gráfico, Gráfico de cajas y bigo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87586" name="Imagen 85787586" descr="Gráfico, Gráfico de cajas y bigotes&#10;&#10;Descripción generada automáticament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383128" cy="2016000"/>
                    </a:xfrm>
                    <a:prstGeom prst="rect">
                      <a:avLst/>
                    </a:prstGeom>
                  </pic:spPr>
                </pic:pic>
              </a:graphicData>
            </a:graphic>
            <wp14:sizeRelH relativeFrom="margin">
              <wp14:pctWidth>0</wp14:pctWidth>
            </wp14:sizeRelH>
            <wp14:sizeRelV relativeFrom="margin">
              <wp14:pctHeight>0</wp14:pctHeight>
            </wp14:sizeRelV>
          </wp:anchor>
        </w:drawing>
      </w:r>
      <w:r w:rsidRPr="00242AC8">
        <w:rPr>
          <w:rFonts w:cs="Segoe UI"/>
        </w:rPr>
        <w:t xml:space="preserve"> </w:t>
      </w:r>
      <w:r w:rsidRPr="00242AC8">
        <w:rPr>
          <w:rFonts w:cs="Segoe UI"/>
          <w:b w:val="0"/>
          <w:bCs w:val="0"/>
        </w:rPr>
        <w:t>Dispersión del índice de ciudades modernas según categoría de ruralidad, 2020.</w:t>
      </w:r>
    </w:p>
    <w:p w14:paraId="15EB6945" w14:textId="77777777" w:rsidR="008D2C1D" w:rsidRPr="00242AC8" w:rsidRDefault="008D2C1D" w:rsidP="008D2C1D">
      <w:pPr>
        <w:pStyle w:val="Piefiguraytabla"/>
        <w:jc w:val="both"/>
        <w:rPr>
          <w:rFonts w:cs="Segoe UI"/>
        </w:rPr>
      </w:pPr>
      <w:r w:rsidRPr="00242AC8">
        <w:rPr>
          <w:rFonts w:cs="Segoe UI"/>
          <w:noProof w:val="0"/>
        </w:rPr>
        <w:t>Fuente: DNP, 2022.</w:t>
      </w:r>
    </w:p>
    <w:p w14:paraId="03323ED5" w14:textId="77777777" w:rsidR="008D2C1D" w:rsidRPr="00242AC8" w:rsidRDefault="008D2C1D" w:rsidP="008D2C1D">
      <w:pPr>
        <w:rPr>
          <w:rFonts w:cs="Segoe UI"/>
        </w:rPr>
      </w:pPr>
      <w:r w:rsidRPr="00242AC8">
        <w:rPr>
          <w:rFonts w:cs="Segoe UI"/>
        </w:rPr>
        <w:t xml:space="preserve">Las grandes desigualdades socioeconómicas y territoriales expuestas anteriormente también provienen de injusticias históricas ligadas a la violencia y al conflicto. </w:t>
      </w:r>
    </w:p>
    <w:p w14:paraId="39A11EC9" w14:textId="77777777" w:rsidR="008D2C1D" w:rsidRPr="00242AC8" w:rsidRDefault="008D2C1D" w:rsidP="008D2C1D">
      <w:pPr>
        <w:rPr>
          <w:rFonts w:cs="Segoe UI"/>
        </w:rPr>
      </w:pPr>
      <w:r w:rsidRPr="00242AC8">
        <w:rPr>
          <w:rFonts w:cs="Segoe UI"/>
        </w:rPr>
        <w:t xml:space="preserve">Según el índice de capacidades para la innovación pública, las entidades colombianas tuvieron una calificación promedio de 62 sobre 100, mostrando las limitaciones para responder de forma ágil y eficiente a las necesidades y problemas complejos de la ciudadanía en el territorio. A ello se le suma una baja presencia física y digital del Estado en el territorio: menos del 10% de los trámites pueden ser atendidos presencialmente en departamentos distintos a Cundinamarca, y sólo el 3% de los trámites pueden ser realizados totalmente en línea. Mientras el Índice de Gobierno Digital para las entidades públicas del orden nacional es de 85,5 sobre 100, en las entidades públicas territoriales dicho índice es de 60,3 sobre 100. </w:t>
      </w:r>
    </w:p>
    <w:p w14:paraId="7526E1B5" w14:textId="77777777" w:rsidR="008D2C1D" w:rsidRPr="00242AC8" w:rsidRDefault="008D2C1D" w:rsidP="008D2C1D">
      <w:pPr>
        <w:rPr>
          <w:rFonts w:cs="Segoe UI"/>
        </w:rPr>
      </w:pPr>
      <w:r w:rsidRPr="00242AC8">
        <w:rPr>
          <w:rFonts w:cs="Segoe UI"/>
        </w:rPr>
        <w:t>La falta de efectividad de las acciones institucionales ha redundado en un deterioro de la confianza de la ciudadanía y en una falta de credibilidad en los mecanismos democráticos de participación e incidencia en lo público. De acuerdo con mediciones de la OCDE, sólo 2 de cada 10 colombianos confía en el Gobierno Nacional, el resultado más bajo de los países encuestados. S</w:t>
      </w:r>
      <w:r w:rsidRPr="00242AC8">
        <w:rPr>
          <w:rFonts w:eastAsia="Segoe UI" w:cs="Segoe UI"/>
          <w:szCs w:val="24"/>
        </w:rPr>
        <w:t xml:space="preserve">egún cifras del Barómetro de </w:t>
      </w:r>
      <w:r w:rsidRPr="00242AC8">
        <w:rPr>
          <w:rFonts w:eastAsia="Segoe UI" w:cs="Segoe UI"/>
          <w:szCs w:val="24"/>
        </w:rPr>
        <w:lastRenderedPageBreak/>
        <w:t>Confianza de Edelman para Colombia, en 2022, los líderes de Gobierno tenían un bajo nivel de confianza (22 puntos de 100).</w:t>
      </w:r>
      <w:r w:rsidRPr="00242AC8">
        <w:rPr>
          <w:rFonts w:cs="Segoe UI"/>
        </w:rPr>
        <w:t xml:space="preserve"> En materia de involucramiento ciudadano en la gestión de lo público, sólo el 50% de los colombianos considera que la participación ciudadana permite solucionar las problemáticas que los afectan. Cerca del 60% de los encuestados considera que los ciudadanos participan si perciben que tendrán un beneficio particular. Es notoria la baja participación e incidencia que tiene la población en las decisiones y la gestión de su territorio.</w:t>
      </w:r>
    </w:p>
    <w:p w14:paraId="6FADC1AE" w14:textId="77777777" w:rsidR="008D2C1D" w:rsidRPr="00242AC8" w:rsidRDefault="008D2C1D" w:rsidP="008D2C1D">
      <w:pPr>
        <w:rPr>
          <w:rFonts w:cs="Segoe UI"/>
          <w:spacing w:val="-4"/>
        </w:rPr>
      </w:pPr>
      <w:r w:rsidRPr="00242AC8">
        <w:rPr>
          <w:rFonts w:cs="Segoe UI"/>
          <w:spacing w:val="-4"/>
        </w:rPr>
        <w:t xml:space="preserve">Las brechas territoriales y la desconfianza con las instituciones del Estado han propiciado, entre otros, los fenómenos continuos de violencia y revictimización. En 2021 se registraron un 52% más de hechos </w:t>
      </w:r>
      <w:proofErr w:type="spellStart"/>
      <w:r w:rsidRPr="00242AC8">
        <w:rPr>
          <w:rFonts w:cs="Segoe UI"/>
          <w:spacing w:val="-4"/>
        </w:rPr>
        <w:t>victimizantes</w:t>
      </w:r>
      <w:proofErr w:type="spellEnd"/>
      <w:r w:rsidRPr="00242AC8">
        <w:rPr>
          <w:rFonts w:cs="Segoe UI"/>
          <w:spacing w:val="-4"/>
        </w:rPr>
        <w:t xml:space="preserve"> que en 2020. Además, ha habido pocos avances en la reparación integral de las víctimas, pues sólo el 14% han sido indemnizadas y, por lo tanto, 7,4 millones de víctimas no han accedido aún a la medida.  </w:t>
      </w:r>
    </w:p>
    <w:p w14:paraId="77EC23D2" w14:textId="77777777" w:rsidR="008D2C1D" w:rsidRPr="00242AC8" w:rsidRDefault="008D2C1D" w:rsidP="008D2C1D">
      <w:pPr>
        <w:rPr>
          <w:rFonts w:cs="Segoe UI"/>
        </w:rPr>
      </w:pPr>
      <w:r w:rsidRPr="00242AC8">
        <w:rPr>
          <w:rFonts w:cs="Segoe UI"/>
        </w:rPr>
        <w:t xml:space="preserve">Sumado a lo anterior, el país se ha convertido durante los últimos años en el principal receptor de flujos migratorios transitorios y permanentes en el subcontinente. Esta condición le ha permitido tener avances y aprendizajes importantes en materia de atención e integración a población extranjera que ha llegado con vocación de permanencia. Se ha ido asimilando la complejidad de la migración transitoria. No obstante, persisten los retos en materia de integración de esta población a las apuestas de transformaciones estructurales y de largo plazo de Colombia. </w:t>
      </w:r>
    </w:p>
    <w:p w14:paraId="392739FB" w14:textId="77777777" w:rsidR="008D2C1D" w:rsidRPr="00242AC8" w:rsidRDefault="008D2C1D" w:rsidP="008D2C1D">
      <w:pPr>
        <w:rPr>
          <w:rFonts w:cs="Segoe UI"/>
        </w:rPr>
      </w:pPr>
      <w:r w:rsidRPr="00242AC8">
        <w:rPr>
          <w:rFonts w:cs="Segoe UI"/>
        </w:rPr>
        <w:t>Por otro lado, Colombia se ha caracterizado por ser un país expulsor de migrantes. Es importante, entonces, garantizar una adecuada atención a los colombianos que residen en el exterior. Entre otras razones, para asegurar un retorno seguro a quienes tengan la intención de regresar. Se deberá afianzar un intercambio permanente con los países de acogida para su integración socioeconómica y la garantía de sus derechos. El objetivo último es las transformaciones estructurales que eviten que las personas deban migrar en contra de su voluntad. Colombia ha avanzado en el diseño de estrategias y programas que permiten brindar acompañamiento a los connacionales en el exterior (alrededor de 5 millones), retornados (41.000 con corte de agosto 2020), población migrante con vocación de permanencia (2,4 millones), y transitoria (alrededor de 105.000 personas en tránsito hacia el Tapón del Darién) en el país, a través de la expedición de la Política Integral Migratoria (Ley 2136 de 2021), la Ley de Retorno (Ley 1565 de 2012), y el Estatuto Temporal de Protección para venezolanos. Sin duda, estos logros son importante, pero claramente insuficientes.</w:t>
      </w:r>
    </w:p>
    <w:p w14:paraId="30E8346A" w14:textId="77777777" w:rsidR="008D2C1D" w:rsidRPr="00242AC8" w:rsidRDefault="008D2C1D" w:rsidP="008D2C1D">
      <w:pPr>
        <w:rPr>
          <w:rFonts w:cs="Segoe UI"/>
        </w:rPr>
      </w:pPr>
      <w:r w:rsidRPr="00242AC8">
        <w:rPr>
          <w:rFonts w:cs="Segoe UI"/>
        </w:rPr>
        <w:t>La falta de efectividad y de impacto de la acción institucional contribuye a las desigualdades y mina la confianza en las instituciones. Se crean condiciones favorables para que la regulación social la realicen actores ilegales, a través de medios violentos que terminan fragmentando el tejido social de las comunidades y profundizando las injusticias y desigualdades.</w:t>
      </w:r>
    </w:p>
    <w:p w14:paraId="572FA55E" w14:textId="77777777" w:rsidR="008D2C1D" w:rsidRPr="00242AC8" w:rsidRDefault="008D2C1D" w:rsidP="008D2C1D">
      <w:pPr>
        <w:rPr>
          <w:rFonts w:cs="Segoe UI"/>
        </w:rPr>
      </w:pPr>
      <w:r w:rsidRPr="00242AC8">
        <w:rPr>
          <w:rFonts w:cs="Segoe UI"/>
        </w:rPr>
        <w:lastRenderedPageBreak/>
        <w:t>En los diálogos regionales vinculantes se vio la necesidad de contar con más y mejor educación superior, vías de acceso, infraestructura de transporte multimodal, agua potable y saneamiento básico. También se pide mayor participación ciudadana. Una sistematización de estas necesidades de cambio identificadas se muestra en la figura 5.3.</w:t>
      </w:r>
    </w:p>
    <w:p w14:paraId="59E7DF56" w14:textId="252F9593" w:rsidR="008D2C1D" w:rsidRPr="00242AC8" w:rsidRDefault="008D2C1D" w:rsidP="008D2C1D">
      <w:pPr>
        <w:pStyle w:val="Descripcin"/>
        <w:spacing w:after="0"/>
        <w:jc w:val="both"/>
        <w:rPr>
          <w:rFonts w:cs="Segoe UI"/>
          <w:b w:val="0"/>
          <w:bCs w:val="0"/>
        </w:rPr>
      </w:pPr>
      <w:r w:rsidRPr="00242AC8">
        <w:rPr>
          <w:rFonts w:cs="Segoe UI"/>
        </w:rPr>
        <w:t xml:space="preserve">Figura </w:t>
      </w:r>
      <w:r w:rsidRPr="00242AC8">
        <w:rPr>
          <w:rFonts w:cs="Segoe UI"/>
        </w:rPr>
        <w:fldChar w:fldCharType="begin"/>
      </w:r>
      <w:r w:rsidRPr="00242AC8">
        <w:rPr>
          <w:rFonts w:cs="Segoe UI"/>
        </w:rPr>
        <w:instrText>STYLEREF 1 \s</w:instrText>
      </w:r>
      <w:r w:rsidRPr="00242AC8">
        <w:rPr>
          <w:rFonts w:cs="Segoe UI"/>
        </w:rPr>
        <w:fldChar w:fldCharType="separate"/>
      </w:r>
      <w:r w:rsidR="005F342D" w:rsidRPr="00242AC8">
        <w:rPr>
          <w:rFonts w:cs="Segoe UI"/>
          <w:noProof/>
        </w:rPr>
        <w:t>5</w:t>
      </w:r>
      <w:r w:rsidRPr="00242AC8">
        <w:rPr>
          <w:rFonts w:cs="Segoe UI"/>
        </w:rPr>
        <w:fldChar w:fldCharType="end"/>
      </w:r>
      <w:r w:rsidRPr="00242AC8">
        <w:rPr>
          <w:rFonts w:cs="Segoe UI"/>
        </w:rPr>
        <w:t>.</w:t>
      </w:r>
      <w:r w:rsidRPr="00242AC8">
        <w:rPr>
          <w:rFonts w:cs="Segoe UI"/>
        </w:rPr>
        <w:fldChar w:fldCharType="begin"/>
      </w:r>
      <w:r w:rsidRPr="00242AC8">
        <w:rPr>
          <w:rFonts w:cs="Segoe UI"/>
        </w:rPr>
        <w:instrText>SEQ Figura \* ARABIC \s 1</w:instrText>
      </w:r>
      <w:r w:rsidRPr="00242AC8">
        <w:rPr>
          <w:rFonts w:cs="Segoe UI"/>
        </w:rPr>
        <w:fldChar w:fldCharType="separate"/>
      </w:r>
      <w:r w:rsidR="005F342D" w:rsidRPr="00242AC8">
        <w:rPr>
          <w:rFonts w:cs="Segoe UI"/>
          <w:noProof/>
        </w:rPr>
        <w:t>3</w:t>
      </w:r>
      <w:r w:rsidRPr="00242AC8">
        <w:rPr>
          <w:rFonts w:cs="Segoe UI"/>
        </w:rPr>
        <w:fldChar w:fldCharType="end"/>
      </w:r>
      <w:r w:rsidRPr="00242AC8">
        <w:rPr>
          <w:rFonts w:cs="Segoe UI"/>
          <w:noProof/>
          <w:color w:val="2B579A"/>
          <w:shd w:val="clear" w:color="auto" w:fill="E6E6E6"/>
          <w:lang w:eastAsia="es-CO"/>
        </w:rPr>
        <w:drawing>
          <wp:anchor distT="0" distB="0" distL="114300" distR="114300" simplePos="0" relativeHeight="251658261" behindDoc="0" locked="0" layoutInCell="1" allowOverlap="1" wp14:anchorId="465C8357" wp14:editId="66277AAB">
            <wp:simplePos x="0" y="0"/>
            <wp:positionH relativeFrom="column">
              <wp:posOffset>142240</wp:posOffset>
            </wp:positionH>
            <wp:positionV relativeFrom="paragraph">
              <wp:posOffset>363855</wp:posOffset>
            </wp:positionV>
            <wp:extent cx="5328000" cy="3549966"/>
            <wp:effectExtent l="0" t="0" r="6350" b="0"/>
            <wp:wrapTopAndBottom/>
            <wp:docPr id="85787587" name="Imagen 85787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28000" cy="35499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2AC8">
        <w:rPr>
          <w:rFonts w:cs="Segoe UI"/>
          <w:b w:val="0"/>
          <w:bCs w:val="0"/>
        </w:rPr>
        <w:t xml:space="preserve"> Necesidades de cambio identificadas en diálogos regionales vinculantes alrededor de </w:t>
      </w:r>
      <w:r w:rsidRPr="00242AC8">
        <w:rPr>
          <w:rFonts w:cs="Segoe UI"/>
          <w:b w:val="0"/>
          <w:bCs w:val="0"/>
        </w:rPr>
        <w:br/>
        <w:t>la convergencia regional</w:t>
      </w:r>
    </w:p>
    <w:p w14:paraId="2F6FDE6E" w14:textId="77777777" w:rsidR="008D2C1D" w:rsidRPr="00242AC8" w:rsidRDefault="008D2C1D" w:rsidP="008D2C1D">
      <w:pPr>
        <w:pStyle w:val="Piefiguraytabla"/>
        <w:spacing w:after="0"/>
        <w:jc w:val="both"/>
        <w:rPr>
          <w:rFonts w:cs="Segoe UI"/>
          <w:noProof w:val="0"/>
        </w:rPr>
      </w:pPr>
      <w:r w:rsidRPr="00242AC8">
        <w:rPr>
          <w:rFonts w:cs="Segoe UI"/>
          <w:noProof w:val="0"/>
        </w:rPr>
        <w:t>Fuente: DNP, 2022.</w:t>
      </w:r>
    </w:p>
    <w:p w14:paraId="71B4E2EC" w14:textId="77777777" w:rsidR="008D2C1D" w:rsidRPr="00242AC8" w:rsidRDefault="008D2C1D" w:rsidP="008D2C1D">
      <w:pPr>
        <w:pStyle w:val="Ttulo2"/>
        <w:rPr>
          <w:rFonts w:cs="Segoe UI"/>
          <w:noProof w:val="0"/>
        </w:rPr>
      </w:pPr>
      <w:bookmarkStart w:id="1637" w:name="_Toc118975141"/>
      <w:bookmarkStart w:id="1638" w:name="_Toc119237958"/>
      <w:bookmarkStart w:id="1639" w:name="_Toc119414958"/>
      <w:bookmarkStart w:id="1640" w:name="_Toc123216393"/>
      <w:bookmarkStart w:id="1641" w:name="_Toc123216463"/>
      <w:bookmarkStart w:id="1642" w:name="_Toc123540912"/>
      <w:bookmarkStart w:id="1643" w:name="_Toc126172751"/>
      <w:bookmarkStart w:id="1644" w:name="_Toc126173130"/>
      <w:bookmarkStart w:id="1645" w:name="_Toc133347581"/>
      <w:r w:rsidRPr="00242AC8">
        <w:rPr>
          <w:rFonts w:cs="Segoe UI"/>
          <w:noProof w:val="0"/>
        </w:rPr>
        <w:t>Catalizadores</w:t>
      </w:r>
      <w:bookmarkEnd w:id="1637"/>
      <w:bookmarkEnd w:id="1638"/>
      <w:bookmarkEnd w:id="1639"/>
      <w:bookmarkEnd w:id="1640"/>
      <w:bookmarkEnd w:id="1641"/>
      <w:bookmarkEnd w:id="1642"/>
      <w:bookmarkEnd w:id="1643"/>
      <w:bookmarkEnd w:id="1644"/>
      <w:bookmarkEnd w:id="1645"/>
    </w:p>
    <w:p w14:paraId="43726415" w14:textId="77777777" w:rsidR="008D2C1D" w:rsidRPr="00242AC8" w:rsidRDefault="008D2C1D" w:rsidP="008D2C1D">
      <w:pPr>
        <w:rPr>
          <w:rFonts w:cs="Segoe UI"/>
        </w:rPr>
      </w:pPr>
      <w:r w:rsidRPr="00242AC8">
        <w:rPr>
          <w:rFonts w:cs="Segoe UI"/>
        </w:rPr>
        <w:t xml:space="preserve">Los cambios para lograr la convergencia regional deben ir acompañados de una reconstrucción del tejido social y el fortalecimiento institucional, que está basada en los siguientes bloques estratégicos: </w:t>
      </w:r>
    </w:p>
    <w:p w14:paraId="16764649" w14:textId="6B16F2C5" w:rsidR="008D2C1D" w:rsidRPr="00242AC8" w:rsidRDefault="008D2C1D">
      <w:pPr>
        <w:pStyle w:val="Prrafodelista"/>
        <w:numPr>
          <w:ilvl w:val="0"/>
          <w:numId w:val="9"/>
        </w:numPr>
        <w:rPr>
          <w:rFonts w:cs="Segoe UI"/>
        </w:rPr>
      </w:pPr>
      <w:r w:rsidRPr="00242AC8">
        <w:rPr>
          <w:rFonts w:cs="Segoe UI"/>
        </w:rPr>
        <w:t xml:space="preserve">Integración intrarregional (intraurbana, urbano-rural, subregional) a partir de: i) el desarrollo de ciudades más sostenibles, compactas y equitativas; </w:t>
      </w:r>
      <w:proofErr w:type="spellStart"/>
      <w:r w:rsidRPr="00242AC8">
        <w:rPr>
          <w:rFonts w:cs="Segoe UI"/>
        </w:rPr>
        <w:t>ii</w:t>
      </w:r>
      <w:proofErr w:type="spellEnd"/>
      <w:r w:rsidRPr="00242AC8">
        <w:rPr>
          <w:rFonts w:cs="Segoe UI"/>
        </w:rPr>
        <w:t xml:space="preserve">) la consolidación de modelos de desarrollo supramunicipales que fortalezcan los vínculos territoriales y aprovechen las economías de escala; </w:t>
      </w:r>
      <w:proofErr w:type="spellStart"/>
      <w:r w:rsidRPr="00242AC8">
        <w:rPr>
          <w:rFonts w:cs="Segoe UI"/>
        </w:rPr>
        <w:t>iii</w:t>
      </w:r>
      <w:proofErr w:type="spellEnd"/>
      <w:r w:rsidRPr="00242AC8">
        <w:rPr>
          <w:rFonts w:cs="Segoe UI"/>
        </w:rPr>
        <w:t>) la construcción de hábitats integrales</w:t>
      </w:r>
      <w:r w:rsidR="002A074C" w:rsidRPr="00242AC8">
        <w:rPr>
          <w:rFonts w:cs="Segoe UI"/>
        </w:rPr>
        <w:t xml:space="preserve">; </w:t>
      </w:r>
      <w:proofErr w:type="spellStart"/>
      <w:r w:rsidR="002A074C" w:rsidRPr="00242AC8">
        <w:rPr>
          <w:rFonts w:cs="Segoe UI"/>
        </w:rPr>
        <w:t>iv</w:t>
      </w:r>
      <w:proofErr w:type="spellEnd"/>
      <w:r w:rsidR="002A074C" w:rsidRPr="00242AC8">
        <w:rPr>
          <w:rFonts w:cs="Segoe UI"/>
        </w:rPr>
        <w:t>) la realidad ecosistémica y de ordenamiento territorial alrededor del agua</w:t>
      </w:r>
      <w:r w:rsidRPr="00242AC8" w:rsidDel="002A074C">
        <w:rPr>
          <w:rFonts w:cs="Segoe UI"/>
        </w:rPr>
        <w:t>.</w:t>
      </w:r>
    </w:p>
    <w:p w14:paraId="52730B07" w14:textId="77777777" w:rsidR="008D2C1D" w:rsidRPr="00242AC8" w:rsidRDefault="008D2C1D">
      <w:pPr>
        <w:pStyle w:val="Prrafodelista"/>
        <w:numPr>
          <w:ilvl w:val="0"/>
          <w:numId w:val="9"/>
        </w:numPr>
        <w:rPr>
          <w:rFonts w:cs="Segoe UI"/>
        </w:rPr>
      </w:pPr>
      <w:r w:rsidRPr="00242AC8">
        <w:rPr>
          <w:rFonts w:cs="Segoe UI"/>
        </w:rPr>
        <w:t xml:space="preserve">Integración interregional y con el mundo (productividad, competitividad e innovación), a partir de sistemas nacionales y regionales de productividad, </w:t>
      </w:r>
      <w:r w:rsidRPr="00242AC8">
        <w:rPr>
          <w:rFonts w:cs="Segoe UI"/>
        </w:rPr>
        <w:lastRenderedPageBreak/>
        <w:t>competitividad e innovación, que permitan el encadenamiento y la complementariedad entre las regiones y de éstas con el mundo.</w:t>
      </w:r>
    </w:p>
    <w:p w14:paraId="227AE157" w14:textId="77777777" w:rsidR="008D2C1D" w:rsidRPr="00242AC8" w:rsidRDefault="008D2C1D" w:rsidP="008D2C1D">
      <w:pPr>
        <w:rPr>
          <w:rFonts w:cs="Segoe UI"/>
        </w:rPr>
      </w:pPr>
      <w:r w:rsidRPr="00242AC8">
        <w:rPr>
          <w:rFonts w:cs="Segoe UI"/>
        </w:rPr>
        <w:t>Estos bloques estratégicos que generan vínculos espaciales se logran consolidar gracias a un relacionamiento estrecho, mediado por la confianza, entre las comunidades y entre éstas y las instituciones. En efecto, las visiones de las poblaciones de los territorios, y el reconocimiento de sus especificidades, permitirán la materialización de las integraciones regionales. De forma transversal, y con el fin de generar convergencia regional y social, se trabajarán los siguientes habilitadores:</w:t>
      </w:r>
    </w:p>
    <w:p w14:paraId="5F237941" w14:textId="77777777" w:rsidR="008D2C1D" w:rsidRPr="00242AC8" w:rsidRDefault="008D2C1D">
      <w:pPr>
        <w:pStyle w:val="Prrafodelista"/>
        <w:numPr>
          <w:ilvl w:val="0"/>
          <w:numId w:val="10"/>
        </w:numPr>
        <w:rPr>
          <w:rFonts w:cs="Segoe UI"/>
        </w:rPr>
      </w:pPr>
      <w:r w:rsidRPr="00242AC8">
        <w:rPr>
          <w:rFonts w:cs="Segoe UI"/>
        </w:rPr>
        <w:t>Respuesta eficiente de las instituciones públicas a través de soluciones a problemas sociales complejos. La ciudadanía confía en el Estado si éste va siendo más transparente e incluyente. Los sistemas de información y las soluciones digitales ayudan a la política pública y, además, mejoran la confianza.</w:t>
      </w:r>
    </w:p>
    <w:p w14:paraId="6EEFAAB9" w14:textId="77777777" w:rsidR="008D2C1D" w:rsidRPr="00242AC8" w:rsidRDefault="008D2C1D">
      <w:pPr>
        <w:pStyle w:val="Prrafodelista"/>
        <w:numPr>
          <w:ilvl w:val="0"/>
          <w:numId w:val="10"/>
        </w:numPr>
        <w:rPr>
          <w:rFonts w:cs="Segoe UI"/>
        </w:rPr>
      </w:pPr>
      <w:r w:rsidRPr="00242AC8">
        <w:rPr>
          <w:rFonts w:cs="Segoe UI"/>
        </w:rPr>
        <w:t xml:space="preserve">Participación ciudadana para garantizar que, además de los procesos electorales, las personas puedan incidir en el diseño, implementación, seguimiento y evaluación de las políticas y acciones institucionales que impactan sus vidas en lo cotidiano. Es necesario fortalecer la democracia representativa y darle un verdadero valor y reconocimiento a la democracia participativa. </w:t>
      </w:r>
    </w:p>
    <w:p w14:paraId="7B755B90" w14:textId="77777777" w:rsidR="008D2C1D" w:rsidRPr="00242AC8" w:rsidRDefault="008D2C1D">
      <w:pPr>
        <w:pStyle w:val="Prrafodelista"/>
        <w:numPr>
          <w:ilvl w:val="0"/>
          <w:numId w:val="10"/>
        </w:numPr>
        <w:rPr>
          <w:rFonts w:cs="Segoe UI"/>
          <w:spacing w:val="-2"/>
        </w:rPr>
      </w:pPr>
      <w:r w:rsidRPr="00242AC8">
        <w:rPr>
          <w:rFonts w:cs="Segoe UI"/>
          <w:spacing w:val="-2"/>
        </w:rPr>
        <w:t>Reconstrucción del tejido social, transformando valores, creencias y actitudes para lograr una relación pacífica entre las personas, que permita una interacción respetuosa en medio de la diversidad.</w:t>
      </w:r>
    </w:p>
    <w:p w14:paraId="604693EE" w14:textId="69A80B4A" w:rsidR="008D2C1D" w:rsidRPr="00242AC8" w:rsidRDefault="002A074C" w:rsidP="008D2C1D">
      <w:pPr>
        <w:pStyle w:val="Descripcin"/>
        <w:rPr>
          <w:rFonts w:cs="Segoe UI"/>
        </w:rPr>
      </w:pPr>
      <w:r w:rsidRPr="00242AC8">
        <w:rPr>
          <w:rFonts w:cs="Segoe UI"/>
          <w:noProof/>
          <w:lang w:eastAsia="es-CO"/>
        </w:rPr>
        <w:drawing>
          <wp:anchor distT="0" distB="0" distL="114300" distR="114300" simplePos="0" relativeHeight="251658262" behindDoc="0" locked="0" layoutInCell="1" allowOverlap="1" wp14:anchorId="1399D8B3" wp14:editId="686335C5">
            <wp:simplePos x="0" y="0"/>
            <wp:positionH relativeFrom="page">
              <wp:posOffset>1454736</wp:posOffset>
            </wp:positionH>
            <wp:positionV relativeFrom="page">
              <wp:posOffset>5926092</wp:posOffset>
            </wp:positionV>
            <wp:extent cx="4572000" cy="1895475"/>
            <wp:effectExtent l="0" t="0" r="0" b="9525"/>
            <wp:wrapTopAndBottom/>
            <wp:docPr id="403981992" name="Imagen 40398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4572000" cy="1895475"/>
                    </a:xfrm>
                    <a:prstGeom prst="rect">
                      <a:avLst/>
                    </a:prstGeom>
                  </pic:spPr>
                </pic:pic>
              </a:graphicData>
            </a:graphic>
          </wp:anchor>
        </w:drawing>
      </w:r>
      <w:r w:rsidR="008D2C1D" w:rsidRPr="00242AC8">
        <w:rPr>
          <w:rFonts w:cs="Segoe UI"/>
        </w:rPr>
        <w:t xml:space="preserve">Figura </w:t>
      </w:r>
      <w:r w:rsidR="008D2C1D" w:rsidRPr="00242AC8">
        <w:rPr>
          <w:rFonts w:cs="Segoe UI"/>
        </w:rPr>
        <w:fldChar w:fldCharType="begin"/>
      </w:r>
      <w:r w:rsidR="008D2C1D" w:rsidRPr="00242AC8">
        <w:rPr>
          <w:rFonts w:cs="Segoe UI"/>
        </w:rPr>
        <w:instrText>STYLEREF 1 \s</w:instrText>
      </w:r>
      <w:r w:rsidR="008D2C1D" w:rsidRPr="00242AC8">
        <w:rPr>
          <w:rFonts w:cs="Segoe UI"/>
        </w:rPr>
        <w:fldChar w:fldCharType="separate"/>
      </w:r>
      <w:r w:rsidR="005F342D" w:rsidRPr="00242AC8">
        <w:rPr>
          <w:rFonts w:cs="Segoe UI"/>
          <w:noProof/>
        </w:rPr>
        <w:t>5</w:t>
      </w:r>
      <w:r w:rsidR="008D2C1D" w:rsidRPr="00242AC8">
        <w:rPr>
          <w:rFonts w:cs="Segoe UI"/>
        </w:rPr>
        <w:fldChar w:fldCharType="end"/>
      </w:r>
      <w:r w:rsidR="008D2C1D" w:rsidRPr="00242AC8">
        <w:rPr>
          <w:rFonts w:cs="Segoe UI"/>
        </w:rPr>
        <w:t>.</w:t>
      </w:r>
      <w:r w:rsidR="008D2C1D" w:rsidRPr="00242AC8">
        <w:rPr>
          <w:rFonts w:cs="Segoe UI"/>
        </w:rPr>
        <w:fldChar w:fldCharType="begin"/>
      </w:r>
      <w:r w:rsidR="008D2C1D" w:rsidRPr="00242AC8">
        <w:rPr>
          <w:rFonts w:cs="Segoe UI"/>
        </w:rPr>
        <w:instrText>SEQ Figura \* ARABIC \s 1</w:instrText>
      </w:r>
      <w:r w:rsidR="008D2C1D" w:rsidRPr="00242AC8">
        <w:rPr>
          <w:rFonts w:cs="Segoe UI"/>
        </w:rPr>
        <w:fldChar w:fldCharType="separate"/>
      </w:r>
      <w:r w:rsidR="005F342D" w:rsidRPr="00242AC8">
        <w:rPr>
          <w:rFonts w:cs="Segoe UI"/>
          <w:noProof/>
        </w:rPr>
        <w:t>4</w:t>
      </w:r>
      <w:r w:rsidR="008D2C1D" w:rsidRPr="00242AC8">
        <w:rPr>
          <w:rFonts w:cs="Segoe UI"/>
        </w:rPr>
        <w:fldChar w:fldCharType="end"/>
      </w:r>
      <w:r w:rsidR="008D2C1D" w:rsidRPr="00242AC8">
        <w:rPr>
          <w:rFonts w:cs="Segoe UI"/>
        </w:rPr>
        <w:t xml:space="preserve"> </w:t>
      </w:r>
      <w:r w:rsidR="008D2C1D" w:rsidRPr="00242AC8">
        <w:rPr>
          <w:rFonts w:cs="Segoe UI"/>
          <w:b w:val="0"/>
          <w:bCs w:val="0"/>
        </w:rPr>
        <w:t>Esquema de convergencia</w:t>
      </w:r>
    </w:p>
    <w:p w14:paraId="0EA5EB9A" w14:textId="77777777" w:rsidR="008D2C1D" w:rsidRPr="00242AC8" w:rsidRDefault="008D2C1D" w:rsidP="008D2C1D">
      <w:pPr>
        <w:pStyle w:val="Piefiguraytabla"/>
        <w:jc w:val="left"/>
        <w:rPr>
          <w:rFonts w:cs="Segoe UI"/>
          <w:noProof w:val="0"/>
        </w:rPr>
      </w:pPr>
      <w:r w:rsidRPr="00242AC8">
        <w:rPr>
          <w:rFonts w:cs="Segoe UI"/>
          <w:noProof w:val="0"/>
        </w:rPr>
        <w:t>Fuente: DNP,2022.</w:t>
      </w:r>
    </w:p>
    <w:p w14:paraId="0E4C3A21" w14:textId="72BBB074" w:rsidR="008D2C1D" w:rsidRPr="00242AC8" w:rsidRDefault="008D2C1D" w:rsidP="008D2C1D">
      <w:pPr>
        <w:rPr>
          <w:rFonts w:cs="Segoe UI"/>
        </w:rPr>
      </w:pPr>
      <w:r w:rsidRPr="00242AC8">
        <w:rPr>
          <w:rFonts w:cs="Segoe UI"/>
        </w:rPr>
        <w:t>La convergencia regional implica fortalecer y consolidar vínculos espaciales y poblacionales, a diferentes escalas (Figura 5.4), con el fin de: i) lograr la integración socioeconómica</w:t>
      </w:r>
      <w:r w:rsidR="002A074C" w:rsidRPr="00242AC8">
        <w:rPr>
          <w:rFonts w:cs="Segoe UI"/>
        </w:rPr>
        <w:t xml:space="preserve"> y ambiental</w:t>
      </w:r>
      <w:r w:rsidRPr="00242AC8">
        <w:rPr>
          <w:rFonts w:cs="Segoe UI"/>
        </w:rPr>
        <w:t xml:space="preserve"> intrarregional (vínculos intrarregionales: intraurbanos, urbano-rurales, y subregionales) -Bloque 1-; y </w:t>
      </w:r>
      <w:proofErr w:type="spellStart"/>
      <w:r w:rsidRPr="00242AC8">
        <w:rPr>
          <w:rFonts w:cs="Segoe UI"/>
        </w:rPr>
        <w:t>ii</w:t>
      </w:r>
      <w:proofErr w:type="spellEnd"/>
      <w:r w:rsidRPr="00242AC8">
        <w:rPr>
          <w:rFonts w:cs="Segoe UI"/>
        </w:rPr>
        <w:t xml:space="preserve">) lograr la productividad, </w:t>
      </w:r>
      <w:r w:rsidRPr="00242AC8">
        <w:rPr>
          <w:rFonts w:cs="Segoe UI"/>
        </w:rPr>
        <w:lastRenderedPageBreak/>
        <w:t xml:space="preserve">competitividad e innovación y el acceso a bienes y servicios (vínculos interregionales y con el mundo) - Bloque 2. </w:t>
      </w:r>
    </w:p>
    <w:p w14:paraId="1D5ECCE5" w14:textId="77777777" w:rsidR="008D2C1D" w:rsidRPr="00242AC8" w:rsidRDefault="008D2C1D" w:rsidP="008D2C1D">
      <w:pPr>
        <w:rPr>
          <w:rFonts w:cs="Segoe UI"/>
        </w:rPr>
      </w:pPr>
      <w:r w:rsidRPr="00242AC8">
        <w:rPr>
          <w:rFonts w:cs="Segoe UI"/>
        </w:rPr>
        <w:t>Para lograr los vínculos intrarregionales (bloque 1) se plantean los siguientes catalizadores:</w:t>
      </w:r>
    </w:p>
    <w:p w14:paraId="58E73CEA" w14:textId="77777777" w:rsidR="008D2C1D" w:rsidRPr="00242AC8" w:rsidRDefault="008D2C1D">
      <w:pPr>
        <w:pStyle w:val="Prrafodelista"/>
        <w:numPr>
          <w:ilvl w:val="0"/>
          <w:numId w:val="12"/>
        </w:numPr>
        <w:rPr>
          <w:rFonts w:cs="Segoe UI"/>
        </w:rPr>
      </w:pPr>
      <w:r w:rsidRPr="00242AC8">
        <w:rPr>
          <w:rFonts w:cs="Segoe UI"/>
          <w:b/>
          <w:bCs/>
        </w:rPr>
        <w:t>Aprovechamiento de la ciudad construida</w:t>
      </w:r>
      <w:r w:rsidRPr="00242AC8">
        <w:rPr>
          <w:rFonts w:cs="Segoe UI"/>
        </w:rPr>
        <w:t xml:space="preserve">, participativo e incluyente, para el fortalecimiento de los vínculos intraurbanos. </w:t>
      </w:r>
    </w:p>
    <w:p w14:paraId="3A18C10A" w14:textId="77777777" w:rsidR="008D2C1D" w:rsidRPr="00242AC8" w:rsidRDefault="008D2C1D">
      <w:pPr>
        <w:pStyle w:val="Prrafodelista"/>
        <w:numPr>
          <w:ilvl w:val="0"/>
          <w:numId w:val="12"/>
        </w:numPr>
        <w:rPr>
          <w:rFonts w:cs="Segoe UI"/>
        </w:rPr>
      </w:pPr>
      <w:r w:rsidRPr="00242AC8">
        <w:rPr>
          <w:rFonts w:cs="Segoe UI"/>
        </w:rPr>
        <w:t xml:space="preserve">Construcción e implementación de </w:t>
      </w:r>
      <w:r w:rsidRPr="00242AC8">
        <w:rPr>
          <w:rFonts w:cs="Segoe UI"/>
          <w:b/>
          <w:bCs/>
        </w:rPr>
        <w:t>modelos de desarrollo supramunicipales</w:t>
      </w:r>
      <w:r w:rsidRPr="00242AC8">
        <w:rPr>
          <w:rFonts w:cs="Segoe UI"/>
        </w:rPr>
        <w:t xml:space="preserve"> para el fortalecimiento de vínculos urbano-rurales y la integración de territorios. </w:t>
      </w:r>
    </w:p>
    <w:p w14:paraId="62B262EA" w14:textId="77777777" w:rsidR="008D2C1D" w:rsidRPr="00242AC8" w:rsidRDefault="008D2C1D">
      <w:pPr>
        <w:pStyle w:val="Prrafodelista"/>
        <w:numPr>
          <w:ilvl w:val="0"/>
          <w:numId w:val="12"/>
        </w:numPr>
        <w:rPr>
          <w:rFonts w:cs="Segoe UI"/>
        </w:rPr>
      </w:pPr>
      <w:r w:rsidRPr="00242AC8">
        <w:rPr>
          <w:rFonts w:cs="Segoe UI"/>
        </w:rPr>
        <w:t xml:space="preserve">Territorios más humanos: </w:t>
      </w:r>
      <w:r w:rsidRPr="00242AC8">
        <w:rPr>
          <w:rFonts w:cs="Segoe UI"/>
          <w:b/>
          <w:bCs/>
        </w:rPr>
        <w:t>hábitat integral</w:t>
      </w:r>
    </w:p>
    <w:p w14:paraId="70899361" w14:textId="77777777" w:rsidR="008D2C1D" w:rsidRPr="00242AC8" w:rsidRDefault="008D2C1D" w:rsidP="008D2C1D">
      <w:pPr>
        <w:rPr>
          <w:rFonts w:cs="Segoe UI"/>
          <w:b/>
          <w:bCs/>
          <w:color w:val="000000" w:themeColor="text1"/>
        </w:rPr>
      </w:pPr>
      <w:r w:rsidRPr="00242AC8">
        <w:rPr>
          <w:rFonts w:cs="Segoe UI"/>
        </w:rPr>
        <w:t>Para logar los vínculos interregionales y con el mundo (bloque 2) se plantea el siguiente catalizador:</w:t>
      </w:r>
    </w:p>
    <w:p w14:paraId="68E7F16A" w14:textId="77777777" w:rsidR="008D2C1D" w:rsidRPr="00242AC8" w:rsidRDefault="008D2C1D">
      <w:pPr>
        <w:pStyle w:val="Prrafodelista"/>
        <w:numPr>
          <w:ilvl w:val="0"/>
          <w:numId w:val="12"/>
        </w:numPr>
        <w:rPr>
          <w:rFonts w:cs="Segoe UI"/>
        </w:rPr>
      </w:pPr>
      <w:r w:rsidRPr="00242AC8">
        <w:rPr>
          <w:rFonts w:cs="Segoe UI"/>
        </w:rPr>
        <w:t xml:space="preserve">Sistemas </w:t>
      </w:r>
      <w:r w:rsidRPr="00242AC8">
        <w:rPr>
          <w:rFonts w:cs="Segoe UI"/>
          <w:b/>
          <w:bCs/>
        </w:rPr>
        <w:t>nacionales y regionales de productividad, competitividad e innovación</w:t>
      </w:r>
      <w:r w:rsidRPr="00242AC8">
        <w:rPr>
          <w:rFonts w:cs="Segoe UI"/>
        </w:rPr>
        <w:t xml:space="preserve">.  </w:t>
      </w:r>
    </w:p>
    <w:p w14:paraId="25254F0B" w14:textId="77777777" w:rsidR="008D2C1D" w:rsidRPr="00242AC8" w:rsidRDefault="008D2C1D" w:rsidP="008D2C1D">
      <w:pPr>
        <w:rPr>
          <w:rFonts w:cs="Segoe UI"/>
        </w:rPr>
      </w:pPr>
      <w:r w:rsidRPr="00242AC8">
        <w:rPr>
          <w:rFonts w:cs="Segoe UI"/>
        </w:rPr>
        <w:t>Estos cambios deben ir acompañados de la reconstrucción del tejido social y el fortalecimiento institucional, garantizando la participación ciudadana en las decisiones territoriales</w:t>
      </w:r>
      <w:r w:rsidRPr="00242AC8">
        <w:rPr>
          <w:rFonts w:eastAsiaTheme="minorEastAsia" w:cs="Segoe UI"/>
          <w:szCs w:val="24"/>
        </w:rPr>
        <w:t>, sobre la base del desarrollo de un modelo de descentralización diferencial que permita la promoción de la autonomía territorial conforme los resultados de la misión de descentralización.</w:t>
      </w:r>
      <w:r w:rsidRPr="00242AC8">
        <w:rPr>
          <w:rFonts w:cs="Segoe UI"/>
        </w:rPr>
        <w:t xml:space="preserve"> Para esto se propone la concreción de un bloque habilitador de la convergencia regional que se enfoca en los vínculos Nación – Territorio, Instituciones – Ciudadanía y entre ciudadanos, y que tiene los siguientes catalizadores:</w:t>
      </w:r>
    </w:p>
    <w:p w14:paraId="2356232D" w14:textId="77777777" w:rsidR="008D2C1D" w:rsidRPr="00242AC8" w:rsidRDefault="008D2C1D">
      <w:pPr>
        <w:pStyle w:val="Prrafodelista"/>
        <w:numPr>
          <w:ilvl w:val="0"/>
          <w:numId w:val="12"/>
        </w:numPr>
        <w:rPr>
          <w:rFonts w:cs="Segoe UI"/>
        </w:rPr>
      </w:pPr>
      <w:r w:rsidRPr="00242AC8">
        <w:rPr>
          <w:rFonts w:cs="Segoe UI"/>
          <w:b/>
          <w:bCs/>
        </w:rPr>
        <w:t>Fortalecimiento institucional</w:t>
      </w:r>
      <w:r w:rsidRPr="00242AC8">
        <w:rPr>
          <w:rFonts w:cs="Segoe UI"/>
        </w:rPr>
        <w:t xml:space="preserve"> como motor de cambio para recuperar la confianza de la ciudadanía y para el fortalecimiento del vínculo Estado-Ciudadanía. </w:t>
      </w:r>
    </w:p>
    <w:p w14:paraId="3A904872" w14:textId="77777777" w:rsidR="008D2C1D" w:rsidRPr="00242AC8" w:rsidRDefault="008D2C1D">
      <w:pPr>
        <w:pStyle w:val="Prrafodelista"/>
        <w:numPr>
          <w:ilvl w:val="0"/>
          <w:numId w:val="12"/>
        </w:numPr>
        <w:rPr>
          <w:rFonts w:cs="Segoe UI"/>
        </w:rPr>
      </w:pPr>
      <w:r w:rsidRPr="00242AC8">
        <w:rPr>
          <w:rFonts w:cs="Segoe UI"/>
          <w:b/>
          <w:bCs/>
        </w:rPr>
        <w:t>Dispositivos democráticos de participación</w:t>
      </w:r>
      <w:r w:rsidRPr="00242AC8">
        <w:rPr>
          <w:rFonts w:cs="Segoe UI"/>
        </w:rPr>
        <w:t xml:space="preserve">: política de diálogo permanente con decisiones desde y para el territorio. </w:t>
      </w:r>
    </w:p>
    <w:p w14:paraId="4C3801C0" w14:textId="77777777" w:rsidR="008D2C1D" w:rsidRPr="00242AC8" w:rsidRDefault="008D2C1D">
      <w:pPr>
        <w:pStyle w:val="Prrafodelista"/>
        <w:numPr>
          <w:ilvl w:val="0"/>
          <w:numId w:val="12"/>
        </w:numPr>
        <w:rPr>
          <w:rFonts w:cs="Segoe UI"/>
        </w:rPr>
      </w:pPr>
      <w:r w:rsidRPr="00242AC8">
        <w:rPr>
          <w:rFonts w:cs="Segoe UI"/>
        </w:rPr>
        <w:t xml:space="preserve">Reivindicación de los derechos de los grupos más afectados, e integración de personas que dejan las armas para </w:t>
      </w:r>
      <w:r w:rsidRPr="00242AC8">
        <w:rPr>
          <w:rFonts w:cs="Segoe UI"/>
          <w:b/>
          <w:bCs/>
        </w:rPr>
        <w:t xml:space="preserve">reconstruir el tejido social. </w:t>
      </w:r>
    </w:p>
    <w:p w14:paraId="1498154B" w14:textId="0E40FCBF" w:rsidR="008D2C1D" w:rsidRPr="00242AC8" w:rsidRDefault="008D2C1D">
      <w:pPr>
        <w:pStyle w:val="Prrafodelista"/>
        <w:numPr>
          <w:ilvl w:val="0"/>
          <w:numId w:val="12"/>
        </w:numPr>
        <w:rPr>
          <w:rFonts w:cs="Segoe UI"/>
        </w:rPr>
      </w:pPr>
      <w:r w:rsidRPr="00242AC8">
        <w:rPr>
          <w:rFonts w:cs="Segoe UI"/>
        </w:rPr>
        <w:t xml:space="preserve">Fortalecimiento de vínculos con la </w:t>
      </w:r>
      <w:r w:rsidRPr="00242AC8">
        <w:rPr>
          <w:rFonts w:cs="Segoe UI"/>
          <w:b/>
          <w:bCs/>
        </w:rPr>
        <w:t>población colombiana en el exterior</w:t>
      </w:r>
      <w:r w:rsidRPr="00242AC8">
        <w:rPr>
          <w:rFonts w:cs="Segoe UI"/>
        </w:rPr>
        <w:t xml:space="preserve"> e inclusión y </w:t>
      </w:r>
      <w:r w:rsidRPr="00242AC8">
        <w:rPr>
          <w:rFonts w:cs="Segoe UI"/>
          <w:b/>
          <w:bCs/>
        </w:rPr>
        <w:t>protección de población migrante</w:t>
      </w:r>
      <w:r w:rsidRPr="00242AC8">
        <w:rPr>
          <w:rFonts w:cs="Segoe UI"/>
        </w:rPr>
        <w:t xml:space="preserve"> </w:t>
      </w:r>
    </w:p>
    <w:p w14:paraId="29758DAD" w14:textId="3F53656C" w:rsidR="008D2C1D" w:rsidRPr="00242AC8" w:rsidRDefault="008D2C1D">
      <w:pPr>
        <w:pStyle w:val="Ttulo3"/>
        <w:numPr>
          <w:ilvl w:val="0"/>
          <w:numId w:val="13"/>
        </w:numPr>
        <w:rPr>
          <w:rFonts w:cs="Segoe UI"/>
        </w:rPr>
      </w:pPr>
      <w:bookmarkStart w:id="1646" w:name="_Toc119053934"/>
      <w:bookmarkStart w:id="1647" w:name="_Toc119060560"/>
      <w:bookmarkStart w:id="1648" w:name="_Toc119061179"/>
      <w:bookmarkStart w:id="1649" w:name="_Toc119146535"/>
      <w:bookmarkStart w:id="1650" w:name="_Toc119147038"/>
      <w:bookmarkStart w:id="1651" w:name="_Toc119179242"/>
      <w:bookmarkStart w:id="1652" w:name="_Toc119237959"/>
      <w:bookmarkStart w:id="1653" w:name="_Toc119414959"/>
      <w:bookmarkStart w:id="1654" w:name="_Toc123216394"/>
      <w:bookmarkStart w:id="1655" w:name="_Toc123216464"/>
      <w:bookmarkStart w:id="1656" w:name="_Toc123540913"/>
      <w:bookmarkStart w:id="1657" w:name="_Toc126172752"/>
      <w:bookmarkStart w:id="1658" w:name="_Toc126173131"/>
      <w:bookmarkStart w:id="1659" w:name="_Toc133347582"/>
      <w:bookmarkEnd w:id="1646"/>
      <w:bookmarkEnd w:id="1647"/>
      <w:bookmarkEnd w:id="1648"/>
      <w:bookmarkEnd w:id="1649"/>
      <w:bookmarkEnd w:id="1650"/>
      <w:bookmarkEnd w:id="1651"/>
      <w:r w:rsidRPr="00242AC8">
        <w:rPr>
          <w:rFonts w:cs="Segoe UI"/>
        </w:rPr>
        <w:t>Aprovechamiento de la ciudad construida, participativo e incluyente, para el fortalecimiento de los vínculos intraurbanos</w:t>
      </w:r>
      <w:bookmarkEnd w:id="1652"/>
      <w:bookmarkEnd w:id="1653"/>
      <w:bookmarkEnd w:id="1654"/>
      <w:bookmarkEnd w:id="1655"/>
      <w:bookmarkEnd w:id="1656"/>
      <w:bookmarkEnd w:id="1657"/>
      <w:bookmarkEnd w:id="1658"/>
      <w:bookmarkEnd w:id="1659"/>
    </w:p>
    <w:p w14:paraId="1DC8FEDD" w14:textId="77777777" w:rsidR="008D2C1D" w:rsidRPr="00242AC8" w:rsidRDefault="008D2C1D" w:rsidP="008D2C1D">
      <w:pPr>
        <w:rPr>
          <w:rFonts w:cs="Segoe UI"/>
          <w:b/>
          <w:bCs/>
        </w:rPr>
      </w:pPr>
      <w:r w:rsidRPr="00242AC8">
        <w:rPr>
          <w:rFonts w:cs="Segoe UI"/>
        </w:rPr>
        <w:t xml:space="preserve">Con la participación de los ciudadanos, se optimizará el uso de las áreas urbanas existentes a partir de las oportunidades y condiciones particulares de sus diferentes </w:t>
      </w:r>
      <w:r w:rsidRPr="00242AC8">
        <w:rPr>
          <w:rFonts w:cs="Segoe UI"/>
        </w:rPr>
        <w:lastRenderedPageBreak/>
        <w:t>zonas, ordenadas alrededor del agua y de los determinantes ambientales y culturales.</w:t>
      </w:r>
    </w:p>
    <w:p w14:paraId="42E63608" w14:textId="4A8F274F" w:rsidR="008D2C1D" w:rsidRPr="00242AC8" w:rsidRDefault="008D2C1D">
      <w:pPr>
        <w:pStyle w:val="Ttulo4"/>
        <w:numPr>
          <w:ilvl w:val="0"/>
          <w:numId w:val="95"/>
        </w:numPr>
        <w:rPr>
          <w:rFonts w:cs="Segoe UI"/>
        </w:rPr>
      </w:pPr>
      <w:bookmarkStart w:id="1660" w:name="_Toc119053936"/>
      <w:bookmarkStart w:id="1661" w:name="_Toc119060562"/>
      <w:bookmarkStart w:id="1662" w:name="_Toc119061181"/>
      <w:bookmarkStart w:id="1663" w:name="_Toc119146537"/>
      <w:bookmarkStart w:id="1664" w:name="_Toc119061182"/>
      <w:bookmarkStart w:id="1665" w:name="_Toc123540914"/>
      <w:bookmarkStart w:id="1666" w:name="_Toc126173132"/>
      <w:bookmarkStart w:id="1667" w:name="_Toc133347583"/>
      <w:bookmarkEnd w:id="1660"/>
      <w:bookmarkEnd w:id="1661"/>
      <w:bookmarkEnd w:id="1662"/>
      <w:bookmarkEnd w:id="1663"/>
      <w:r w:rsidRPr="00242AC8">
        <w:rPr>
          <w:rFonts w:cs="Segoe UI"/>
        </w:rPr>
        <w:t>Gestión de los centros de las áreas urbanas</w:t>
      </w:r>
      <w:bookmarkEnd w:id="1664"/>
      <w:bookmarkEnd w:id="1665"/>
      <w:bookmarkEnd w:id="1666"/>
      <w:bookmarkEnd w:id="1667"/>
    </w:p>
    <w:p w14:paraId="14B3B144" w14:textId="77777777" w:rsidR="008D2C1D" w:rsidRPr="00242AC8" w:rsidRDefault="008D2C1D" w:rsidP="008D2C1D">
      <w:pPr>
        <w:rPr>
          <w:rFonts w:cs="Segoe UI"/>
          <w:b/>
          <w:bCs/>
        </w:rPr>
      </w:pPr>
      <w:r w:rsidRPr="00242AC8">
        <w:rPr>
          <w:rFonts w:cs="Segoe UI"/>
        </w:rPr>
        <w:t>Se planificarán y gestionarán de manera participativa los centros de las áreas urbanas, para que sean atractivos, productivos y sostenibles, de acuerdo con sus particularidades y tipologías. Se desarrollarán estrategias para su puesta en valor, mediante la combinación de usos y actividades con énfasis en la vivienda, en un hábitat seguro con calidad urbana y ambiental.</w:t>
      </w:r>
    </w:p>
    <w:p w14:paraId="4CA447CF" w14:textId="70D1EC34" w:rsidR="008D2C1D" w:rsidRPr="00242AC8" w:rsidRDefault="008D2C1D" w:rsidP="006921B3">
      <w:pPr>
        <w:pStyle w:val="Ttulo4"/>
        <w:rPr>
          <w:rFonts w:cs="Segoe UI"/>
        </w:rPr>
      </w:pPr>
      <w:bookmarkStart w:id="1668" w:name="_Toc119053938"/>
      <w:bookmarkStart w:id="1669" w:name="_Toc119060564"/>
      <w:bookmarkStart w:id="1670" w:name="_Toc119061183"/>
      <w:bookmarkStart w:id="1671" w:name="_Toc119146539"/>
      <w:bookmarkStart w:id="1672" w:name="_Toc119061184"/>
      <w:bookmarkStart w:id="1673" w:name="_Toc123540915"/>
      <w:bookmarkStart w:id="1674" w:name="_Toc126173133"/>
      <w:bookmarkStart w:id="1675" w:name="_Toc133347584"/>
      <w:bookmarkEnd w:id="1668"/>
      <w:bookmarkEnd w:id="1669"/>
      <w:bookmarkEnd w:id="1670"/>
      <w:bookmarkEnd w:id="1671"/>
      <w:r w:rsidRPr="00242AC8">
        <w:rPr>
          <w:rFonts w:cs="Segoe UI"/>
        </w:rPr>
        <w:t>Revitalización en los procesos de transformación y aprovechamiento de la ciudad construida</w:t>
      </w:r>
      <w:bookmarkEnd w:id="1672"/>
      <w:bookmarkEnd w:id="1673"/>
      <w:bookmarkEnd w:id="1674"/>
      <w:bookmarkEnd w:id="1675"/>
    </w:p>
    <w:p w14:paraId="55639C53" w14:textId="77777777" w:rsidR="008D2C1D" w:rsidRPr="00242AC8" w:rsidRDefault="008D2C1D" w:rsidP="006921B3">
      <w:pPr>
        <w:rPr>
          <w:rFonts w:cs="Segoe UI"/>
          <w:b/>
          <w:bCs/>
        </w:rPr>
      </w:pPr>
      <w:r w:rsidRPr="00242AC8">
        <w:rPr>
          <w:rFonts w:cs="Segoe UI"/>
        </w:rPr>
        <w:t>Se conformarán áreas urbanas próximas, multifuncionales, con diversidad de actividades, que promuevan la integración social, la adaptabilidad al cambio climático y recuperen el valor de su estructura ambiental (fuentes de agua, corredores ecológicos, zonas verdes, etc.), apoyadas en proyectos integrales alrededor del agua, con parámetros de urbanismo sostenible. Estos propósitos animarán los diferentes procesos de transformación de las ciudades, como el mejoramiento de barrios, la renovación urbana, la consolidación de la ciudad construida, y las dinámicas de expansión. Es importante que exista una vinculación activa de los ciudadanos, de tal manera que la dotación de las infraestructuras públicas sea acorde con las necesidades de los habitantes, y que se incluyan estrategias de protección a moradores, con especial atención a los asentamientos con mayores precariedades.</w:t>
      </w:r>
    </w:p>
    <w:p w14:paraId="69710AF8" w14:textId="3870FFAC" w:rsidR="008D2C1D" w:rsidRPr="00242AC8" w:rsidRDefault="008D2C1D" w:rsidP="006921B3">
      <w:pPr>
        <w:pStyle w:val="Ttulo4"/>
        <w:rPr>
          <w:rFonts w:cs="Segoe UI"/>
        </w:rPr>
      </w:pPr>
      <w:bookmarkStart w:id="1676" w:name="_Toc119053940"/>
      <w:bookmarkStart w:id="1677" w:name="_Toc119060566"/>
      <w:bookmarkStart w:id="1678" w:name="_Toc119061185"/>
      <w:bookmarkStart w:id="1679" w:name="_Toc119146541"/>
      <w:bookmarkStart w:id="1680" w:name="_Toc119061186"/>
      <w:bookmarkStart w:id="1681" w:name="_Toc123540916"/>
      <w:bookmarkStart w:id="1682" w:name="_Toc126173134"/>
      <w:bookmarkStart w:id="1683" w:name="_Toc133347585"/>
      <w:bookmarkEnd w:id="1676"/>
      <w:bookmarkEnd w:id="1677"/>
      <w:bookmarkEnd w:id="1678"/>
      <w:bookmarkEnd w:id="1679"/>
      <w:r w:rsidRPr="00242AC8">
        <w:rPr>
          <w:rFonts w:cs="Segoe UI"/>
        </w:rPr>
        <w:t>Servicios sociales y equipamientos colectivos multifuncionales y con proximidad física y digital</w:t>
      </w:r>
      <w:bookmarkEnd w:id="1680"/>
      <w:bookmarkEnd w:id="1681"/>
      <w:bookmarkEnd w:id="1682"/>
      <w:bookmarkEnd w:id="1683"/>
    </w:p>
    <w:p w14:paraId="30BEBEBC" w14:textId="19774412" w:rsidR="008D2C1D" w:rsidRPr="00242AC8" w:rsidRDefault="008D2C1D" w:rsidP="008D2C1D">
      <w:pPr>
        <w:rPr>
          <w:rFonts w:cs="Segoe UI"/>
          <w:b/>
          <w:bCs/>
        </w:rPr>
      </w:pPr>
      <w:r w:rsidRPr="00242AC8">
        <w:rPr>
          <w:rFonts w:cs="Segoe UI"/>
        </w:rPr>
        <w:t xml:space="preserve">Las ciudades </w:t>
      </w:r>
      <w:r w:rsidRPr="00242AC8">
        <w:rPr>
          <w:rFonts w:eastAsia="Segoe UI" w:cs="Segoe UI"/>
          <w:color w:val="000000" w:themeColor="text1"/>
        </w:rPr>
        <w:t>contarán con mejores herramientas para la distribución más equitativa de</w:t>
      </w:r>
      <w:r w:rsidRPr="00242AC8">
        <w:rPr>
          <w:rFonts w:cs="Segoe UI"/>
        </w:rPr>
        <w:t xml:space="preserve"> los equipamientos colectivos (bibliotecas, centros de atención infantil, colegios, centros de desarrollo comunitario, centros deportivos y culturales, hospitales, parques, entre otros), con parámetros de multifuncionalidad y bajo un enfoque de proximidad física y digital. Estas acciones favorecerán la c</w:t>
      </w:r>
      <w:r w:rsidRPr="00242AC8">
        <w:rPr>
          <w:rFonts w:eastAsia="Segoe UI" w:cs="Segoe UI"/>
          <w:color w:val="000000" w:themeColor="text1"/>
        </w:rPr>
        <w:t xml:space="preserve">onsolidación de manzanas del cuidado. Para avanzar en esta dirección se requiere la construcción de nuevos </w:t>
      </w:r>
      <w:r w:rsidR="00927666" w:rsidRPr="00242AC8">
        <w:rPr>
          <w:rFonts w:eastAsia="Segoe UI" w:cs="Segoe UI"/>
          <w:color w:val="000000" w:themeColor="text1"/>
        </w:rPr>
        <w:t>equipamientos y</w:t>
      </w:r>
      <w:r w:rsidRPr="00242AC8">
        <w:rPr>
          <w:rFonts w:eastAsia="Segoe UI" w:cs="Segoe UI"/>
          <w:color w:val="000000" w:themeColor="text1"/>
        </w:rPr>
        <w:t xml:space="preserve"> el mantenimiento adecuado de los existentes.</w:t>
      </w:r>
    </w:p>
    <w:p w14:paraId="20A808B1" w14:textId="7E30D727" w:rsidR="008D2C1D" w:rsidRPr="00242AC8" w:rsidRDefault="008D2C1D" w:rsidP="006921B3">
      <w:pPr>
        <w:pStyle w:val="Ttulo4"/>
        <w:rPr>
          <w:rFonts w:cs="Segoe UI"/>
        </w:rPr>
      </w:pPr>
      <w:bookmarkStart w:id="1684" w:name="_Toc123540917"/>
      <w:bookmarkStart w:id="1685" w:name="_Toc126173135"/>
      <w:bookmarkStart w:id="1686" w:name="_Toc133347586"/>
      <w:r w:rsidRPr="00242AC8">
        <w:rPr>
          <w:rFonts w:cs="Segoe UI"/>
        </w:rPr>
        <w:t>Innovación y productividad urbana</w:t>
      </w:r>
      <w:bookmarkEnd w:id="1684"/>
      <w:bookmarkEnd w:id="1685"/>
      <w:bookmarkEnd w:id="1686"/>
    </w:p>
    <w:p w14:paraId="69623255" w14:textId="77777777" w:rsidR="008D2C1D" w:rsidRPr="00242AC8" w:rsidRDefault="008D2C1D" w:rsidP="006921B3">
      <w:pPr>
        <w:rPr>
          <w:rFonts w:cs="Segoe UI"/>
        </w:rPr>
      </w:pPr>
      <w:r w:rsidRPr="00242AC8">
        <w:rPr>
          <w:rFonts w:cs="Segoe UI"/>
        </w:rPr>
        <w:t>Se articulará la política urbana con la de reindustrialización y de CTI. Para lograr este propósito se identificará el tejido socioeconómico que oriente la definición de proyectos productivos y los instrumentos urbanos necesarios para su materialización. De esta manera se generarán economías de escala, mejorará la productividad y disminuirá la segregación socioeconómica.</w:t>
      </w:r>
    </w:p>
    <w:p w14:paraId="7731E461" w14:textId="14F347C5" w:rsidR="008D2C1D" w:rsidRPr="00242AC8" w:rsidRDefault="008D2C1D">
      <w:pPr>
        <w:pStyle w:val="Ttulo3"/>
        <w:numPr>
          <w:ilvl w:val="0"/>
          <w:numId w:val="13"/>
        </w:numPr>
        <w:rPr>
          <w:rFonts w:cs="Segoe UI"/>
        </w:rPr>
      </w:pPr>
      <w:bookmarkStart w:id="1687" w:name="_Toc119053942"/>
      <w:bookmarkStart w:id="1688" w:name="_Toc119060568"/>
      <w:bookmarkStart w:id="1689" w:name="_Toc119061187"/>
      <w:bookmarkStart w:id="1690" w:name="_Toc119146543"/>
      <w:bookmarkStart w:id="1691" w:name="_Toc119147040"/>
      <w:bookmarkStart w:id="1692" w:name="_Toc119179244"/>
      <w:bookmarkStart w:id="1693" w:name="_Toc119237960"/>
      <w:bookmarkStart w:id="1694" w:name="_Toc119414960"/>
      <w:bookmarkStart w:id="1695" w:name="_Toc123216395"/>
      <w:bookmarkStart w:id="1696" w:name="_Toc123216465"/>
      <w:bookmarkStart w:id="1697" w:name="_Toc123540918"/>
      <w:bookmarkStart w:id="1698" w:name="_Toc126172753"/>
      <w:bookmarkStart w:id="1699" w:name="_Toc126173136"/>
      <w:bookmarkStart w:id="1700" w:name="_Toc133347587"/>
      <w:bookmarkEnd w:id="1687"/>
      <w:bookmarkEnd w:id="1688"/>
      <w:bookmarkEnd w:id="1689"/>
      <w:bookmarkEnd w:id="1690"/>
      <w:bookmarkEnd w:id="1691"/>
      <w:bookmarkEnd w:id="1692"/>
      <w:r w:rsidRPr="00242AC8">
        <w:rPr>
          <w:rFonts w:cs="Segoe UI"/>
        </w:rPr>
        <w:lastRenderedPageBreak/>
        <w:t>Modelos de desarrollo supramunicipales para el fortalecimiento de vínculos urbano-rurales y la integración de territorios</w:t>
      </w:r>
      <w:bookmarkEnd w:id="1693"/>
      <w:bookmarkEnd w:id="1694"/>
      <w:bookmarkEnd w:id="1695"/>
      <w:bookmarkEnd w:id="1696"/>
      <w:bookmarkEnd w:id="1697"/>
      <w:bookmarkEnd w:id="1698"/>
      <w:bookmarkEnd w:id="1699"/>
      <w:bookmarkEnd w:id="1700"/>
    </w:p>
    <w:p w14:paraId="501366F5" w14:textId="77777777" w:rsidR="008D2C1D" w:rsidRPr="00242AC8" w:rsidRDefault="008D2C1D" w:rsidP="006921B3">
      <w:pPr>
        <w:rPr>
          <w:rFonts w:eastAsiaTheme="minorEastAsia" w:cs="Segoe UI"/>
        </w:rPr>
      </w:pPr>
      <w:r w:rsidRPr="00242AC8">
        <w:rPr>
          <w:rFonts w:cs="Segoe UI"/>
        </w:rPr>
        <w:t>Se impulsarán modelos de desarrollo supramunicipal que aprovechen las economías de escala y su vocación productiva para reducir las brechas regionales y la segregación socioespacial y socioeconómic</w:t>
      </w:r>
      <w:r w:rsidRPr="00242AC8">
        <w:rPr>
          <w:rFonts w:eastAsiaTheme="minorEastAsia" w:cs="Segoe UI"/>
        </w:rPr>
        <w:t>a. Los siguientes</w:t>
      </w:r>
      <w:r w:rsidRPr="00242AC8">
        <w:rPr>
          <w:rFonts w:eastAsia="Segoe UI" w:cs="Segoe UI"/>
          <w:color w:val="000000" w:themeColor="text1"/>
          <w:szCs w:val="24"/>
        </w:rPr>
        <w:t xml:space="preserve"> componentes se configuran a escala urbano-rural y subregional.</w:t>
      </w:r>
    </w:p>
    <w:p w14:paraId="13619973" w14:textId="3DB7C7FB" w:rsidR="008D2C1D" w:rsidRPr="00242AC8" w:rsidRDefault="008D2C1D">
      <w:pPr>
        <w:pStyle w:val="Ttulo4"/>
        <w:numPr>
          <w:ilvl w:val="0"/>
          <w:numId w:val="96"/>
        </w:numPr>
        <w:rPr>
          <w:rFonts w:cs="Segoe UI"/>
        </w:rPr>
      </w:pPr>
      <w:bookmarkStart w:id="1701" w:name="_Toc119053944"/>
      <w:bookmarkStart w:id="1702" w:name="_Toc119060570"/>
      <w:bookmarkStart w:id="1703" w:name="_Toc119061189"/>
      <w:bookmarkStart w:id="1704" w:name="_Toc119146545"/>
      <w:bookmarkStart w:id="1705" w:name="_Toc126173137"/>
      <w:bookmarkStart w:id="1706" w:name="_Toc133347588"/>
      <w:bookmarkStart w:id="1707" w:name="_Toc119061190"/>
      <w:bookmarkStart w:id="1708" w:name="_Toc123540919"/>
      <w:bookmarkEnd w:id="1701"/>
      <w:bookmarkEnd w:id="1702"/>
      <w:bookmarkEnd w:id="1703"/>
      <w:bookmarkEnd w:id="1704"/>
      <w:r w:rsidRPr="00242AC8">
        <w:rPr>
          <w:rFonts w:cs="Segoe UI"/>
        </w:rPr>
        <w:t xml:space="preserve">Intervención de vías </w:t>
      </w:r>
      <w:r w:rsidR="00E059A7" w:rsidRPr="00242AC8">
        <w:rPr>
          <w:rFonts w:cs="Segoe UI"/>
        </w:rPr>
        <w:t xml:space="preserve">regionales (secundarias y </w:t>
      </w:r>
      <w:r w:rsidRPr="00242AC8">
        <w:rPr>
          <w:rFonts w:cs="Segoe UI"/>
        </w:rPr>
        <w:t>terciarias</w:t>
      </w:r>
      <w:r w:rsidR="00E059A7" w:rsidRPr="00242AC8">
        <w:rPr>
          <w:rFonts w:cs="Segoe UI"/>
        </w:rPr>
        <w:t>)</w:t>
      </w:r>
      <w:r w:rsidRPr="00242AC8">
        <w:rPr>
          <w:rFonts w:cs="Segoe UI"/>
        </w:rPr>
        <w:t>, terminales fluviales y aeródromos</w:t>
      </w:r>
      <w:bookmarkEnd w:id="1705"/>
      <w:bookmarkEnd w:id="1706"/>
    </w:p>
    <w:p w14:paraId="22489F74" w14:textId="1544E928" w:rsidR="008D2C1D" w:rsidRPr="00242AC8" w:rsidRDefault="684D3891" w:rsidP="006921B3">
      <w:pPr>
        <w:rPr>
          <w:rFonts w:cs="Segoe UI"/>
          <w:b/>
          <w:bCs/>
        </w:rPr>
      </w:pPr>
      <w:r w:rsidRPr="00242AC8">
        <w:rPr>
          <w:rFonts w:cs="Segoe UI"/>
        </w:rPr>
        <w:t xml:space="preserve">El país contará con una red de infraestructura de transporte regional basada en corredores carreteros, marítimos y fluviales, así como servicios aéreos. Con el fin de avanzar hacia una conectividad de todos los municipios se intervendrá la red de transporte en tres partes: (a) el mejoramiento de instalaciones portuarias fluviales, (b) vías </w:t>
      </w:r>
      <w:r w:rsidR="00CF6D9E" w:rsidRPr="00242AC8">
        <w:rPr>
          <w:rFonts w:cs="Segoe UI"/>
        </w:rPr>
        <w:t xml:space="preserve">regionales (secundarias y </w:t>
      </w:r>
      <w:r w:rsidRPr="00242AC8">
        <w:rPr>
          <w:rFonts w:cs="Segoe UI"/>
        </w:rPr>
        <w:t>terciarias</w:t>
      </w:r>
      <w:r w:rsidR="00CF6D9E" w:rsidRPr="00242AC8">
        <w:rPr>
          <w:rFonts w:cs="Segoe UI"/>
        </w:rPr>
        <w:t>)</w:t>
      </w:r>
      <w:r w:rsidRPr="00242AC8">
        <w:rPr>
          <w:rFonts w:cs="Segoe UI"/>
        </w:rPr>
        <w:t xml:space="preserve"> y caminos vecinales</w:t>
      </w:r>
      <w:r w:rsidR="00D01189" w:rsidRPr="00242AC8">
        <w:rPr>
          <w:rFonts w:cs="Segoe UI"/>
        </w:rPr>
        <w:t xml:space="preserve"> y ancestrales</w:t>
      </w:r>
      <w:r w:rsidRPr="00242AC8">
        <w:rPr>
          <w:rFonts w:cs="Segoe UI"/>
        </w:rPr>
        <w:t>, y (c) aeródromos, con principios de equidad, cobertura y accesibilidad a los nodos principales de oferta de salud, educación y empleo. Se establecerá una metodología para la identificación de los principales requerimientos por municipio a partir de la revisión de criterios de funcionalidad, acceso a servicios, conectividad cultural y regional para priorizar las intervenciones en las zonas con menor conectividad y mayores dificultades de acceso a bienes y servicios</w:t>
      </w:r>
      <w:r w:rsidRPr="00242AC8">
        <w:rPr>
          <w:rFonts w:cs="Segoe UI"/>
          <w:b/>
          <w:bCs/>
        </w:rPr>
        <w:t>.</w:t>
      </w:r>
      <w:r w:rsidR="71F09E16" w:rsidRPr="00242AC8">
        <w:rPr>
          <w:rFonts w:cs="Segoe UI"/>
          <w:b/>
          <w:bCs/>
        </w:rPr>
        <w:t xml:space="preserve"> Para la ruralidad</w:t>
      </w:r>
      <w:r w:rsidR="7C4967D8" w:rsidRPr="00242AC8">
        <w:rPr>
          <w:rFonts w:cs="Segoe UI"/>
          <w:b/>
          <w:bCs/>
        </w:rPr>
        <w:t xml:space="preserve"> se considerará el Plan Nacional de Vías para la Integración Regional (PNVIR).</w:t>
      </w:r>
    </w:p>
    <w:p w14:paraId="5719F457" w14:textId="5360D1E7" w:rsidR="008D2C1D" w:rsidRPr="00242AC8" w:rsidRDefault="008D2C1D" w:rsidP="006921B3">
      <w:pPr>
        <w:rPr>
          <w:rFonts w:cs="Segoe UI"/>
        </w:rPr>
      </w:pPr>
      <w:r w:rsidRPr="00242AC8">
        <w:rPr>
          <w:rFonts w:cs="Segoe UI"/>
        </w:rPr>
        <w:t xml:space="preserve">Para la construcción, mejoramiento y mantenimiento de vías </w:t>
      </w:r>
      <w:r w:rsidR="00863A3B" w:rsidRPr="00242AC8">
        <w:rPr>
          <w:rFonts w:cs="Segoe UI"/>
        </w:rPr>
        <w:t xml:space="preserve">regionales (secundarias y </w:t>
      </w:r>
      <w:r w:rsidRPr="00242AC8">
        <w:rPr>
          <w:rFonts w:cs="Segoe UI"/>
        </w:rPr>
        <w:t>terciarias</w:t>
      </w:r>
      <w:r w:rsidR="00863A3B" w:rsidRPr="00242AC8">
        <w:rPr>
          <w:rFonts w:cs="Segoe UI"/>
        </w:rPr>
        <w:t>)</w:t>
      </w:r>
      <w:r w:rsidRPr="00242AC8">
        <w:rPr>
          <w:rFonts w:cs="Segoe UI"/>
        </w:rPr>
        <w:t xml:space="preserve"> y caminos vecinales</w:t>
      </w:r>
      <w:r w:rsidR="00863A3B" w:rsidRPr="00242AC8">
        <w:rPr>
          <w:rFonts w:cs="Segoe UI"/>
        </w:rPr>
        <w:t xml:space="preserve"> y ancestrales</w:t>
      </w:r>
      <w:r w:rsidRPr="00242AC8">
        <w:rPr>
          <w:rFonts w:cs="Segoe UI"/>
        </w:rPr>
        <w:t xml:space="preserve">, el Gobierno nacional promoverá mecanismos de concurrencia de recursos con entidades territoriales. Así mismo, se </w:t>
      </w:r>
      <w:r w:rsidR="00210701" w:rsidRPr="00242AC8">
        <w:rPr>
          <w:rFonts w:cs="Segoe UI"/>
        </w:rPr>
        <w:t xml:space="preserve">creará una entidad pública adscrita al Ministerio de Transporte, cuyo objetivo principal sea el fomento de la construcción, mejoramiento y conservación de </w:t>
      </w:r>
      <w:r w:rsidR="00E42198" w:rsidRPr="00242AC8">
        <w:rPr>
          <w:rFonts w:cs="Segoe UI"/>
        </w:rPr>
        <w:t xml:space="preserve">vías regionales (secundarias y terciarias) y </w:t>
      </w:r>
      <w:r w:rsidR="00210701" w:rsidRPr="00242AC8">
        <w:rPr>
          <w:rFonts w:cs="Segoe UI"/>
        </w:rPr>
        <w:t xml:space="preserve">caminos vecinales </w:t>
      </w:r>
      <w:r w:rsidR="00E42198" w:rsidRPr="00242AC8">
        <w:rPr>
          <w:rFonts w:cs="Segoe UI"/>
        </w:rPr>
        <w:t xml:space="preserve">y ancestrales </w:t>
      </w:r>
      <w:r w:rsidR="00210701" w:rsidRPr="00242AC8">
        <w:rPr>
          <w:rFonts w:cs="Segoe UI"/>
        </w:rPr>
        <w:t>en cooperación con l</w:t>
      </w:r>
      <w:r w:rsidR="00E42198" w:rsidRPr="00242AC8">
        <w:rPr>
          <w:rFonts w:cs="Segoe UI"/>
        </w:rPr>
        <w:t>a</w:t>
      </w:r>
      <w:r w:rsidR="00210701" w:rsidRPr="00242AC8">
        <w:rPr>
          <w:rFonts w:cs="Segoe UI"/>
        </w:rPr>
        <w:t>s</w:t>
      </w:r>
      <w:r w:rsidR="00E42198" w:rsidRPr="00242AC8">
        <w:rPr>
          <w:rFonts w:cs="Segoe UI"/>
        </w:rPr>
        <w:t xml:space="preserve"> entidades territoriales</w:t>
      </w:r>
      <w:r w:rsidRPr="00242AC8">
        <w:rPr>
          <w:rFonts w:cs="Segoe UI"/>
        </w:rPr>
        <w:t>.</w:t>
      </w:r>
    </w:p>
    <w:p w14:paraId="19BF8739" w14:textId="77777777" w:rsidR="008D2C1D" w:rsidRPr="00242AC8" w:rsidRDefault="008D2C1D" w:rsidP="006921B3">
      <w:pPr>
        <w:pStyle w:val="Ttulo4"/>
        <w:rPr>
          <w:rFonts w:cs="Segoe UI"/>
        </w:rPr>
      </w:pPr>
      <w:bookmarkStart w:id="1709" w:name="_Toc126173138"/>
      <w:bookmarkStart w:id="1710" w:name="_Toc133347589"/>
      <w:r w:rsidRPr="00242AC8">
        <w:rPr>
          <w:rFonts w:cs="Segoe UI"/>
        </w:rPr>
        <w:t>Convenios solidarios</w:t>
      </w:r>
      <w:bookmarkEnd w:id="1709"/>
      <w:bookmarkEnd w:id="1710"/>
    </w:p>
    <w:p w14:paraId="63B35279" w14:textId="77777777" w:rsidR="008D2C1D" w:rsidRPr="00242AC8" w:rsidRDefault="008D2C1D" w:rsidP="006921B3">
      <w:pPr>
        <w:rPr>
          <w:rFonts w:eastAsiaTheme="minorEastAsia" w:cs="Segoe UI"/>
          <w:b/>
          <w:bCs/>
        </w:rPr>
      </w:pPr>
      <w:r w:rsidRPr="00242AC8">
        <w:rPr>
          <w:rFonts w:cs="Segoe UI"/>
        </w:rPr>
        <w:t>Con el fin de avanzar en la construcción de obras, satisfacción de necesidades y aspiraciones de las comunidades, se desarrollarán proyectos de construcción de vías mediante la suscripción de convenios solidarios con las organizaciones de acción comunal. Estas obras mejorarán la conectividad de las personas, generarán empleo y servirán como una herramienta de fortalecimiento de las capacidades comunitarias.</w:t>
      </w:r>
    </w:p>
    <w:p w14:paraId="716FD1B5" w14:textId="77777777" w:rsidR="008D2C1D" w:rsidRPr="00242AC8" w:rsidRDefault="008D2C1D" w:rsidP="006921B3">
      <w:pPr>
        <w:pStyle w:val="Ttulo4"/>
        <w:rPr>
          <w:rFonts w:cs="Segoe UI"/>
        </w:rPr>
      </w:pPr>
      <w:bookmarkStart w:id="1711" w:name="_Toc126173139"/>
      <w:bookmarkStart w:id="1712" w:name="_Toc133347590"/>
      <w:r w:rsidRPr="00242AC8">
        <w:rPr>
          <w:rFonts w:cs="Segoe UI"/>
        </w:rPr>
        <w:t>Fuentes de pago y financiación</w:t>
      </w:r>
      <w:bookmarkEnd w:id="1711"/>
      <w:bookmarkEnd w:id="1712"/>
    </w:p>
    <w:p w14:paraId="69CD0037" w14:textId="1F77DDBB" w:rsidR="008D2C1D" w:rsidRPr="00242AC8" w:rsidRDefault="008D2C1D" w:rsidP="006921B3">
      <w:pPr>
        <w:rPr>
          <w:rFonts w:cs="Segoe UI"/>
        </w:rPr>
      </w:pPr>
      <w:r w:rsidRPr="00242AC8">
        <w:rPr>
          <w:rFonts w:cs="Segoe UI"/>
        </w:rPr>
        <w:t xml:space="preserve">Con el fin de contar con los recursos necesarios para financiar la infraestructura de transporte de carácter social y regional: (a) se estimará el costo de las intervenciones; (b) se desarrollará un perfil de proyectos y un análisis de fuentes, y (c) se ajustará la </w:t>
      </w:r>
      <w:r w:rsidRPr="00242AC8">
        <w:rPr>
          <w:rFonts w:cs="Segoe UI"/>
        </w:rPr>
        <w:lastRenderedPageBreak/>
        <w:t>normatividad existente de manera que la financiación sea expedita</w:t>
      </w:r>
      <w:r w:rsidR="00C35604" w:rsidRPr="00242AC8">
        <w:rPr>
          <w:rFonts w:cs="Segoe UI"/>
        </w:rPr>
        <w:t>, buscando la concurrencia de fuentes</w:t>
      </w:r>
      <w:r w:rsidRPr="00242AC8" w:rsidDel="00C35604">
        <w:rPr>
          <w:rFonts w:cs="Segoe UI"/>
        </w:rPr>
        <w:t>.</w:t>
      </w:r>
    </w:p>
    <w:p w14:paraId="788E3ABC" w14:textId="16FC400F" w:rsidR="008D2C1D" w:rsidRPr="00242AC8" w:rsidRDefault="008D2C1D" w:rsidP="006921B3">
      <w:pPr>
        <w:pStyle w:val="Ttulo4"/>
        <w:rPr>
          <w:rFonts w:cs="Segoe UI"/>
        </w:rPr>
      </w:pPr>
      <w:bookmarkStart w:id="1713" w:name="_Toc126173140"/>
      <w:bookmarkStart w:id="1714" w:name="_Toc133347591"/>
      <w:r w:rsidRPr="00242AC8">
        <w:rPr>
          <w:rFonts w:cs="Segoe UI"/>
        </w:rPr>
        <w:t>Integración de territorios bajo el principio de la conectividad física y la multimodalidad</w:t>
      </w:r>
      <w:bookmarkEnd w:id="1707"/>
      <w:bookmarkEnd w:id="1708"/>
      <w:bookmarkEnd w:id="1713"/>
      <w:bookmarkEnd w:id="1714"/>
    </w:p>
    <w:p w14:paraId="037028B3" w14:textId="6B42A015" w:rsidR="008D2C1D" w:rsidRPr="00242AC8" w:rsidRDefault="008D2C1D" w:rsidP="006921B3">
      <w:pPr>
        <w:rPr>
          <w:rFonts w:cs="Segoe UI"/>
        </w:rPr>
      </w:pPr>
      <w:bookmarkStart w:id="1715" w:name="_Toc119053946"/>
      <w:bookmarkStart w:id="1716" w:name="_Toc119060572"/>
      <w:bookmarkStart w:id="1717" w:name="_Toc119061191"/>
      <w:bookmarkStart w:id="1718" w:name="_Toc119146547"/>
      <w:bookmarkEnd w:id="1715"/>
      <w:bookmarkEnd w:id="1716"/>
      <w:bookmarkEnd w:id="1717"/>
      <w:bookmarkEnd w:id="1718"/>
      <w:r w:rsidRPr="00242AC8">
        <w:rPr>
          <w:rFonts w:cs="Segoe UI"/>
        </w:rPr>
        <w:t xml:space="preserve">Se desarrollará una red de infraestructura intermodal y de servicios de transporte con corredores férreos y fluviales, articulada con la red de carreteras, garantizando la conexión con los puertos marítimos. La competitividad de la economía exige que </w:t>
      </w:r>
      <w:r w:rsidR="00C35604" w:rsidRPr="00242AC8">
        <w:rPr>
          <w:rFonts w:cs="Segoe UI"/>
        </w:rPr>
        <w:t xml:space="preserve">se </w:t>
      </w:r>
      <w:r w:rsidRPr="00242AC8">
        <w:rPr>
          <w:rFonts w:cs="Segoe UI"/>
        </w:rPr>
        <w:t xml:space="preserve">disponga </w:t>
      </w:r>
      <w:r w:rsidR="00927666" w:rsidRPr="00242AC8">
        <w:rPr>
          <w:rFonts w:cs="Segoe UI"/>
        </w:rPr>
        <w:t>de Infraestructuras</w:t>
      </w:r>
      <w:r w:rsidRPr="00242AC8">
        <w:rPr>
          <w:rFonts w:cs="Segoe UI"/>
        </w:rPr>
        <w:t xml:space="preserve"> Logísticas Especializadas (ILE)</w:t>
      </w:r>
      <w:r w:rsidR="00C35604" w:rsidRPr="00242AC8">
        <w:rPr>
          <w:rFonts w:cs="Segoe UI"/>
        </w:rPr>
        <w:t xml:space="preserve"> en los nodos de intercambio modal, que reduzcan los tiempos de transferencia</w:t>
      </w:r>
      <w:r w:rsidRPr="00242AC8">
        <w:rPr>
          <w:rFonts w:cs="Segoe UI"/>
        </w:rPr>
        <w:t>. Se mejorarán las formas de operación de los puertos secos y, en general, de los nodos generadores y atractores de carga. Asimismo, se promoverán servicios aéreos esenciales con vocación social y turística. Esto es una condición necesaria para que haya convergencia entre regiones.</w:t>
      </w:r>
      <w:r w:rsidR="00C35604" w:rsidRPr="00242AC8">
        <w:rPr>
          <w:rFonts w:cs="Segoe UI"/>
        </w:rPr>
        <w:t xml:space="preserve"> </w:t>
      </w:r>
    </w:p>
    <w:p w14:paraId="6AF7F66A" w14:textId="3CF410EB" w:rsidR="00C35604" w:rsidRPr="00242AC8" w:rsidRDefault="00C35604" w:rsidP="006921B3">
      <w:pPr>
        <w:rPr>
          <w:rFonts w:cs="Segoe UI"/>
        </w:rPr>
      </w:pPr>
      <w:r w:rsidRPr="00242AC8">
        <w:rPr>
          <w:rFonts w:cs="Segoe UI"/>
        </w:rPr>
        <w:t>Se fortalecerá el desarrollo de ILE aeroportuarias integradas a otros modos de transporte, buscando mejorar la conectividad de la infraestructura complementaria y de la facilitación de los servicios de nacionalización de carga. Se promoverá el fortalecimiento de la cadena logística especializada para la industria aeronáutica de partes para aeronaves, mantenimiento y servicios complementarios.</w:t>
      </w:r>
    </w:p>
    <w:p w14:paraId="00D60BCF" w14:textId="77777777" w:rsidR="008D2C1D" w:rsidRPr="00242AC8" w:rsidRDefault="008D2C1D" w:rsidP="006921B3">
      <w:pPr>
        <w:rPr>
          <w:rFonts w:cs="Segoe UI"/>
        </w:rPr>
      </w:pPr>
      <w:r w:rsidRPr="00242AC8">
        <w:rPr>
          <w:rFonts w:cs="Segoe UI"/>
        </w:rPr>
        <w:t xml:space="preserve">Se reactivarán los corredores férreos actuales y se construirán nuevas líneas complementarias. Adicionalmente, se reglamentarán las condiciones de operación, nivel de servicio, vigilancia y control y requisitos de registro con los que deberán desarrollarse las ILE. Estas infraestructuras se desarrollarán como centros de intercambio modal eficientes que promuevan el desarrollo de servicios logísticos de valor agregado en zonas vulnerables e históricamente excluidas de los mercados nacionales e internacionales.  </w:t>
      </w:r>
    </w:p>
    <w:p w14:paraId="373CDC5D" w14:textId="77777777" w:rsidR="008210CB" w:rsidRPr="00242AC8" w:rsidRDefault="008D2C1D" w:rsidP="006921B3">
      <w:pPr>
        <w:rPr>
          <w:rFonts w:cs="Segoe UI"/>
        </w:rPr>
      </w:pPr>
      <w:r w:rsidRPr="00242AC8">
        <w:rPr>
          <w:rFonts w:cs="Segoe UI"/>
        </w:rPr>
        <w:t>Se impulsarán los sistemas y servicios regionales de transporte público de cero y bajas emisiones, superando los límites políticos-administrativos de las entidades territoriales.</w:t>
      </w:r>
      <w:r w:rsidR="008210CB" w:rsidRPr="00242AC8">
        <w:rPr>
          <w:rFonts w:cs="Segoe UI"/>
        </w:rPr>
        <w:t xml:space="preserve"> Se creará el Sistema de Transporte Aéreo Social – SITRAS como un sistema integral en el que confluyen y colaboran armónicamente la Nación y las entidades territoriales, con el propósito de fortalecer el mantenimiento y adecuación de su infraestructura aeroportuaria, implementando servicios de rutas aéreas sociales, garantizando la conectividad y promoviendo la competitividad regional a través del transporte aéreo.</w:t>
      </w:r>
    </w:p>
    <w:p w14:paraId="2E8FC131" w14:textId="449B6174" w:rsidR="008D2C1D" w:rsidRPr="00242AC8" w:rsidRDefault="008210CB" w:rsidP="006921B3">
      <w:pPr>
        <w:rPr>
          <w:rFonts w:cs="Segoe UI"/>
        </w:rPr>
      </w:pPr>
      <w:r w:rsidRPr="00242AC8">
        <w:rPr>
          <w:rFonts w:cs="Segoe UI"/>
        </w:rPr>
        <w:t>Finalmente, se aumentará la capacidad aeroportuaria de los terminales con mayor crecimiento en el número de turistas internacionales en los próximos diez años.</w:t>
      </w:r>
    </w:p>
    <w:p w14:paraId="5BF34918" w14:textId="4E65F611" w:rsidR="008D2C1D" w:rsidRPr="00242AC8" w:rsidRDefault="008D2C1D" w:rsidP="006921B3">
      <w:pPr>
        <w:pStyle w:val="Ttulo4"/>
        <w:rPr>
          <w:rFonts w:cs="Segoe UI"/>
        </w:rPr>
      </w:pPr>
      <w:bookmarkStart w:id="1719" w:name="_Toc123540920"/>
      <w:bookmarkStart w:id="1720" w:name="_Toc126173141"/>
      <w:bookmarkStart w:id="1721" w:name="_Toc133347592"/>
      <w:r w:rsidRPr="00242AC8">
        <w:rPr>
          <w:rFonts w:cs="Segoe UI"/>
        </w:rPr>
        <w:lastRenderedPageBreak/>
        <w:t>Planeación y gestión territorial inteligente</w:t>
      </w:r>
      <w:bookmarkEnd w:id="1719"/>
      <w:bookmarkEnd w:id="1720"/>
      <w:bookmarkEnd w:id="1721"/>
    </w:p>
    <w:p w14:paraId="1F481053" w14:textId="77777777" w:rsidR="008D2C1D" w:rsidRPr="00242AC8" w:rsidRDefault="008D2C1D" w:rsidP="006921B3">
      <w:pPr>
        <w:rPr>
          <w:rFonts w:cs="Segoe UI"/>
          <w:color w:val="000000" w:themeColor="text1"/>
        </w:rPr>
      </w:pPr>
      <w:r w:rsidRPr="00242AC8">
        <w:rPr>
          <w:rFonts w:cs="Segoe UI"/>
        </w:rPr>
        <w:t>Se promoverá el uso de tecnologías digitales y el aprovechamiento de datos e información, para fortalecer los vínculos urbano-rurales y, en general, las relaciones funcionales de los territorios. Esta iniciativa contará con la participación ciudadana, que permite identificar prioridades de intervención en los territorios, así como el uso eficiente de los recursos disponibles. Lo anterior vendrá acompañado de la expansión de la conectividad digital en territorios con baja cobertura y acceso a internet.</w:t>
      </w:r>
    </w:p>
    <w:p w14:paraId="2AA6FFD8" w14:textId="77777777" w:rsidR="008D2C1D" w:rsidRPr="00242AC8" w:rsidRDefault="008D2C1D" w:rsidP="006921B3">
      <w:pPr>
        <w:pStyle w:val="Ttulo4"/>
        <w:rPr>
          <w:rFonts w:cs="Segoe UI"/>
        </w:rPr>
      </w:pPr>
      <w:bookmarkStart w:id="1722" w:name="_Toc123540921"/>
      <w:bookmarkStart w:id="1723" w:name="_Toc126173142"/>
      <w:bookmarkStart w:id="1724" w:name="_Toc133347593"/>
      <w:r w:rsidRPr="00242AC8">
        <w:rPr>
          <w:rFonts w:cs="Segoe UI"/>
        </w:rPr>
        <w:t>Fronteras humanas para la vida, la integración y el desarrollo</w:t>
      </w:r>
      <w:bookmarkEnd w:id="1722"/>
      <w:bookmarkEnd w:id="1723"/>
      <w:bookmarkEnd w:id="1724"/>
    </w:p>
    <w:p w14:paraId="63B1C414" w14:textId="77777777" w:rsidR="008D2C1D" w:rsidRPr="00242AC8" w:rsidRDefault="008D2C1D" w:rsidP="006921B3">
      <w:pPr>
        <w:rPr>
          <w:rFonts w:cs="Segoe UI"/>
          <w:color w:val="000000" w:themeColor="text1"/>
        </w:rPr>
      </w:pPr>
      <w:r w:rsidRPr="00242AC8">
        <w:rPr>
          <w:rFonts w:cs="Segoe UI"/>
        </w:rPr>
        <w:t xml:space="preserve">Con los países vecinos se buscará una convivencia pacífica, armónica, cooperativa y respetuosa de la vida. Las fronteras tienen que ser territorios de diversidad y prosperidad. Se buscará la integración regional, la solución amigable de conflictos y de la crisis humanitaria, económica, social y de violencia que se observa en algunas zonas de frontera. </w:t>
      </w:r>
    </w:p>
    <w:p w14:paraId="35BC1F77" w14:textId="77777777" w:rsidR="008D2C1D" w:rsidRPr="00242AC8" w:rsidRDefault="008D2C1D" w:rsidP="006921B3">
      <w:pPr>
        <w:rPr>
          <w:rFonts w:cs="Segoe UI"/>
          <w:color w:val="000000" w:themeColor="text1"/>
        </w:rPr>
      </w:pPr>
      <w:r w:rsidRPr="00242AC8">
        <w:rPr>
          <w:rFonts w:cs="Segoe UI"/>
        </w:rPr>
        <w:t>El Gobierno Nacional elaborará la Política Nacional para el Desarrollo y la Integración Fronteriza con el fin de superar las brechas y garantizar su mejoramiento institucional y el adecuado desarrollo socioeconómico. </w:t>
      </w:r>
    </w:p>
    <w:p w14:paraId="0D0FD6CD" w14:textId="77777777" w:rsidR="008D2C1D" w:rsidRPr="00242AC8" w:rsidRDefault="008D2C1D" w:rsidP="006921B3">
      <w:pPr>
        <w:rPr>
          <w:rFonts w:cs="Segoe UI"/>
        </w:rPr>
      </w:pPr>
      <w:r w:rsidRPr="00242AC8">
        <w:rPr>
          <w:rFonts w:cs="Segoe UI"/>
        </w:rPr>
        <w:t xml:space="preserve">Se trabajará por fortalecer la presencia institucional, la gestión pública y la gobernanza en los pasos fronterizos terrestres a través de un plan de construcción, mejoramiento y optimización de la infraestructura, dotación y equipos de los Centros Nacionales de Atención en Frontera (CENAF) y de los Centros Binacionales de Atención en Frontera (CEBAF). En estos sitios se atenderán los servicios de control aduanero, epidemiológico, sanitario y fitosanitario. En cuanto a los pasos de frontera fluviales, se elaborará un modelo integrado de operación que será implementado en siete municipios priorizados por el Gobierno Nacional, a saber: Leticia y Puerto Nariño (Amazonas); Puerto </w:t>
      </w:r>
      <w:proofErr w:type="spellStart"/>
      <w:r w:rsidRPr="00242AC8">
        <w:rPr>
          <w:rFonts w:cs="Segoe UI"/>
        </w:rPr>
        <w:t>Leguízamo</w:t>
      </w:r>
      <w:proofErr w:type="spellEnd"/>
      <w:r w:rsidRPr="00242AC8">
        <w:rPr>
          <w:rFonts w:cs="Segoe UI"/>
        </w:rPr>
        <w:t xml:space="preserve"> (Putumayo); Arauca (Arauca); Inírida, (Guainía); y Puerto Carreño y </w:t>
      </w:r>
      <w:proofErr w:type="spellStart"/>
      <w:r w:rsidRPr="00242AC8">
        <w:rPr>
          <w:rFonts w:cs="Segoe UI"/>
        </w:rPr>
        <w:t>Cazuarito</w:t>
      </w:r>
      <w:proofErr w:type="spellEnd"/>
      <w:r w:rsidRPr="00242AC8">
        <w:rPr>
          <w:rFonts w:cs="Segoe UI"/>
        </w:rPr>
        <w:t xml:space="preserve"> (Vichada). Así mismo, se diseñará un modelo de operación fronteriza marítima que permita optimizar los procesos de inspección de carga, mediante la organización, sistematización y trabajo colaborativo entre entidades de control en frontera para los trámites aduaneros, sanitarios, migratorios y de seguridad.</w:t>
      </w:r>
    </w:p>
    <w:p w14:paraId="33B01D49" w14:textId="70D6E4D8" w:rsidR="008D2C1D" w:rsidRPr="00242AC8" w:rsidRDefault="008D2C1D" w:rsidP="006921B3">
      <w:pPr>
        <w:pStyle w:val="Ttulo4"/>
        <w:rPr>
          <w:rFonts w:cs="Segoe UI"/>
        </w:rPr>
      </w:pPr>
      <w:bookmarkStart w:id="1725" w:name="_Toc119053947"/>
      <w:bookmarkStart w:id="1726" w:name="_Toc119060573"/>
      <w:bookmarkStart w:id="1727" w:name="_Toc119061192"/>
      <w:bookmarkStart w:id="1728" w:name="_Toc119146548"/>
      <w:bookmarkStart w:id="1729" w:name="_Toc119061193"/>
      <w:bookmarkStart w:id="1730" w:name="_Toc123540922"/>
      <w:bookmarkStart w:id="1731" w:name="_Toc126173143"/>
      <w:bookmarkStart w:id="1732" w:name="_Toc133347594"/>
      <w:bookmarkEnd w:id="1725"/>
      <w:bookmarkEnd w:id="1726"/>
      <w:bookmarkEnd w:id="1727"/>
      <w:bookmarkEnd w:id="1728"/>
      <w:r w:rsidRPr="00242AC8">
        <w:rPr>
          <w:rFonts w:cs="Segoe UI"/>
        </w:rPr>
        <w:t>Relaciones funcionales de los territorios</w:t>
      </w:r>
      <w:bookmarkEnd w:id="1729"/>
      <w:bookmarkEnd w:id="1730"/>
      <w:bookmarkEnd w:id="1731"/>
      <w:bookmarkEnd w:id="1732"/>
    </w:p>
    <w:p w14:paraId="066056CF" w14:textId="5FAE45E5" w:rsidR="008D2C1D" w:rsidRPr="00242AC8" w:rsidRDefault="008D2C1D" w:rsidP="006921B3">
      <w:pPr>
        <w:rPr>
          <w:rFonts w:eastAsia="Segoe UI" w:cs="Segoe UI"/>
          <w:color w:val="000000" w:themeColor="text1"/>
        </w:rPr>
      </w:pPr>
      <w:r w:rsidRPr="00242AC8">
        <w:rPr>
          <w:rFonts w:cs="Segoe UI"/>
        </w:rPr>
        <w:t>Se aprovecharán</w:t>
      </w:r>
      <w:r w:rsidRPr="00242AC8">
        <w:rPr>
          <w:rFonts w:eastAsiaTheme="minorEastAsia" w:cs="Segoe UI"/>
        </w:rPr>
        <w:t xml:space="preserve"> a nivel sectorial y territorial l</w:t>
      </w:r>
      <w:r w:rsidRPr="00242AC8">
        <w:rPr>
          <w:rFonts w:cs="Segoe UI"/>
        </w:rPr>
        <w:t>as relaciones funcionales entre las aglomeraciones urbanas,</w:t>
      </w:r>
      <w:r w:rsidR="00613012" w:rsidRPr="00242AC8">
        <w:rPr>
          <w:rFonts w:cs="Segoe UI"/>
        </w:rPr>
        <w:t xml:space="preserve"> los municipios y distritos del país, </w:t>
      </w:r>
      <w:r w:rsidRPr="00242AC8">
        <w:rPr>
          <w:rFonts w:cs="Segoe UI"/>
        </w:rPr>
        <w:t xml:space="preserve">y las zonas rurales. Se desarrollarán complementariedades, extendiendo los beneficios de la urbanización y promoviendo </w:t>
      </w:r>
      <w:r w:rsidR="00613012" w:rsidRPr="00242AC8">
        <w:rPr>
          <w:rFonts w:cs="Segoe UI"/>
        </w:rPr>
        <w:t xml:space="preserve">el ordenamiento y </w:t>
      </w:r>
      <w:r w:rsidRPr="00242AC8">
        <w:rPr>
          <w:rFonts w:cs="Segoe UI"/>
        </w:rPr>
        <w:t xml:space="preserve">el desarrollo subregional y regional. </w:t>
      </w:r>
      <w:r w:rsidRPr="00242AC8">
        <w:rPr>
          <w:rFonts w:eastAsia="Segoe UI" w:cs="Segoe UI"/>
          <w:color w:val="000000" w:themeColor="text1"/>
        </w:rPr>
        <w:t xml:space="preserve"> Para esto se debe i) actualizar el Sistema de Ciudades</w:t>
      </w:r>
      <w:r w:rsidR="00FF282C" w:rsidRPr="00242AC8">
        <w:rPr>
          <w:rFonts w:eastAsia="Segoe UI" w:cs="Segoe UI"/>
          <w:color w:val="000000" w:themeColor="text1"/>
        </w:rPr>
        <w:t xml:space="preserve"> </w:t>
      </w:r>
      <w:r w:rsidR="00D10579" w:rsidRPr="00242AC8">
        <w:rPr>
          <w:rFonts w:eastAsia="Segoe UI" w:cs="Segoe UI"/>
          <w:color w:val="000000" w:themeColor="text1"/>
        </w:rPr>
        <w:t xml:space="preserve">bajo un modelo aplicable a todas las </w:t>
      </w:r>
      <w:r w:rsidR="00D10579" w:rsidRPr="00242AC8">
        <w:rPr>
          <w:rFonts w:eastAsia="Segoe UI" w:cs="Segoe UI"/>
          <w:color w:val="000000" w:themeColor="text1"/>
        </w:rPr>
        <w:lastRenderedPageBreak/>
        <w:t>realidades de nuestro territorio, enfatizando la integración del suelo rural-urbano</w:t>
      </w:r>
      <w:r w:rsidRPr="00242AC8">
        <w:rPr>
          <w:rFonts w:eastAsia="Segoe UI" w:cs="Segoe UI"/>
          <w:color w:val="000000" w:themeColor="text1"/>
        </w:rPr>
        <w:t xml:space="preserve">; </w:t>
      </w:r>
      <w:proofErr w:type="spellStart"/>
      <w:r w:rsidRPr="00242AC8">
        <w:rPr>
          <w:rFonts w:eastAsia="Segoe UI" w:cs="Segoe UI"/>
          <w:color w:val="000000" w:themeColor="text1"/>
        </w:rPr>
        <w:t>ii</w:t>
      </w:r>
      <w:proofErr w:type="spellEnd"/>
      <w:r w:rsidRPr="00242AC8">
        <w:rPr>
          <w:rFonts w:eastAsia="Segoe UI" w:cs="Segoe UI"/>
          <w:color w:val="000000" w:themeColor="text1"/>
        </w:rPr>
        <w:t>) fortalecer</w:t>
      </w:r>
      <w:r w:rsidR="00E86A9C" w:rsidRPr="00242AC8">
        <w:rPr>
          <w:rFonts w:eastAsia="Segoe UI" w:cs="Segoe UI"/>
          <w:color w:val="000000" w:themeColor="text1"/>
        </w:rPr>
        <w:t xml:space="preserve"> y/o redefinir</w:t>
      </w:r>
      <w:r w:rsidRPr="00242AC8">
        <w:rPr>
          <w:rFonts w:eastAsia="Segoe UI" w:cs="Segoe UI"/>
          <w:color w:val="000000" w:themeColor="text1"/>
        </w:rPr>
        <w:t xml:space="preserve"> los instrumentos de gestión y financiación (incluyendo instrumentos de captura de valor y reparto de cargas y beneficios a escala supramunicipal); </w:t>
      </w:r>
      <w:proofErr w:type="spellStart"/>
      <w:r w:rsidRPr="00242AC8">
        <w:rPr>
          <w:rFonts w:eastAsia="Segoe UI" w:cs="Segoe UI"/>
          <w:color w:val="000000" w:themeColor="text1"/>
        </w:rPr>
        <w:t>iii</w:t>
      </w:r>
      <w:proofErr w:type="spellEnd"/>
      <w:r w:rsidRPr="00242AC8">
        <w:rPr>
          <w:rFonts w:eastAsia="Segoe UI" w:cs="Segoe UI"/>
          <w:color w:val="000000" w:themeColor="text1"/>
        </w:rPr>
        <w:t xml:space="preserve">) establecer los arreglos institucionales y los acuerdos generales de planeación y gestión del desarrollo regional para la definición, implementación y seguimiento de proyectos estratégicos; </w:t>
      </w:r>
      <w:proofErr w:type="spellStart"/>
      <w:r w:rsidRPr="00242AC8">
        <w:rPr>
          <w:rFonts w:eastAsia="Segoe UI" w:cs="Segoe UI"/>
          <w:color w:val="000000" w:themeColor="text1"/>
        </w:rPr>
        <w:t>iv</w:t>
      </w:r>
      <w:proofErr w:type="spellEnd"/>
      <w:r w:rsidRPr="00242AC8">
        <w:rPr>
          <w:rFonts w:eastAsia="Segoe UI" w:cs="Segoe UI"/>
          <w:color w:val="000000" w:themeColor="text1"/>
        </w:rPr>
        <w:t>) aprovechar el liderazgo de las ciudades; v) robustecer las competencias y funciones de los esquemas asociativos territoriales y otras formas de coordinación supramunicipal tales como entidades regionales para la movilidad; vi) reconocer y aprovechar la contribución de la ruralidad a la sostenibilidad y productividad urbana</w:t>
      </w:r>
      <w:r w:rsidR="00A541AA" w:rsidRPr="00242AC8">
        <w:rPr>
          <w:rFonts w:eastAsia="Segoe UI" w:cs="Segoe UI"/>
          <w:color w:val="000000" w:themeColor="text1"/>
        </w:rPr>
        <w:t>,</w:t>
      </w:r>
      <w:r w:rsidR="00A02A0E" w:rsidRPr="00242AC8">
        <w:rPr>
          <w:rFonts w:eastAsia="Segoe UI" w:cs="Segoe UI"/>
          <w:color w:val="000000" w:themeColor="text1"/>
        </w:rPr>
        <w:t xml:space="preserve"> considerando las condiciones particulares del transporte público de pasajeros, mixto y de carga.</w:t>
      </w:r>
      <w:r w:rsidRPr="00242AC8">
        <w:rPr>
          <w:rFonts w:eastAsia="Segoe UI" w:cs="Segoe UI"/>
          <w:color w:val="000000" w:themeColor="text1"/>
        </w:rPr>
        <w:t xml:space="preserve">; </w:t>
      </w:r>
      <w:proofErr w:type="spellStart"/>
      <w:r w:rsidRPr="00242AC8">
        <w:rPr>
          <w:rFonts w:eastAsia="Segoe UI" w:cs="Segoe UI"/>
          <w:color w:val="000000" w:themeColor="text1"/>
        </w:rPr>
        <w:t>vii</w:t>
      </w:r>
      <w:proofErr w:type="spellEnd"/>
      <w:r w:rsidRPr="00242AC8">
        <w:rPr>
          <w:rFonts w:eastAsia="Segoe UI" w:cs="Segoe UI"/>
          <w:color w:val="000000" w:themeColor="text1"/>
        </w:rPr>
        <w:t xml:space="preserve">) actualizar la metodología de subregiones funcionales basada en relaciones económicas, poblacionales y de conmutación; y </w:t>
      </w:r>
      <w:proofErr w:type="spellStart"/>
      <w:r w:rsidRPr="00242AC8">
        <w:rPr>
          <w:rFonts w:eastAsia="Segoe UI" w:cs="Segoe UI"/>
          <w:color w:val="000000" w:themeColor="text1"/>
        </w:rPr>
        <w:t>viii</w:t>
      </w:r>
      <w:proofErr w:type="spellEnd"/>
      <w:r w:rsidRPr="00242AC8">
        <w:rPr>
          <w:rFonts w:eastAsia="Segoe UI" w:cs="Segoe UI"/>
          <w:color w:val="000000" w:themeColor="text1"/>
        </w:rPr>
        <w:t>) fortalecer los mecanismos de ejecución de los pactos territoriales adecuando el Fondo a un instrumento financiero que permita fortalecer la eficiencia de la ejecución de los recursos y de los proyectos que se suscriban a través de este mecanismo.</w:t>
      </w:r>
    </w:p>
    <w:p w14:paraId="38EEFC25" w14:textId="77777777" w:rsidR="008D2C1D" w:rsidRPr="00242AC8" w:rsidRDefault="008D2C1D" w:rsidP="006921B3">
      <w:pPr>
        <w:rPr>
          <w:rFonts w:eastAsia="Segoe UI" w:cs="Segoe UI"/>
          <w:color w:val="000000" w:themeColor="text1"/>
        </w:rPr>
      </w:pPr>
      <w:r w:rsidRPr="00242AC8">
        <w:rPr>
          <w:rFonts w:eastAsia="Segoe UI" w:cs="Segoe UI"/>
          <w:color w:val="000000" w:themeColor="text1"/>
        </w:rPr>
        <w:t xml:space="preserve">La planeación territorial inteligente debe incorporar de manera sistemática los flujos. En este ejercicio es central el aprovechamiento de los datos y las tecnologías digitales. Se tendrán en cuenta los principios de coordinación, concurrencia y subsidiariedad. </w:t>
      </w:r>
      <w:r w:rsidRPr="00242AC8">
        <w:rPr>
          <w:rFonts w:cs="Segoe UI"/>
        </w:rPr>
        <w:t>En municipios PDET -territorios mayormente afectados por la violencia y la incidencia de cultivos de uso ilícito- es necesario el fortalecimiento de los esquemas asociativos territoriales, para la coordinación supramunicipal orientada al impulso de la implementación de los PATR.</w:t>
      </w:r>
    </w:p>
    <w:p w14:paraId="434BF314" w14:textId="77777777" w:rsidR="008D2C1D" w:rsidRPr="00242AC8" w:rsidRDefault="008D2C1D" w:rsidP="006921B3">
      <w:pPr>
        <w:rPr>
          <w:rFonts w:cs="Segoe UI"/>
        </w:rPr>
      </w:pPr>
      <w:r w:rsidRPr="00242AC8">
        <w:rPr>
          <w:rFonts w:cs="Segoe UI"/>
        </w:rPr>
        <w:t>El Gobierno Nacional fortalecerá la gestión en municipios priorizados de menos de 50.000 habitantes, para diversificar las economías locales y mejorar su adaptación y resiliencia climática, estableciendo estrategias de economía circular y de la biodiversidad. Se implementarán soluciones basadas en la naturaleza, mediante alianzas entre empresas, academia, comunidades y entes territoriales, de acuerdo con su vocación y capacidades.</w:t>
      </w:r>
    </w:p>
    <w:p w14:paraId="53B925B9" w14:textId="76CB2790" w:rsidR="008D2C1D" w:rsidRPr="00242AC8" w:rsidRDefault="008D2C1D" w:rsidP="006921B3">
      <w:pPr>
        <w:pStyle w:val="Ttulo4"/>
        <w:rPr>
          <w:rFonts w:cs="Segoe UI"/>
        </w:rPr>
      </w:pPr>
      <w:bookmarkStart w:id="1733" w:name="_Toc119053949"/>
      <w:bookmarkStart w:id="1734" w:name="_Toc119060575"/>
      <w:bookmarkStart w:id="1735" w:name="_Toc119061194"/>
      <w:bookmarkStart w:id="1736" w:name="_Toc119146550"/>
      <w:bookmarkStart w:id="1737" w:name="_Toc119061195"/>
      <w:bookmarkStart w:id="1738" w:name="_Toc123540923"/>
      <w:bookmarkStart w:id="1739" w:name="_Toc126173144"/>
      <w:bookmarkStart w:id="1740" w:name="_Toc133347595"/>
      <w:bookmarkEnd w:id="1733"/>
      <w:bookmarkEnd w:id="1734"/>
      <w:bookmarkEnd w:id="1735"/>
      <w:bookmarkEnd w:id="1736"/>
      <w:r w:rsidRPr="00242AC8">
        <w:rPr>
          <w:rFonts w:cs="Segoe UI"/>
        </w:rPr>
        <w:t>Acceso a servicios públicos a partir de las capacidades y necesidades de los territorios</w:t>
      </w:r>
      <w:bookmarkEnd w:id="1737"/>
      <w:bookmarkEnd w:id="1738"/>
      <w:bookmarkEnd w:id="1739"/>
      <w:bookmarkEnd w:id="1740"/>
    </w:p>
    <w:p w14:paraId="00E913C9" w14:textId="143928FB" w:rsidR="008D2C1D" w:rsidRPr="00242AC8" w:rsidRDefault="008D2C1D" w:rsidP="38BF0B9D">
      <w:pPr>
        <w:rPr>
          <w:rFonts w:cs="Segoe UI"/>
        </w:rPr>
      </w:pPr>
      <w:r w:rsidRPr="00242AC8">
        <w:rPr>
          <w:rFonts w:cs="Segoe UI"/>
        </w:rPr>
        <w:t xml:space="preserve">Se ajustarán instrumentos normativos para consolidar la política del sector de agua y </w:t>
      </w:r>
      <w:r w:rsidRPr="00242AC8">
        <w:rPr>
          <w:rFonts w:cs="Segoe UI"/>
          <w:color w:val="000000" w:themeColor="text1"/>
        </w:rPr>
        <w:t>saneamiento básico, incluyendo los esquemas diferenciales urbanos y rurales como medidas para garantizar el derecho humano al agua, promoviendo la implementación de soluciones alternativas y esquemas de sostenibilidad adecuados a cada territorio</w:t>
      </w:r>
      <w:r w:rsidR="099DB028" w:rsidRPr="00242AC8">
        <w:rPr>
          <w:rFonts w:eastAsia="Segoe UI" w:cs="Segoe UI"/>
          <w:color w:val="000000" w:themeColor="text1"/>
          <w:szCs w:val="24"/>
        </w:rPr>
        <w:t>, considerando entre otros, subsidios diferenciales</w:t>
      </w:r>
      <w:r w:rsidRPr="00242AC8">
        <w:rPr>
          <w:rFonts w:cs="Segoe UI"/>
          <w:color w:val="000000" w:themeColor="text1"/>
        </w:rPr>
        <w:t xml:space="preserve">. Es importante, entonces, fortalecer los lineamientos diferenciales de regulación, y desarrollar los de inspección, vigilancia y control. Dependiendo de las condiciones de cada población </w:t>
      </w:r>
      <w:r w:rsidRPr="00242AC8">
        <w:rPr>
          <w:rFonts w:cs="Segoe UI"/>
          <w:color w:val="000000" w:themeColor="text1"/>
        </w:rPr>
        <w:lastRenderedPageBreak/>
        <w:t xml:space="preserve">se implementará el uso de medios alternos o el mecanismo que técnicamente </w:t>
      </w:r>
      <w:r w:rsidRPr="00242AC8">
        <w:rPr>
          <w:rFonts w:cs="Segoe UI"/>
        </w:rPr>
        <w:t xml:space="preserve">resulte viable para garantizar el acceso al agua y al saneamiento básico. </w:t>
      </w:r>
    </w:p>
    <w:p w14:paraId="08A8B6E0" w14:textId="27A61104" w:rsidR="008D2C1D" w:rsidRPr="00242AC8" w:rsidRDefault="09D9151D" w:rsidP="006921B3">
      <w:pPr>
        <w:rPr>
          <w:rFonts w:cs="Segoe UI"/>
        </w:rPr>
      </w:pPr>
      <w:r w:rsidRPr="00242AC8">
        <w:rPr>
          <w:rFonts w:cs="Segoe UI"/>
        </w:rPr>
        <w:t xml:space="preserve">Para garantizar la cobertura, continuidad y calidad de los servicios públicos a nivel nacional, se mejorarán los sistemas de infraestructura de estos servicios, de manera prioritaria en municipios con Programas de Desarrollo con Enfoque Territorial - PDET, Zonas Más Afectadas por el Conflicto Armado -ZOMAC, poblaciones indígenas, población Negra, Afrocolombiana, Raizal y Palenquera -NARP y en general territorios </w:t>
      </w:r>
      <w:r w:rsidR="00D3BDB7" w:rsidRPr="00242AC8">
        <w:rPr>
          <w:rFonts w:cs="Segoe UI"/>
        </w:rPr>
        <w:t xml:space="preserve">marginados y excluidos </w:t>
      </w:r>
      <w:r w:rsidRPr="00242AC8">
        <w:rPr>
          <w:rFonts w:cs="Segoe UI"/>
        </w:rPr>
        <w:t>que requieran atención especial, acorde con sus capacidades</w:t>
      </w:r>
      <w:r w:rsidR="03EBFC1F" w:rsidRPr="00242AC8">
        <w:rPr>
          <w:rFonts w:cs="Segoe UI"/>
        </w:rPr>
        <w:t xml:space="preserve">, </w:t>
      </w:r>
      <w:r w:rsidRPr="00242AC8">
        <w:rPr>
          <w:rFonts w:cs="Segoe UI"/>
        </w:rPr>
        <w:t>necesidades</w:t>
      </w:r>
      <w:r w:rsidR="43325976" w:rsidRPr="00242AC8">
        <w:rPr>
          <w:rFonts w:cs="Segoe UI"/>
        </w:rPr>
        <w:t xml:space="preserve"> y con enfoque diferencial, a través de la creación del Programa Agua es Vida</w:t>
      </w:r>
      <w:r w:rsidRPr="00242AC8">
        <w:rPr>
          <w:rFonts w:cs="Segoe UI"/>
        </w:rPr>
        <w:t>. S</w:t>
      </w:r>
      <w:r w:rsidRPr="00242AC8">
        <w:rPr>
          <w:rFonts w:eastAsia="Segoe UI" w:cs="Segoe UI"/>
        </w:rPr>
        <w:t>e implementará el Plan Nacional de Suministro de Agua Potable y Saneamiento Básico Rural del Acuerdo de Paz</w:t>
      </w:r>
    </w:p>
    <w:p w14:paraId="4B7C7356" w14:textId="1B192B10" w:rsidR="008D2C1D" w:rsidRPr="00242AC8" w:rsidRDefault="008D2C1D" w:rsidP="006921B3">
      <w:pPr>
        <w:rPr>
          <w:rFonts w:cs="Segoe UI"/>
        </w:rPr>
      </w:pPr>
      <w:r w:rsidRPr="00242AC8">
        <w:rPr>
          <w:rFonts w:cs="Segoe UI"/>
        </w:rPr>
        <w:t xml:space="preserve">Se avanzará en la construcción de la política pública de gestión comunitaria del agua y el saneamiento básico, incluyendo los lineamientos para promover los procesos organizativos. Se facilitarán los trámites prediales, de servidumbres </w:t>
      </w:r>
      <w:r w:rsidR="00681A32" w:rsidRPr="00242AC8">
        <w:rPr>
          <w:rFonts w:cs="Segoe UI"/>
        </w:rPr>
        <w:t>y ambientales</w:t>
      </w:r>
      <w:r w:rsidRPr="00242AC8">
        <w:rPr>
          <w:rFonts w:cs="Segoe UI"/>
        </w:rPr>
        <w:t xml:space="preserve"> que resulten desproporcionados a la gestión comunitaria. Se llevarán a cabo las reformas normativas necesarias para levantar las barreras de entrada que impiden la formalización y funcionamiento de las organizaciones comunitarias.</w:t>
      </w:r>
    </w:p>
    <w:p w14:paraId="006185EC" w14:textId="54FD061B" w:rsidR="008D2C1D" w:rsidRPr="00242AC8" w:rsidRDefault="008D2C1D" w:rsidP="006921B3">
      <w:pPr>
        <w:rPr>
          <w:rFonts w:cs="Segoe UI"/>
        </w:rPr>
      </w:pPr>
      <w:r w:rsidRPr="00242AC8">
        <w:rPr>
          <w:rFonts w:cs="Segoe UI"/>
        </w:rPr>
        <w:t>Se fortalecerá la gestión de la información del sector de agua y saneamiento y las funciones de los entes de regulación, inspección, vigilancia y control;</w:t>
      </w:r>
      <w:r w:rsidR="00681A32">
        <w:rPr>
          <w:rFonts w:cs="Segoe UI"/>
        </w:rPr>
        <w:t xml:space="preserve"> </w:t>
      </w:r>
      <w:r w:rsidR="00681A32" w:rsidRPr="00681A32">
        <w:rPr>
          <w:rFonts w:cs="Segoe UI"/>
        </w:rPr>
        <w:t>así como el fortalecimiento de prestadores de servicios públicos, mediante alternativas de extinción para obligaciones con la Nación</w:t>
      </w:r>
      <w:r w:rsidR="00681A32">
        <w:rPr>
          <w:rFonts w:cs="Segoe UI"/>
        </w:rPr>
        <w:t xml:space="preserve">. </w:t>
      </w:r>
      <w:r w:rsidRPr="00242AC8">
        <w:rPr>
          <w:rFonts w:cs="Segoe UI"/>
        </w:rPr>
        <w:t xml:space="preserve"> </w:t>
      </w:r>
      <w:r w:rsidR="00681A32">
        <w:rPr>
          <w:rFonts w:cs="Segoe UI"/>
        </w:rPr>
        <w:t>A</w:t>
      </w:r>
      <w:r w:rsidRPr="00242AC8">
        <w:rPr>
          <w:rFonts w:cs="Segoe UI"/>
        </w:rPr>
        <w:t>sí mi</w:t>
      </w:r>
      <w:r w:rsidR="4846B2FF" w:rsidRPr="00242AC8">
        <w:rPr>
          <w:rFonts w:cs="Segoe UI"/>
        </w:rPr>
        <w:t>s</w:t>
      </w:r>
      <w:r w:rsidRPr="00242AC8">
        <w:rPr>
          <w:rFonts w:cs="Segoe UI"/>
        </w:rPr>
        <w:t>mo se precisarán las competencias en materia de estratificación en cabeza del Departamento Administrativo Nacional de Estadística -DANE. Se actualizará el sistema de focalización de subsidios públicos con el fin de disminuir los errores de inclusión de la actual metodología de estratificación y reconocer las características particulares y diferenciales de cada territorio y sus habitantes. Se desarrollarán mecanismos que faciliten la ejecución de recursos y la estructuración de proyectos del sector agua y saneamiento básico</w:t>
      </w:r>
      <w:r w:rsidR="006B0960" w:rsidRPr="00242AC8">
        <w:rPr>
          <w:rFonts w:cs="Segoe UI"/>
        </w:rPr>
        <w:t xml:space="preserve">, </w:t>
      </w:r>
      <w:r w:rsidR="00D7421D" w:rsidRPr="00242AC8">
        <w:rPr>
          <w:rFonts w:cs="Segoe UI"/>
        </w:rPr>
        <w:t>así como la alternativa de giro directo para los recursos del SGP de agua y saneamiento.</w:t>
      </w:r>
    </w:p>
    <w:p w14:paraId="385B5818" w14:textId="62EF12FE" w:rsidR="008D2C1D" w:rsidRPr="00242AC8" w:rsidRDefault="008D2C1D" w:rsidP="006921B3">
      <w:pPr>
        <w:pStyle w:val="Ttulo4"/>
        <w:rPr>
          <w:rFonts w:cs="Segoe UI"/>
        </w:rPr>
      </w:pPr>
      <w:bookmarkStart w:id="1741" w:name="_Toc123540924"/>
      <w:bookmarkStart w:id="1742" w:name="_Toc126173145"/>
      <w:bookmarkStart w:id="1743" w:name="_Toc133347596"/>
      <w:r w:rsidRPr="00242AC8">
        <w:rPr>
          <w:rFonts w:cs="Segoe UI"/>
        </w:rPr>
        <w:t>Gestión del suelo para vivienda de interés social y soportes urbanos</w:t>
      </w:r>
      <w:bookmarkEnd w:id="1741"/>
      <w:bookmarkEnd w:id="1742"/>
      <w:bookmarkEnd w:id="1743"/>
    </w:p>
    <w:p w14:paraId="234F74C0" w14:textId="12B8713B" w:rsidR="008D2C1D" w:rsidRPr="00242AC8" w:rsidRDefault="008D2C1D" w:rsidP="006921B3">
      <w:pPr>
        <w:rPr>
          <w:rFonts w:cs="Segoe UI"/>
        </w:rPr>
      </w:pPr>
      <w:r w:rsidRPr="00242AC8">
        <w:rPr>
          <w:rFonts w:cs="Segoe UI"/>
        </w:rPr>
        <w:t>Se generarán estrategias e incentivos para la gestión del suelo con mirada intraurbana y supramunicipal, con el fin de lograr procesos conjuntos de generación de vivienda de interés social y soportes urbanos (vías, servicios públicos, espacio público, equipamientos), que contribuyan al fortalecimiento de los vínculos intra regionales, y a la provisión efectiva de bienes y servicios, con énfasis en la población más vulnerable.</w:t>
      </w:r>
      <w:r w:rsidR="00E86A9C" w:rsidRPr="00242AC8">
        <w:rPr>
          <w:rFonts w:cs="Segoe UI"/>
        </w:rPr>
        <w:t xml:space="preserve"> </w:t>
      </w:r>
    </w:p>
    <w:p w14:paraId="5514BB8C" w14:textId="07EA363F" w:rsidR="008D6952" w:rsidRPr="00242AC8" w:rsidRDefault="008D6952" w:rsidP="006921B3">
      <w:pPr>
        <w:rPr>
          <w:rFonts w:cs="Segoe UI"/>
        </w:rPr>
      </w:pPr>
      <w:r w:rsidRPr="00242AC8">
        <w:rPr>
          <w:rFonts w:cs="Segoe UI"/>
        </w:rPr>
        <w:t xml:space="preserve">El Ministerio de Vivienda, Ciudad y Territorio tendrá el rol de coordinación del diseño de mecanismos de gestión del suelo y captura de valor a nivel local y supramunicipal, </w:t>
      </w:r>
      <w:r w:rsidRPr="00242AC8">
        <w:rPr>
          <w:rFonts w:cs="Segoe UI"/>
        </w:rPr>
        <w:lastRenderedPageBreak/>
        <w:t>según los contextos locales específicos, promoviendo la equidad territorial, la garantía de derechos de la ciudadanía, la sostenibilidad ambiental.</w:t>
      </w:r>
    </w:p>
    <w:p w14:paraId="3A3EBE6B" w14:textId="2515ABB0" w:rsidR="008D2C1D" w:rsidRPr="00242AC8" w:rsidRDefault="008D2C1D" w:rsidP="006921B3">
      <w:pPr>
        <w:pStyle w:val="Ttulo4"/>
        <w:rPr>
          <w:rFonts w:cs="Segoe UI"/>
        </w:rPr>
      </w:pPr>
      <w:bookmarkStart w:id="1744" w:name="_Toc119053951"/>
      <w:bookmarkStart w:id="1745" w:name="_Toc119060577"/>
      <w:bookmarkStart w:id="1746" w:name="_Toc119061196"/>
      <w:bookmarkStart w:id="1747" w:name="_Toc119146552"/>
      <w:bookmarkStart w:id="1748" w:name="_Toc119061197"/>
      <w:bookmarkStart w:id="1749" w:name="_Toc123540925"/>
      <w:bookmarkStart w:id="1750" w:name="_Toc126173146"/>
      <w:bookmarkStart w:id="1751" w:name="_Toc133347597"/>
      <w:bookmarkEnd w:id="1744"/>
      <w:bookmarkEnd w:id="1745"/>
      <w:bookmarkEnd w:id="1746"/>
      <w:bookmarkEnd w:id="1747"/>
      <w:r w:rsidRPr="00242AC8">
        <w:rPr>
          <w:rFonts w:cs="Segoe UI"/>
        </w:rPr>
        <w:t>Integración de los territorios más afectados por el conflicto a las apuestas estratégicas de desarrollo regional</w:t>
      </w:r>
      <w:r w:rsidR="00AF719F" w:rsidRPr="00242AC8">
        <w:rPr>
          <w:rFonts w:cs="Segoe UI"/>
        </w:rPr>
        <w:t xml:space="preserve"> de acuerdo con la reforma rural integral</w:t>
      </w:r>
      <w:bookmarkEnd w:id="1748"/>
      <w:bookmarkEnd w:id="1749"/>
      <w:bookmarkEnd w:id="1750"/>
      <w:bookmarkEnd w:id="1751"/>
    </w:p>
    <w:p w14:paraId="141BF274" w14:textId="77777777" w:rsidR="008D2C1D" w:rsidRPr="00242AC8" w:rsidRDefault="008D2C1D" w:rsidP="006921B3">
      <w:pPr>
        <w:rPr>
          <w:rFonts w:cs="Segoe UI"/>
        </w:rPr>
      </w:pPr>
      <w:r w:rsidRPr="00242AC8">
        <w:rPr>
          <w:rFonts w:cs="Segoe UI"/>
        </w:rPr>
        <w:t>Se adelantarán acciones dirigidas a revertir los niveles de pobreza, la afectación derivada del conflicto, la debilidad institucional y la presencia de economías ilegales en estos territorios. Para ello, se ejecutarán los 16 Planes Nacionales Sectoriales del Acuerdo de Paz, a partir de una estrategia intersectorial de impacto territorial, liderada por el MADR. Además, se focalizará la oferta institucional en las iniciativas estratégicas de cada subregión PDET, y se establecerán sus criterios de cierre. Se impulsará la participación de las comunidades en la implementación y seguimiento de los PATR mediante el fortalecimiento de las organizaciones de base. Lo</w:t>
      </w:r>
      <w:r w:rsidRPr="00242AC8">
        <w:rPr>
          <w:rFonts w:eastAsia="Segoe UI" w:cs="Segoe UI"/>
        </w:rPr>
        <w:t xml:space="preserve"> anterior, en coordinación de la Agencia de Renovación del Territorio que mantendrá su adscripción en la Presidencia de la República.</w:t>
      </w:r>
    </w:p>
    <w:p w14:paraId="3B96F6C3" w14:textId="75075076" w:rsidR="00FD23F3" w:rsidRPr="00242AC8" w:rsidRDefault="00FD23F3" w:rsidP="006921B3">
      <w:pPr>
        <w:pStyle w:val="Ttulo4"/>
        <w:rPr>
          <w:rFonts w:cs="Segoe UI"/>
        </w:rPr>
      </w:pPr>
      <w:bookmarkStart w:id="1752" w:name="_Toc133347598"/>
      <w:r w:rsidRPr="00242AC8">
        <w:rPr>
          <w:rFonts w:cs="Segoe UI"/>
        </w:rPr>
        <w:t>Convergencias territoriales para la sostenibilidad ambiental territorial</w:t>
      </w:r>
      <w:bookmarkEnd w:id="1752"/>
    </w:p>
    <w:p w14:paraId="55EEC411" w14:textId="6829C2F4" w:rsidR="00FD23F3" w:rsidRPr="00242AC8" w:rsidRDefault="00FD23F3" w:rsidP="008D2C1D">
      <w:pPr>
        <w:rPr>
          <w:rFonts w:cs="Segoe UI"/>
        </w:rPr>
      </w:pPr>
      <w:r w:rsidRPr="00242AC8">
        <w:rPr>
          <w:rFonts w:cs="Segoe UI"/>
        </w:rPr>
        <w:t xml:space="preserve">Se fomentarán las gobernanzas multinivel del agua y los arreglos institucionales supraterritoriales y subregionales, </w:t>
      </w:r>
      <w:r w:rsidR="006921B3" w:rsidRPr="00242AC8">
        <w:rPr>
          <w:rFonts w:cs="Segoe UI"/>
        </w:rPr>
        <w:t>de acuerdo con el</w:t>
      </w:r>
      <w:r w:rsidRPr="00242AC8">
        <w:rPr>
          <w:rFonts w:cs="Segoe UI"/>
        </w:rPr>
        <w:t xml:space="preserve"> ordenamiento territorial alrededor del agua, y la necesidad de convergencia territorial para asegurar las funciones ecosistémicas en un territorio específico. El Ministerio de Ambiente y Desarrollo Sostenible y el Sistema Nacional Ambiental fomentarán dichas gobernanzas </w:t>
      </w:r>
      <w:r w:rsidR="006921B3" w:rsidRPr="00242AC8">
        <w:rPr>
          <w:rFonts w:cs="Segoe UI"/>
        </w:rPr>
        <w:t>de acuerdo con</w:t>
      </w:r>
      <w:r w:rsidRPr="00242AC8">
        <w:rPr>
          <w:rFonts w:cs="Segoe UI"/>
        </w:rPr>
        <w:t xml:space="preserve"> la realidad ambiental y social de los territorios.</w:t>
      </w:r>
    </w:p>
    <w:p w14:paraId="0F310EFB" w14:textId="77777777" w:rsidR="008D2C1D" w:rsidRPr="00242AC8" w:rsidRDefault="008D2C1D">
      <w:pPr>
        <w:pStyle w:val="Ttulo3"/>
        <w:numPr>
          <w:ilvl w:val="0"/>
          <w:numId w:val="13"/>
        </w:numPr>
        <w:rPr>
          <w:rFonts w:cs="Segoe UI"/>
        </w:rPr>
      </w:pPr>
      <w:bookmarkStart w:id="1753" w:name="_Toc119053953"/>
      <w:bookmarkStart w:id="1754" w:name="_Toc119060579"/>
      <w:bookmarkStart w:id="1755" w:name="_Toc119061198"/>
      <w:bookmarkStart w:id="1756" w:name="_Toc119146554"/>
      <w:bookmarkStart w:id="1757" w:name="_Toc119147042"/>
      <w:bookmarkStart w:id="1758" w:name="_Toc119179246"/>
      <w:bookmarkStart w:id="1759" w:name="_Toc119237961"/>
      <w:bookmarkStart w:id="1760" w:name="_Toc119414961"/>
      <w:bookmarkStart w:id="1761" w:name="_Toc123216396"/>
      <w:bookmarkStart w:id="1762" w:name="_Toc123216466"/>
      <w:bookmarkStart w:id="1763" w:name="_Toc123540926"/>
      <w:bookmarkStart w:id="1764" w:name="_Toc126172754"/>
      <w:bookmarkStart w:id="1765" w:name="_Toc126173147"/>
      <w:bookmarkStart w:id="1766" w:name="_Toc133347599"/>
      <w:bookmarkEnd w:id="1753"/>
      <w:bookmarkEnd w:id="1754"/>
      <w:bookmarkEnd w:id="1755"/>
      <w:bookmarkEnd w:id="1756"/>
      <w:bookmarkEnd w:id="1757"/>
      <w:bookmarkEnd w:id="1758"/>
      <w:r w:rsidRPr="00242AC8">
        <w:rPr>
          <w:rFonts w:cs="Segoe UI"/>
        </w:rPr>
        <w:t>Territorios más humanos: hábitat integral</w:t>
      </w:r>
      <w:bookmarkEnd w:id="1759"/>
      <w:bookmarkEnd w:id="1760"/>
      <w:bookmarkEnd w:id="1761"/>
      <w:bookmarkEnd w:id="1762"/>
      <w:bookmarkEnd w:id="1763"/>
      <w:bookmarkEnd w:id="1764"/>
      <w:bookmarkEnd w:id="1765"/>
      <w:bookmarkEnd w:id="1766"/>
    </w:p>
    <w:p w14:paraId="6818678E" w14:textId="77777777" w:rsidR="008D2C1D" w:rsidRPr="00242AC8" w:rsidRDefault="008D2C1D" w:rsidP="00B57711">
      <w:pPr>
        <w:rPr>
          <w:rFonts w:eastAsia="Montserrat" w:cs="Segoe UI"/>
        </w:rPr>
      </w:pPr>
      <w:r w:rsidRPr="00242AC8">
        <w:rPr>
          <w:rFonts w:cs="Segoe UI"/>
        </w:rPr>
        <w:t xml:space="preserve">Se promoverá el acceso a soluciones habitacionales y entornos dignos, que consideren enfoques diferenciales y prioricen los territorios históricamente marginados y la ciudad de origen informal, para su transformación en territorios de paz. Así mismo, se facilitará el acceso a bienes y servicios y espacios públicos de calidad, con criterios de adecuación cultural, sostenibilidad económica y ambiental, adaptación y mitigación del cambio climático, equidad, participación comunitaria y reconstrucción del tejido social. </w:t>
      </w:r>
    </w:p>
    <w:p w14:paraId="0B49B185" w14:textId="2DFD7E06" w:rsidR="008D2C1D" w:rsidRPr="00242AC8" w:rsidRDefault="008D2C1D">
      <w:pPr>
        <w:pStyle w:val="Ttulo4"/>
        <w:numPr>
          <w:ilvl w:val="0"/>
          <w:numId w:val="97"/>
        </w:numPr>
        <w:rPr>
          <w:rFonts w:cs="Segoe UI"/>
        </w:rPr>
      </w:pPr>
      <w:bookmarkStart w:id="1767" w:name="_Toc119053955"/>
      <w:bookmarkStart w:id="1768" w:name="_Toc119060581"/>
      <w:bookmarkStart w:id="1769" w:name="_Toc119061200"/>
      <w:bookmarkStart w:id="1770" w:name="_Toc119146556"/>
      <w:bookmarkStart w:id="1771" w:name="_Toc119061201"/>
      <w:bookmarkStart w:id="1772" w:name="_Toc123540927"/>
      <w:bookmarkStart w:id="1773" w:name="_Toc126173148"/>
      <w:bookmarkStart w:id="1774" w:name="_Toc133347600"/>
      <w:bookmarkEnd w:id="1767"/>
      <w:bookmarkEnd w:id="1768"/>
      <w:bookmarkEnd w:id="1769"/>
      <w:bookmarkEnd w:id="1770"/>
      <w:r w:rsidRPr="00242AC8">
        <w:rPr>
          <w:rFonts w:cs="Segoe UI"/>
        </w:rPr>
        <w:t>Participación de la comunidad y saberes populares en la política integral del hábitat</w:t>
      </w:r>
      <w:bookmarkEnd w:id="1771"/>
      <w:bookmarkEnd w:id="1772"/>
      <w:bookmarkEnd w:id="1773"/>
      <w:bookmarkEnd w:id="1774"/>
    </w:p>
    <w:p w14:paraId="252BE341" w14:textId="77777777" w:rsidR="008D2C1D" w:rsidRPr="00242AC8" w:rsidRDefault="008D2C1D" w:rsidP="00B51EC7">
      <w:pPr>
        <w:rPr>
          <w:rFonts w:cs="Segoe UI"/>
        </w:rPr>
      </w:pPr>
      <w:r w:rsidRPr="00242AC8">
        <w:rPr>
          <w:rFonts w:cs="Segoe UI"/>
        </w:rPr>
        <w:t xml:space="preserve">Se incorporarán procesos asociativos y autogestionarios del hábitat, la vivienda, y el agua y saneamiento básico, a través de alianzas público-populares, que permitan la gestión de su conocimiento y su participación en nuevos modelos de gestión. Se fortalecerán las organizaciones comunitarias, a través de la asistencia técnica, operativa y financiera, promoviendo procesos de participación en todas las fases de </w:t>
      </w:r>
      <w:r w:rsidRPr="00242AC8">
        <w:rPr>
          <w:rFonts w:cs="Segoe UI"/>
        </w:rPr>
        <w:lastRenderedPageBreak/>
        <w:t xml:space="preserve">la construcción y/o mejoramiento del hábitat, y fomentando el uso de mano de obra local, articulándola con el sector educativo y de formación para el trabajo. El proceso debe ayudar a la construcción de tejido social para la sana convivencia. </w:t>
      </w:r>
    </w:p>
    <w:p w14:paraId="1FBA0756" w14:textId="77777777" w:rsidR="008D2C1D" w:rsidRPr="00242AC8" w:rsidRDefault="008D2C1D" w:rsidP="00B51EC7">
      <w:pPr>
        <w:rPr>
          <w:rFonts w:eastAsia="Montserrat" w:cs="Segoe UI"/>
        </w:rPr>
      </w:pPr>
      <w:r w:rsidRPr="00242AC8">
        <w:rPr>
          <w:rFonts w:cs="Segoe UI"/>
        </w:rPr>
        <w:t>Asimismo, se promoverá una red académica y de conocimiento alrededor del hábitat y el urbanismo, que investigue sobre soluciones habitacionales adecuadas a los territorios, examine los modelos sostenibles de construcción y ocupación territorial, y los sistemas de servicios públicos domiciliarios y de saneamiento básico.</w:t>
      </w:r>
    </w:p>
    <w:p w14:paraId="3EB83619" w14:textId="2BE2474E" w:rsidR="008D2C1D" w:rsidRPr="00242AC8" w:rsidRDefault="008D2C1D" w:rsidP="00B51EC7">
      <w:pPr>
        <w:pStyle w:val="Ttulo4"/>
        <w:rPr>
          <w:rFonts w:cs="Segoe UI"/>
        </w:rPr>
      </w:pPr>
      <w:bookmarkStart w:id="1775" w:name="_Toc123540928"/>
      <w:bookmarkStart w:id="1776" w:name="_Toc126173149"/>
      <w:bookmarkStart w:id="1777" w:name="_Toc133347601"/>
      <w:r w:rsidRPr="00242AC8">
        <w:rPr>
          <w:rFonts w:cs="Segoe UI"/>
        </w:rPr>
        <w:t>Política integral de hábitat</w:t>
      </w:r>
      <w:bookmarkEnd w:id="1775"/>
      <w:bookmarkEnd w:id="1776"/>
      <w:bookmarkEnd w:id="1777"/>
    </w:p>
    <w:p w14:paraId="3C003E57" w14:textId="77777777" w:rsidR="008D2C1D" w:rsidRPr="00242AC8" w:rsidRDefault="008D2C1D" w:rsidP="00B51EC7">
      <w:pPr>
        <w:rPr>
          <w:rFonts w:eastAsia="Segoe UI" w:cs="Segoe UI"/>
          <w:color w:val="000000" w:themeColor="text1"/>
          <w:szCs w:val="24"/>
        </w:rPr>
      </w:pPr>
      <w:r w:rsidRPr="00242AC8">
        <w:rPr>
          <w:rFonts w:cs="Segoe UI"/>
        </w:rPr>
        <w:t>La política integral del hábitat articulará las acciones en materia de vivienda, abastecimiento de agua potable, saneamiento básico, gestión de residuos, equipamientos, espacio y servicios públicos, movilidad, transporte, uso y ocupación del territorio y construcción sostenible, y generará mecanismos para promover la equidad socioespacial y ambiental, y la participación ciudadana que incide en la gestión y la construcción social de los territorios.</w:t>
      </w:r>
    </w:p>
    <w:p w14:paraId="7064609A" w14:textId="4662FD1F" w:rsidR="008D2C1D" w:rsidRPr="00242AC8" w:rsidRDefault="008D2C1D" w:rsidP="00B51EC7">
      <w:pPr>
        <w:pStyle w:val="Ttulo4"/>
        <w:rPr>
          <w:rFonts w:cs="Segoe UI"/>
        </w:rPr>
      </w:pPr>
      <w:bookmarkStart w:id="1778" w:name="_Toc119053957"/>
      <w:bookmarkStart w:id="1779" w:name="_Toc119060583"/>
      <w:bookmarkStart w:id="1780" w:name="_Toc119061202"/>
      <w:bookmarkStart w:id="1781" w:name="_Toc119146558"/>
      <w:bookmarkStart w:id="1782" w:name="_Toc119061203"/>
      <w:bookmarkStart w:id="1783" w:name="_Toc123540929"/>
      <w:bookmarkStart w:id="1784" w:name="_Toc126173150"/>
      <w:bookmarkStart w:id="1785" w:name="_Toc133347602"/>
      <w:bookmarkEnd w:id="1778"/>
      <w:bookmarkEnd w:id="1779"/>
      <w:bookmarkEnd w:id="1780"/>
      <w:bookmarkEnd w:id="1781"/>
      <w:r w:rsidRPr="00242AC8">
        <w:rPr>
          <w:rFonts w:cs="Segoe UI"/>
        </w:rPr>
        <w:t xml:space="preserve">Programa </w:t>
      </w:r>
      <w:bookmarkEnd w:id="1782"/>
      <w:r w:rsidRPr="00242AC8">
        <w:rPr>
          <w:rFonts w:cs="Segoe UI"/>
        </w:rPr>
        <w:t>Barrios de Paz</w:t>
      </w:r>
      <w:bookmarkEnd w:id="1783"/>
      <w:bookmarkEnd w:id="1784"/>
      <w:bookmarkEnd w:id="1785"/>
    </w:p>
    <w:p w14:paraId="55DADB58" w14:textId="77777777" w:rsidR="008D2C1D" w:rsidRPr="00242AC8" w:rsidRDefault="008D2C1D" w:rsidP="00B51EC7">
      <w:pPr>
        <w:rPr>
          <w:rFonts w:cs="Segoe UI"/>
        </w:rPr>
      </w:pPr>
      <w:r w:rsidRPr="00242AC8">
        <w:rPr>
          <w:rFonts w:cs="Segoe UI"/>
        </w:rPr>
        <w:t>A través del programa de Barrios de Paz, Cambia mi Casa y la política de Mejoramiento Integral de Barrios, se articularán los procesos de legalización de barrios, prestación de servicios públicos, titulación de predios, mejoramiento de vivienda y entornos y la provisión de espacios públicos y equipamientos. Las alternativas que se prioricen deben contar con la participación y la gestión comunitaria. Esta estrategia incluirá el manejo del riesgo mitigable, la recuperación de la calidad ambiental, la promoción de la sana convivencia, la paz y la apropiación de los entornos.</w:t>
      </w:r>
    </w:p>
    <w:p w14:paraId="481DB249" w14:textId="6AC2AB52" w:rsidR="008D2C1D" w:rsidRPr="00242AC8" w:rsidRDefault="008D2C1D" w:rsidP="00B51EC7">
      <w:pPr>
        <w:pStyle w:val="Ttulo4"/>
        <w:rPr>
          <w:rFonts w:cs="Segoe UI"/>
        </w:rPr>
      </w:pPr>
      <w:bookmarkStart w:id="1786" w:name="_Toc119053959"/>
      <w:bookmarkStart w:id="1787" w:name="_Toc119060585"/>
      <w:bookmarkStart w:id="1788" w:name="_Toc119061204"/>
      <w:bookmarkStart w:id="1789" w:name="_Toc119146560"/>
      <w:bookmarkStart w:id="1790" w:name="_Toc119061205"/>
      <w:bookmarkStart w:id="1791" w:name="_Toc123540930"/>
      <w:bookmarkStart w:id="1792" w:name="_Toc126173151"/>
      <w:bookmarkStart w:id="1793" w:name="_Toc133347603"/>
      <w:bookmarkEnd w:id="1786"/>
      <w:bookmarkEnd w:id="1787"/>
      <w:bookmarkEnd w:id="1788"/>
      <w:bookmarkEnd w:id="1789"/>
      <w:r w:rsidRPr="00242AC8">
        <w:rPr>
          <w:rFonts w:cs="Segoe UI"/>
        </w:rPr>
        <w:t>Mecanismos diversos de acceso a la vivienda (vivienda nueva y usada, arrendamiento social y autogestión)</w:t>
      </w:r>
      <w:bookmarkEnd w:id="1790"/>
      <w:bookmarkEnd w:id="1791"/>
      <w:bookmarkEnd w:id="1792"/>
      <w:bookmarkEnd w:id="1793"/>
    </w:p>
    <w:p w14:paraId="364D62E7" w14:textId="77777777" w:rsidR="008D2C1D" w:rsidRPr="00242AC8" w:rsidRDefault="008D2C1D" w:rsidP="00B51EC7">
      <w:pPr>
        <w:rPr>
          <w:rFonts w:cs="Segoe UI"/>
        </w:rPr>
      </w:pPr>
      <w:r w:rsidRPr="00242AC8">
        <w:rPr>
          <w:rFonts w:cs="Segoe UI"/>
        </w:rPr>
        <w:t xml:space="preserve">Se desarrollarán los componentes del Subsidio Familiar de Vivienda en la modalidad de adquisición de vivienda nueva, usada, arrendamiento, autogestión, compra de materiales y adquisición o urbanización de terrenos, bajo un enfoque de generación de condiciones adecuadas de habitabilidad con criterios de sostenibilidad. Se fomentará la progresividad y articulación con modelos participativos de generación de oferta que permitan llegar a los territorios con baja disponibilidad de vivienda nueva y mejorar la asequibilidad de la vivienda. Para aquellos hogares que, por sus condiciones socioeconómicas, presentan dificultades para el acceso a mecanismos de financiación, se considerarán estrategias que impliquen la concurrencia de recursos para la adquisición de vivienda o modelos de arrendamiento social. </w:t>
      </w:r>
    </w:p>
    <w:p w14:paraId="51D7FD3A" w14:textId="77777777" w:rsidR="008D2C1D" w:rsidRPr="00242AC8" w:rsidRDefault="008D2C1D" w:rsidP="00B51EC7">
      <w:pPr>
        <w:rPr>
          <w:rFonts w:cs="Segoe UI"/>
        </w:rPr>
      </w:pPr>
      <w:r w:rsidRPr="00242AC8">
        <w:rPr>
          <w:rFonts w:cs="Segoe UI"/>
        </w:rPr>
        <w:t xml:space="preserve">Así mismo, se promoverá la oferta de VIS, y se orientarán los procesos de reasentamientos en zonas de riesgo no mitigable, entre otros. </w:t>
      </w:r>
    </w:p>
    <w:p w14:paraId="661A7495" w14:textId="105E7781" w:rsidR="008D2C1D" w:rsidRPr="00242AC8" w:rsidRDefault="008D2C1D" w:rsidP="00B51EC7">
      <w:pPr>
        <w:pStyle w:val="Ttulo4"/>
        <w:rPr>
          <w:rFonts w:cs="Segoe UI"/>
        </w:rPr>
      </w:pPr>
      <w:bookmarkStart w:id="1794" w:name="_Toc119053961"/>
      <w:bookmarkStart w:id="1795" w:name="_Toc119060587"/>
      <w:bookmarkStart w:id="1796" w:name="_Toc119061206"/>
      <w:bookmarkStart w:id="1797" w:name="_Toc119146562"/>
      <w:bookmarkStart w:id="1798" w:name="_Toc119061207"/>
      <w:bookmarkStart w:id="1799" w:name="_Toc123540931"/>
      <w:bookmarkStart w:id="1800" w:name="_Toc126173152"/>
      <w:bookmarkStart w:id="1801" w:name="_Toc133347604"/>
      <w:bookmarkEnd w:id="1794"/>
      <w:bookmarkEnd w:id="1795"/>
      <w:bookmarkEnd w:id="1796"/>
      <w:bookmarkEnd w:id="1797"/>
      <w:r w:rsidRPr="00242AC8">
        <w:rPr>
          <w:rFonts w:cs="Segoe UI"/>
        </w:rPr>
        <w:lastRenderedPageBreak/>
        <w:t>Democratización del crédito para acceder a soluciones habitacionales</w:t>
      </w:r>
      <w:bookmarkEnd w:id="1798"/>
      <w:bookmarkEnd w:id="1799"/>
      <w:bookmarkEnd w:id="1800"/>
      <w:bookmarkEnd w:id="1801"/>
    </w:p>
    <w:p w14:paraId="1FF76228" w14:textId="77777777" w:rsidR="008D2C1D" w:rsidRPr="00242AC8" w:rsidRDefault="008D2C1D" w:rsidP="00B51EC7">
      <w:pPr>
        <w:rPr>
          <w:rFonts w:cs="Segoe UI"/>
        </w:rPr>
      </w:pPr>
      <w:r w:rsidRPr="00242AC8">
        <w:rPr>
          <w:rFonts w:cs="Segoe UI"/>
        </w:rPr>
        <w:t xml:space="preserve">Se fortalecerá la banca de vivienda y se promoverán figuras que mejoren el acceso al crédito de los hogares y de las formas asociativas, que tradicionalmente se han excluido del mercado financiero formal. Estos recursos se pueden utilizar para la adquisición, autoconstrucción o mejoramiento de vivienda. Se fortalecerá el uso de los esquemas de ahorro voluntario, líneas de crédito con tasas preferenciales o de redescuento, otorgamiento de coberturas y garantías crediticias y participación de nuevas entidades financieras. </w:t>
      </w:r>
      <w:r w:rsidRPr="00242AC8">
        <w:rPr>
          <w:rFonts w:cs="Segoe UI"/>
          <w:color w:val="000000" w:themeColor="text1"/>
        </w:rPr>
        <w:t>Se promoverá la concurrencia de recursos para lograr el cierre financiero de los hogares.</w:t>
      </w:r>
      <w:bookmarkStart w:id="1802" w:name="_Toc119053963"/>
      <w:bookmarkStart w:id="1803" w:name="_Toc119060589"/>
      <w:bookmarkStart w:id="1804" w:name="_Toc119061208"/>
      <w:bookmarkStart w:id="1805" w:name="_Toc119146564"/>
      <w:bookmarkStart w:id="1806" w:name="_Toc119053964"/>
      <w:bookmarkStart w:id="1807" w:name="_Toc119060590"/>
      <w:bookmarkStart w:id="1808" w:name="_Toc119061209"/>
      <w:bookmarkStart w:id="1809" w:name="_Toc119146565"/>
      <w:bookmarkStart w:id="1810" w:name="_Toc119061210"/>
      <w:bookmarkEnd w:id="1802"/>
      <w:bookmarkEnd w:id="1803"/>
      <w:bookmarkEnd w:id="1804"/>
      <w:bookmarkEnd w:id="1805"/>
      <w:bookmarkEnd w:id="1806"/>
      <w:bookmarkEnd w:id="1807"/>
      <w:bookmarkEnd w:id="1808"/>
      <w:bookmarkEnd w:id="1809"/>
    </w:p>
    <w:p w14:paraId="707D4CD4" w14:textId="6520844F" w:rsidR="008D2C1D" w:rsidRPr="00242AC8" w:rsidRDefault="008D2C1D" w:rsidP="00B51EC7">
      <w:pPr>
        <w:pStyle w:val="Ttulo4"/>
        <w:rPr>
          <w:rFonts w:cs="Segoe UI"/>
        </w:rPr>
      </w:pPr>
      <w:bookmarkStart w:id="1811" w:name="_Toc123540932"/>
      <w:bookmarkStart w:id="1812" w:name="_Toc126173153"/>
      <w:bookmarkStart w:id="1813" w:name="_Toc133347605"/>
      <w:bookmarkEnd w:id="1810"/>
      <w:r w:rsidRPr="00242AC8">
        <w:rPr>
          <w:rFonts w:cs="Segoe UI"/>
        </w:rPr>
        <w:t>Provisión y mejoramiento de vivienda rural</w:t>
      </w:r>
      <w:bookmarkEnd w:id="1811"/>
      <w:bookmarkEnd w:id="1812"/>
      <w:bookmarkEnd w:id="1813"/>
    </w:p>
    <w:p w14:paraId="11F958FB" w14:textId="77777777" w:rsidR="008D2C1D" w:rsidRPr="00242AC8" w:rsidRDefault="008D2C1D" w:rsidP="00B51EC7">
      <w:pPr>
        <w:rPr>
          <w:rFonts w:cs="Segoe UI"/>
        </w:rPr>
      </w:pPr>
      <w:r w:rsidRPr="00242AC8">
        <w:rPr>
          <w:rFonts w:cs="Segoe UI"/>
        </w:rPr>
        <w:t>Se desarrollarán estrategias para la provisión y mejoramiento de vivienda en los centros poblados y el rural disperso, considerando modelos autogestionarios, de acceso a crédito y de construcción en sitio propio, para reducir la desigualdad y la exclusión de la población rural. La construcción de estas estrategias debe incluir el reconocimiento de las particularidades de la ruralidad, incluida su multiplicidad de actores (campesinos, indígenas, centros poblados, etc.). Así mismo, se avanzará hacia el cálculo del déficit habitacional de grupos étnicos para generar información que contribuya al diseño y seguimiento de políticas públicas con enfoque diferencial. Se promoverá la implementación del Plan Nacional de Construcción y Mejoramiento de Vivienda Social Rural, considerando los municipios PDET, otros territorios mayormente afectados por la violencia y la incidencia de cultivos de uso ilícito.</w:t>
      </w:r>
    </w:p>
    <w:p w14:paraId="25D74151" w14:textId="482E5247" w:rsidR="008D2C1D" w:rsidRPr="00242AC8" w:rsidRDefault="008D2C1D" w:rsidP="00B51EC7">
      <w:pPr>
        <w:pStyle w:val="Ttulo4"/>
        <w:rPr>
          <w:rFonts w:cs="Segoe UI"/>
        </w:rPr>
      </w:pPr>
      <w:bookmarkStart w:id="1814" w:name="_Toc119053966"/>
      <w:bookmarkStart w:id="1815" w:name="_Toc119060592"/>
      <w:bookmarkStart w:id="1816" w:name="_Toc119061211"/>
      <w:bookmarkStart w:id="1817" w:name="_Toc119146567"/>
      <w:bookmarkStart w:id="1818" w:name="_Toc119061212"/>
      <w:bookmarkStart w:id="1819" w:name="_Toc123540933"/>
      <w:bookmarkStart w:id="1820" w:name="_Toc126173154"/>
      <w:bookmarkStart w:id="1821" w:name="_Toc133347606"/>
      <w:bookmarkEnd w:id="1814"/>
      <w:bookmarkEnd w:id="1815"/>
      <w:bookmarkEnd w:id="1816"/>
      <w:bookmarkEnd w:id="1817"/>
      <w:r w:rsidRPr="00242AC8">
        <w:rPr>
          <w:rFonts w:cs="Segoe UI"/>
        </w:rPr>
        <w:t>Vivienda diferencial, de Interés Cultural y Vivienda Productiva</w:t>
      </w:r>
      <w:bookmarkEnd w:id="1818"/>
      <w:bookmarkEnd w:id="1819"/>
      <w:bookmarkEnd w:id="1820"/>
      <w:bookmarkEnd w:id="1821"/>
      <w:r w:rsidRPr="00242AC8">
        <w:rPr>
          <w:rFonts w:cs="Segoe UI"/>
        </w:rPr>
        <w:t xml:space="preserve"> </w:t>
      </w:r>
    </w:p>
    <w:p w14:paraId="4DF199BD" w14:textId="77777777" w:rsidR="008D2C1D" w:rsidRPr="00242AC8" w:rsidRDefault="008D2C1D" w:rsidP="00B51EC7">
      <w:pPr>
        <w:rPr>
          <w:rFonts w:eastAsia="Montserrat" w:cs="Segoe UI"/>
          <w:color w:val="000000" w:themeColor="text1"/>
        </w:rPr>
      </w:pPr>
      <w:r w:rsidRPr="00242AC8">
        <w:rPr>
          <w:rFonts w:cs="Segoe UI"/>
        </w:rPr>
        <w:t>Se promoverán proyectos de vivienda con enfoque diferencial y territorial, considerando las técnicas y materiales tradicionales de construcción sostenibles. Adicionalmente, se promoverán proyectos en los que se pueda integrar la vivienda y las actividades productivas.</w:t>
      </w:r>
    </w:p>
    <w:p w14:paraId="48A3D548" w14:textId="5095EE83" w:rsidR="008D2C1D" w:rsidRPr="00242AC8" w:rsidRDefault="008D2C1D" w:rsidP="00B51EC7">
      <w:pPr>
        <w:pStyle w:val="Ttulo4"/>
        <w:rPr>
          <w:rFonts w:cs="Segoe UI"/>
        </w:rPr>
      </w:pPr>
      <w:bookmarkStart w:id="1822" w:name="_Toc123540934"/>
      <w:bookmarkStart w:id="1823" w:name="_Toc126173155"/>
      <w:bookmarkStart w:id="1824" w:name="_Toc133347607"/>
      <w:r w:rsidRPr="00242AC8">
        <w:rPr>
          <w:rFonts w:cs="Segoe UI"/>
        </w:rPr>
        <w:t>Productividad del sector</w:t>
      </w:r>
      <w:bookmarkEnd w:id="1822"/>
      <w:r w:rsidRPr="00242AC8">
        <w:rPr>
          <w:rFonts w:cs="Segoe UI"/>
        </w:rPr>
        <w:t xml:space="preserve"> vivienda</w:t>
      </w:r>
      <w:bookmarkEnd w:id="1823"/>
      <w:bookmarkEnd w:id="1824"/>
    </w:p>
    <w:p w14:paraId="5039FB07" w14:textId="77777777" w:rsidR="008D2C1D" w:rsidRPr="00242AC8" w:rsidRDefault="008D2C1D" w:rsidP="00B51EC7">
      <w:pPr>
        <w:rPr>
          <w:rFonts w:cs="Segoe UI"/>
          <w:szCs w:val="24"/>
        </w:rPr>
      </w:pPr>
      <w:r w:rsidRPr="00242AC8">
        <w:rPr>
          <w:rFonts w:cs="Segoe UI"/>
        </w:rPr>
        <w:t>Se incentivará la adopción de nuevas tecnologías en todo el ecosistema del sector vivienda (procesos de estructuración, construcción y mejoramiento), buscando reducir los tiempos y costos para el beneficio de los hogares y con enfoque de sostenibilidad. Se modernizarán los procesos para la obtención de licencias, permisos y el registro de viviendas. Así mismo, se promoverá la creación de capacidades laborales en los territorios acompañando los modelos autogestionarios.</w:t>
      </w:r>
    </w:p>
    <w:p w14:paraId="5B602D82" w14:textId="5E618EB0" w:rsidR="008D2C1D" w:rsidRPr="00242AC8" w:rsidRDefault="008D2C1D">
      <w:pPr>
        <w:pStyle w:val="Ttulo3"/>
        <w:numPr>
          <w:ilvl w:val="0"/>
          <w:numId w:val="84"/>
        </w:numPr>
        <w:rPr>
          <w:rFonts w:cs="Segoe UI"/>
        </w:rPr>
      </w:pPr>
      <w:bookmarkStart w:id="1825" w:name="_Toc119053968"/>
      <w:bookmarkStart w:id="1826" w:name="_Toc119060594"/>
      <w:bookmarkStart w:id="1827" w:name="_Toc119061213"/>
      <w:bookmarkStart w:id="1828" w:name="_Toc119146569"/>
      <w:bookmarkStart w:id="1829" w:name="_Toc119147044"/>
      <w:bookmarkStart w:id="1830" w:name="_Toc119179248"/>
      <w:bookmarkStart w:id="1831" w:name="_Toc119237962"/>
      <w:bookmarkStart w:id="1832" w:name="_Toc119414962"/>
      <w:bookmarkStart w:id="1833" w:name="_Toc123216397"/>
      <w:bookmarkStart w:id="1834" w:name="_Toc123216467"/>
      <w:bookmarkStart w:id="1835" w:name="_Toc123540935"/>
      <w:bookmarkStart w:id="1836" w:name="_Toc126172755"/>
      <w:bookmarkStart w:id="1837" w:name="_Toc126173156"/>
      <w:bookmarkStart w:id="1838" w:name="_Toc133347608"/>
      <w:bookmarkEnd w:id="1825"/>
      <w:bookmarkEnd w:id="1826"/>
      <w:bookmarkEnd w:id="1827"/>
      <w:bookmarkEnd w:id="1828"/>
      <w:bookmarkEnd w:id="1829"/>
      <w:bookmarkEnd w:id="1830"/>
      <w:r w:rsidRPr="00242AC8">
        <w:rPr>
          <w:rFonts w:cs="Segoe UI"/>
        </w:rPr>
        <w:t>Reestructuración y desarrollo de sistemas nacionales y regionales de productividad, competitividad e innovación</w:t>
      </w:r>
      <w:bookmarkEnd w:id="1831"/>
      <w:bookmarkEnd w:id="1832"/>
      <w:bookmarkEnd w:id="1833"/>
      <w:bookmarkEnd w:id="1834"/>
      <w:bookmarkEnd w:id="1835"/>
      <w:bookmarkEnd w:id="1836"/>
      <w:bookmarkEnd w:id="1837"/>
      <w:bookmarkEnd w:id="1838"/>
    </w:p>
    <w:p w14:paraId="13BEB8A2" w14:textId="77777777" w:rsidR="008D2C1D" w:rsidRPr="00242AC8" w:rsidRDefault="008D2C1D" w:rsidP="00B51EC7">
      <w:pPr>
        <w:rPr>
          <w:rFonts w:cs="Segoe UI"/>
        </w:rPr>
      </w:pPr>
      <w:r w:rsidRPr="00242AC8">
        <w:rPr>
          <w:rFonts w:cs="Segoe UI"/>
        </w:rPr>
        <w:t xml:space="preserve">Se fortalecerán las instancias de articulación y coordinación que promueven apuestas y cadenas productivas construidas desde los territorios, teniendo en cuenta </w:t>
      </w:r>
      <w:r w:rsidRPr="00242AC8">
        <w:rPr>
          <w:rFonts w:cs="Segoe UI"/>
        </w:rPr>
        <w:lastRenderedPageBreak/>
        <w:t xml:space="preserve">sus potencialidades con mayor productividad y el encadenamiento entre los campos, las ciudades y el mundo, en equilibrio con los objetivos de conservación ambiental. Se busca generar economías de escala, internacionalización y desarrollar el turismo, al tiempo que se garantiza la conservación y la sostenibilidad de los recursos naturales que soportan las actividades económicas y sociales. </w:t>
      </w:r>
    </w:p>
    <w:p w14:paraId="16BDE19E" w14:textId="1080528D" w:rsidR="008D2C1D" w:rsidRPr="00242AC8" w:rsidRDefault="008D2C1D">
      <w:pPr>
        <w:pStyle w:val="Ttulo4"/>
        <w:numPr>
          <w:ilvl w:val="0"/>
          <w:numId w:val="98"/>
        </w:numPr>
        <w:rPr>
          <w:rFonts w:cs="Segoe UI"/>
        </w:rPr>
      </w:pPr>
      <w:bookmarkStart w:id="1839" w:name="_Toc119053970"/>
      <w:bookmarkStart w:id="1840" w:name="_Toc119060596"/>
      <w:bookmarkStart w:id="1841" w:name="_Toc119061215"/>
      <w:bookmarkStart w:id="1842" w:name="_Toc119146571"/>
      <w:bookmarkStart w:id="1843" w:name="_Toc119061216"/>
      <w:bookmarkStart w:id="1844" w:name="_Toc123540936"/>
      <w:bookmarkStart w:id="1845" w:name="_Toc126173157"/>
      <w:bookmarkStart w:id="1846" w:name="_Toc133347609"/>
      <w:bookmarkEnd w:id="1839"/>
      <w:bookmarkEnd w:id="1840"/>
      <w:bookmarkEnd w:id="1841"/>
      <w:bookmarkEnd w:id="1842"/>
      <w:r w:rsidRPr="00242AC8">
        <w:rPr>
          <w:rFonts w:cs="Segoe UI"/>
        </w:rPr>
        <w:t>Transformación productiva de las regiones</w:t>
      </w:r>
      <w:bookmarkEnd w:id="1843"/>
      <w:bookmarkEnd w:id="1844"/>
      <w:bookmarkEnd w:id="1845"/>
      <w:bookmarkEnd w:id="1846"/>
    </w:p>
    <w:p w14:paraId="0D8517CF" w14:textId="77777777" w:rsidR="008D2C1D" w:rsidRPr="00242AC8" w:rsidRDefault="008D2C1D" w:rsidP="00B51EC7">
      <w:pPr>
        <w:rPr>
          <w:rFonts w:cs="Segoe UI"/>
        </w:rPr>
      </w:pPr>
      <w:r w:rsidRPr="00242AC8">
        <w:rPr>
          <w:rFonts w:cs="Segoe UI"/>
        </w:rPr>
        <w:t xml:space="preserve">Los territorios construirán de forma colectiva alternativas que mejoren la </w:t>
      </w:r>
      <w:r w:rsidRPr="00242AC8">
        <w:rPr>
          <w:rFonts w:eastAsia="Segoe UI Light" w:cs="Segoe UI"/>
          <w:color w:val="242424"/>
        </w:rPr>
        <w:t>productividad, competitividad e innovación. Se deben tener presentes</w:t>
      </w:r>
      <w:r w:rsidRPr="00242AC8">
        <w:rPr>
          <w:rFonts w:cs="Segoe UI"/>
        </w:rPr>
        <w:t xml:space="preserve"> los saberes locales, las vocaciones locales, las ventajas comparativas y los vínculos económicos entre los territorios. Se desarrollarán estrategias para la transformación y fortalecimiento de las cadenas productivas regionales, a partir de CTI e internacionalización, implementadas mediante instrumentos nacionales y regionales y apalancadas en financiamiento público e inversión privada. Se garantizará una mayor eficiencia en el gasto y en la realización de programas mediante la integración de Colombia Productiva e </w:t>
      </w:r>
      <w:proofErr w:type="spellStart"/>
      <w:r w:rsidRPr="00242AC8">
        <w:rPr>
          <w:rFonts w:cs="Segoe UI"/>
        </w:rPr>
        <w:t>iNNpulsa</w:t>
      </w:r>
      <w:proofErr w:type="spellEnd"/>
      <w:r w:rsidRPr="00242AC8">
        <w:rPr>
          <w:rFonts w:cs="Segoe UI"/>
        </w:rPr>
        <w:t>. En las zonas rurales se dará prioridad en municipios PDET y otros territorios mayormente afectados por la violencia y la incidencia de cultivos de uso ilícito.</w:t>
      </w:r>
    </w:p>
    <w:p w14:paraId="45EF1686" w14:textId="29BC83B0" w:rsidR="008D2C1D" w:rsidRPr="00242AC8" w:rsidRDefault="008D2C1D" w:rsidP="00B51EC7">
      <w:pPr>
        <w:pStyle w:val="Ttulo4"/>
        <w:rPr>
          <w:rFonts w:cs="Segoe UI"/>
        </w:rPr>
      </w:pPr>
      <w:bookmarkStart w:id="1847" w:name="_Toc119053972"/>
      <w:bookmarkStart w:id="1848" w:name="_Toc119060598"/>
      <w:bookmarkStart w:id="1849" w:name="_Toc119061217"/>
      <w:bookmarkStart w:id="1850" w:name="_Toc119146573"/>
      <w:bookmarkStart w:id="1851" w:name="_Toc119061218"/>
      <w:bookmarkStart w:id="1852" w:name="_Toc123540937"/>
      <w:bookmarkStart w:id="1853" w:name="_Toc126173158"/>
      <w:bookmarkStart w:id="1854" w:name="_Toc133347610"/>
      <w:bookmarkEnd w:id="1847"/>
      <w:bookmarkEnd w:id="1848"/>
      <w:bookmarkEnd w:id="1849"/>
      <w:bookmarkEnd w:id="1850"/>
      <w:r w:rsidRPr="00242AC8">
        <w:rPr>
          <w:rFonts w:cs="Segoe UI"/>
        </w:rPr>
        <w:t>Inserción de las regiones en cadenas globales de valor</w:t>
      </w:r>
      <w:bookmarkEnd w:id="1851"/>
      <w:bookmarkEnd w:id="1852"/>
      <w:bookmarkEnd w:id="1853"/>
      <w:bookmarkEnd w:id="1854"/>
    </w:p>
    <w:p w14:paraId="003FE09C" w14:textId="77777777" w:rsidR="008D2C1D" w:rsidRPr="00242AC8" w:rsidRDefault="008D2C1D" w:rsidP="00B51EC7">
      <w:pPr>
        <w:rPr>
          <w:rFonts w:eastAsia="Segoe UI Light" w:cs="Segoe UI"/>
          <w:color w:val="242424"/>
        </w:rPr>
      </w:pPr>
      <w:r w:rsidRPr="00242AC8">
        <w:rPr>
          <w:rFonts w:cs="Segoe UI"/>
        </w:rPr>
        <w:t xml:space="preserve">Se fomentará la actividad exportadora en las regiones para mejorar el entorno de las cadenas productivas y la consolidación del comercio exterior. Se hará una revisión de medidas arancelarias y no arancelarias, armonización y facilitación de trámites y requisitos para el comercio exterior. </w:t>
      </w:r>
      <w:r w:rsidRPr="00242AC8">
        <w:rPr>
          <w:rFonts w:eastAsia="Segoe UI" w:cs="Segoe UI"/>
        </w:rPr>
        <w:t>Se diseñará una estrategia para mejorar las exportaciones de servicios modernos, que incluya análisis y propuesta del arreglo institucional y que permita identificar las barreras para el desarrollo. Se buscará la complementariedad en comercio de bienes y servicios, transferencia de tecnología, desarrollo de MiPymes y la diversificación de la canasta exportadora</w:t>
      </w:r>
      <w:r w:rsidRPr="00242AC8">
        <w:rPr>
          <w:rFonts w:cs="Segoe UI"/>
        </w:rPr>
        <w:t>.</w:t>
      </w:r>
    </w:p>
    <w:p w14:paraId="2D98708D" w14:textId="77777777" w:rsidR="008D2C1D" w:rsidRPr="00242AC8" w:rsidRDefault="008D2C1D" w:rsidP="00B51EC7">
      <w:pPr>
        <w:rPr>
          <w:rFonts w:cs="Segoe UI"/>
        </w:rPr>
      </w:pPr>
      <w:r w:rsidRPr="00242AC8">
        <w:rPr>
          <w:rFonts w:eastAsia="Segoe UI" w:cs="Segoe UI"/>
          <w:color w:val="000000" w:themeColor="text1"/>
          <w:szCs w:val="24"/>
        </w:rPr>
        <w:t xml:space="preserve">Además, se promoverán proyectos y/o acuerdos </w:t>
      </w:r>
      <w:proofErr w:type="spellStart"/>
      <w:r w:rsidRPr="00242AC8">
        <w:rPr>
          <w:rFonts w:eastAsia="Segoe UI" w:cs="Segoe UI"/>
          <w:color w:val="000000" w:themeColor="text1"/>
          <w:szCs w:val="24"/>
        </w:rPr>
        <w:t>bi</w:t>
      </w:r>
      <w:proofErr w:type="spellEnd"/>
      <w:r w:rsidRPr="00242AC8">
        <w:rPr>
          <w:rFonts w:eastAsia="Segoe UI" w:cs="Segoe UI"/>
          <w:color w:val="000000" w:themeColor="text1"/>
          <w:szCs w:val="24"/>
        </w:rPr>
        <w:t xml:space="preserve"> o multinacionales, a partir de la identificación de relaciones funcionales de tipo ambiental, cultural, social y económico, que contribuyan al desarrollo del país.</w:t>
      </w:r>
    </w:p>
    <w:p w14:paraId="4C22ADAF" w14:textId="536A9CCC" w:rsidR="008D2C1D" w:rsidRPr="00242AC8" w:rsidRDefault="008D2C1D" w:rsidP="00B51EC7">
      <w:pPr>
        <w:pStyle w:val="Ttulo4"/>
        <w:rPr>
          <w:rFonts w:cs="Segoe UI"/>
        </w:rPr>
      </w:pPr>
      <w:bookmarkStart w:id="1855" w:name="_Toc119053974"/>
      <w:bookmarkStart w:id="1856" w:name="_Toc119060600"/>
      <w:bookmarkStart w:id="1857" w:name="_Toc119061219"/>
      <w:bookmarkStart w:id="1858" w:name="_Toc119146575"/>
      <w:bookmarkStart w:id="1859" w:name="_Toc119061220"/>
      <w:bookmarkStart w:id="1860" w:name="_Toc123540938"/>
      <w:bookmarkStart w:id="1861" w:name="_Toc126173159"/>
      <w:bookmarkStart w:id="1862" w:name="_Toc133347611"/>
      <w:bookmarkEnd w:id="1855"/>
      <w:bookmarkEnd w:id="1856"/>
      <w:bookmarkEnd w:id="1857"/>
      <w:bookmarkEnd w:id="1858"/>
      <w:r w:rsidRPr="00242AC8">
        <w:rPr>
          <w:rFonts w:cs="Segoe UI"/>
        </w:rPr>
        <w:t>Consolidación del desarrollo sostenible y responsable del turismo incluyente con las comunidades</w:t>
      </w:r>
      <w:bookmarkEnd w:id="1859"/>
      <w:bookmarkEnd w:id="1860"/>
      <w:bookmarkEnd w:id="1861"/>
      <w:bookmarkEnd w:id="1862"/>
    </w:p>
    <w:p w14:paraId="0B1A9975" w14:textId="45187100" w:rsidR="001C1070" w:rsidRPr="00242AC8" w:rsidRDefault="001C1070" w:rsidP="00B51EC7">
      <w:pPr>
        <w:rPr>
          <w:rFonts w:cs="Segoe UI"/>
        </w:rPr>
      </w:pPr>
      <w:r w:rsidRPr="00242AC8">
        <w:rPr>
          <w:rFonts w:cs="Segoe UI"/>
        </w:rPr>
        <w:t xml:space="preserve">En concordancia con los Diálogos Regionales Vinculantes, los territorios desarrollarán sus capacidades para el aprovechamiento sostenible de su riqueza natural y cultural, vinculándola efectivamente a la oferta turística de tal manera que se impulse la cadena de valor del sector. El Gobierno Nacional, con el apoyo de las entidades territoriales y los diferentes actores públicos, privados y comunitarios, adelantará los proyectos estratégicos de turismo que fueron resultado de estos </w:t>
      </w:r>
      <w:r w:rsidRPr="00242AC8">
        <w:rPr>
          <w:rFonts w:cs="Segoe UI"/>
        </w:rPr>
        <w:lastRenderedPageBreak/>
        <w:t xml:space="preserve">diálogos y que sean contemplados en el Plan Plurianual de Inversiones del Plan Nacional de Desarrollo. De igual forma, se promoverán herramientas para la creación de empresas turísticas, mediante el ajuste en el pago de la tarifa de parafiscalidad durante los primeros años de funcionamiento de estas unidades productivas. </w:t>
      </w:r>
    </w:p>
    <w:p w14:paraId="696E0058" w14:textId="31DB9273" w:rsidR="008D2C1D" w:rsidRPr="00242AC8" w:rsidRDefault="001C1070" w:rsidP="00B51EC7">
      <w:pPr>
        <w:rPr>
          <w:rFonts w:cs="Segoe UI"/>
        </w:rPr>
      </w:pPr>
      <w:r w:rsidRPr="00242AC8">
        <w:rPr>
          <w:rFonts w:cs="Segoe UI"/>
        </w:rPr>
        <w:t>Este tipo de actividades contribuirán a la construcción de una cultura de paz y al posicionamiento de Colombia como un destino donde el turismo se hace en armonía con la vida, en línea con el Plan Sectorial de Turismo.</w:t>
      </w:r>
    </w:p>
    <w:p w14:paraId="3C100DC8" w14:textId="72D12CEF" w:rsidR="008D2C1D" w:rsidRPr="00242AC8" w:rsidRDefault="008D2C1D" w:rsidP="00B51EC7">
      <w:pPr>
        <w:pStyle w:val="Ttulo4"/>
        <w:rPr>
          <w:rFonts w:cs="Segoe UI"/>
        </w:rPr>
      </w:pPr>
      <w:bookmarkStart w:id="1863" w:name="_Toc123540939"/>
      <w:bookmarkStart w:id="1864" w:name="_Toc126173160"/>
      <w:bookmarkStart w:id="1865" w:name="_Toc133347612"/>
      <w:r w:rsidRPr="00242AC8">
        <w:rPr>
          <w:rFonts w:cs="Segoe UI"/>
        </w:rPr>
        <w:t>Lineamientos para mejorar la infraestructura vial, turística y de servicios de los destinos turísticos</w:t>
      </w:r>
      <w:bookmarkEnd w:id="1863"/>
      <w:bookmarkEnd w:id="1864"/>
      <w:bookmarkEnd w:id="1865"/>
    </w:p>
    <w:p w14:paraId="1E04ADCE" w14:textId="77777777" w:rsidR="00F46A27" w:rsidRPr="00242AC8" w:rsidRDefault="00F46A27" w:rsidP="00B51EC7">
      <w:pPr>
        <w:rPr>
          <w:rFonts w:cs="Segoe UI"/>
        </w:rPr>
      </w:pPr>
      <w:r w:rsidRPr="00242AC8">
        <w:rPr>
          <w:rFonts w:cs="Segoe UI"/>
        </w:rPr>
        <w:t xml:space="preserve">Se consolidarán productos turísticos que resalten y rescaten el valor de la riqueza multicultural y la biodiversidad del país en los territorios, a través del reconocimiento de las expresiones artísticas, culturales y los saberes tradicionales, en concordancia con la capacidad de carga y el régimen de uso del suelo en cada territorio. De igual manera, se contemplará el extensionismo tecnológico a toda la cadena de valor, la digitalización y el turismo inteligente, para la prestación de un servicio diferenciado e incluyente. </w:t>
      </w:r>
    </w:p>
    <w:p w14:paraId="4EED7504" w14:textId="0586C4CF" w:rsidR="008D2C1D" w:rsidRPr="00242AC8" w:rsidRDefault="00F46A27" w:rsidP="00B51EC7">
      <w:pPr>
        <w:rPr>
          <w:rFonts w:cs="Segoe UI"/>
        </w:rPr>
      </w:pPr>
      <w:r w:rsidRPr="00242AC8">
        <w:rPr>
          <w:rFonts w:cs="Segoe UI"/>
        </w:rPr>
        <w:t>Este componente se desarrollará con detalle en las estrategias del Plan Sectorial de Turismo 2022-2026, documento que hace parte integral del Plan Nacional de Desarrollo, de acuerdo con lo dispuesto en Ley 300 de 1996, buscando el máximo beneficio para las comunidades locales, la reducción de impactos ambientales y socioculturales derivados de la actividad, así como garantizando una mayor eficiencia en el gasto y en la implementación de programas y proyectos de turismo, a través del ajuste institucional del Fondo Nacional de Turismo.</w:t>
      </w:r>
      <w:bookmarkStart w:id="1866" w:name="_Toc119053976"/>
      <w:bookmarkStart w:id="1867" w:name="_Toc119060602"/>
      <w:bookmarkStart w:id="1868" w:name="_Toc119061221"/>
      <w:bookmarkStart w:id="1869" w:name="_Toc119146577"/>
      <w:bookmarkStart w:id="1870" w:name="_Toc119061222"/>
      <w:bookmarkEnd w:id="1866"/>
      <w:bookmarkEnd w:id="1867"/>
      <w:bookmarkEnd w:id="1868"/>
      <w:bookmarkEnd w:id="1869"/>
    </w:p>
    <w:p w14:paraId="06AEFF9C" w14:textId="035FC3B1" w:rsidR="008D2C1D" w:rsidRPr="00242AC8" w:rsidRDefault="008D2C1D" w:rsidP="00B51EC7">
      <w:pPr>
        <w:pStyle w:val="Ttulo4"/>
        <w:rPr>
          <w:rFonts w:cs="Segoe UI"/>
        </w:rPr>
      </w:pPr>
      <w:bookmarkStart w:id="1871" w:name="_Toc123540940"/>
      <w:bookmarkStart w:id="1872" w:name="_Toc126173161"/>
      <w:bookmarkStart w:id="1873" w:name="_Toc133347613"/>
      <w:r w:rsidRPr="00242AC8">
        <w:rPr>
          <w:rFonts w:cs="Segoe UI"/>
        </w:rPr>
        <w:t>Infraestructura y servicios logísticos</w:t>
      </w:r>
      <w:bookmarkEnd w:id="1870"/>
      <w:bookmarkEnd w:id="1871"/>
      <w:bookmarkEnd w:id="1872"/>
      <w:bookmarkEnd w:id="1873"/>
    </w:p>
    <w:p w14:paraId="0290BF65" w14:textId="77777777" w:rsidR="008D2C1D" w:rsidRPr="00242AC8" w:rsidRDefault="008D2C1D" w:rsidP="00B51EC7">
      <w:pPr>
        <w:rPr>
          <w:rFonts w:cs="Segoe UI"/>
        </w:rPr>
      </w:pPr>
      <w:r w:rsidRPr="00242AC8">
        <w:rPr>
          <w:rFonts w:cs="Segoe UI"/>
        </w:rPr>
        <w:t>Se promoverán a operadores logísticos de pequeña escala y de valor agregado que presten servicios a la producción de bienes, con el fin de ampliar y lograr cobertura de todo el territorio nacional.</w:t>
      </w:r>
    </w:p>
    <w:p w14:paraId="060B3041" w14:textId="77777777" w:rsidR="008D2C1D" w:rsidRPr="00242AC8" w:rsidRDefault="008D2C1D" w:rsidP="00B51EC7">
      <w:pPr>
        <w:rPr>
          <w:rFonts w:cs="Segoe UI"/>
        </w:rPr>
      </w:pPr>
      <w:r w:rsidRPr="00242AC8">
        <w:rPr>
          <w:rFonts w:cs="Segoe UI"/>
        </w:rPr>
        <w:t>Se cualificarán y adoptarán buenas prácticas para la eficiencia logística y el incremento de los ingresos, dándole relevancia a las MiPymes. Se actualizará el mecanismo para el cálculo de las tarifas de transporte de carga, que sirva como referencia para la estimación de los diferentes fletes.</w:t>
      </w:r>
    </w:p>
    <w:p w14:paraId="7646E7AF" w14:textId="77777777" w:rsidR="008D2C1D" w:rsidRPr="00242AC8" w:rsidRDefault="008D2C1D" w:rsidP="00B51EC7">
      <w:pPr>
        <w:rPr>
          <w:rFonts w:cs="Segoe UI"/>
        </w:rPr>
      </w:pPr>
      <w:r w:rsidRPr="00242AC8">
        <w:rPr>
          <w:rFonts w:cs="Segoe UI"/>
        </w:rPr>
        <w:t xml:space="preserve">Se avanzará en la digitalización de las cadenas de suministro a través de la promoción de la utilización masificada de tecnologías 4.0 en el sector público y privado, la interoperabilidad de los sistemas de información asociados a la logística y a las actividades de comercio exterior, y se promoverá la consolidación de </w:t>
      </w:r>
      <w:r w:rsidRPr="00242AC8">
        <w:rPr>
          <w:rFonts w:cs="Segoe UI"/>
        </w:rPr>
        <w:lastRenderedPageBreak/>
        <w:t xml:space="preserve">comunidades portuarias y aeroportuarias con sus respectivos sistemas de información. </w:t>
      </w:r>
    </w:p>
    <w:p w14:paraId="19330CA5" w14:textId="5BDE4E34" w:rsidR="008D2C1D" w:rsidRPr="00242AC8" w:rsidRDefault="008D2C1D" w:rsidP="00B51EC7">
      <w:pPr>
        <w:pStyle w:val="Ttulo4"/>
        <w:rPr>
          <w:rFonts w:cs="Segoe UI"/>
        </w:rPr>
      </w:pPr>
      <w:bookmarkStart w:id="1874" w:name="_Toc119053978"/>
      <w:bookmarkStart w:id="1875" w:name="_Toc119060604"/>
      <w:bookmarkStart w:id="1876" w:name="_Toc119061223"/>
      <w:bookmarkStart w:id="1877" w:name="_Toc119146579"/>
      <w:bookmarkStart w:id="1878" w:name="_Toc119061224"/>
      <w:bookmarkStart w:id="1879" w:name="_Toc123540941"/>
      <w:bookmarkStart w:id="1880" w:name="_Toc126173162"/>
      <w:bookmarkStart w:id="1881" w:name="_Toc133347614"/>
      <w:bookmarkEnd w:id="1874"/>
      <w:bookmarkEnd w:id="1875"/>
      <w:bookmarkEnd w:id="1876"/>
      <w:bookmarkEnd w:id="1877"/>
      <w:r w:rsidRPr="00242AC8">
        <w:rPr>
          <w:rFonts w:cs="Segoe UI"/>
        </w:rPr>
        <w:t>Esquema de compensación para territorios con áreas del Sistema de Parques Nacionales Naturales</w:t>
      </w:r>
      <w:bookmarkEnd w:id="1878"/>
      <w:bookmarkEnd w:id="1879"/>
      <w:bookmarkEnd w:id="1880"/>
      <w:bookmarkEnd w:id="1881"/>
    </w:p>
    <w:p w14:paraId="5678C5AB" w14:textId="77777777" w:rsidR="008D2C1D" w:rsidRPr="00242AC8" w:rsidRDefault="008D2C1D" w:rsidP="008D2C1D">
      <w:pPr>
        <w:rPr>
          <w:rFonts w:cs="Segoe UI"/>
        </w:rPr>
      </w:pPr>
      <w:r w:rsidRPr="00242AC8">
        <w:rPr>
          <w:rFonts w:cs="Segoe UI"/>
        </w:rPr>
        <w:t>Se diseñarán mecanismos de compensación que permitan la redistribución equitativa de las cargas por la conservación de ecosistemas que proporcionan beneficios a escala local y global, así como el despliegue de estrategias de gestión que integren a las comunidades locales como actores activos de los procesos conservación y restauración.</w:t>
      </w:r>
    </w:p>
    <w:p w14:paraId="72442602" w14:textId="58488DD1" w:rsidR="008D2C1D" w:rsidRPr="00242AC8" w:rsidRDefault="008D2C1D" w:rsidP="00B51EC7">
      <w:pPr>
        <w:pStyle w:val="Ttulo4"/>
        <w:rPr>
          <w:rFonts w:cs="Segoe UI"/>
        </w:rPr>
      </w:pPr>
      <w:bookmarkStart w:id="1882" w:name="_Toc126173163"/>
      <w:bookmarkStart w:id="1883" w:name="_Toc133347615"/>
      <w:r w:rsidRPr="00242AC8">
        <w:rPr>
          <w:rFonts w:cs="Segoe UI"/>
        </w:rPr>
        <w:t>Adopción tecnológica y modernización del sector postal</w:t>
      </w:r>
      <w:bookmarkEnd w:id="1882"/>
      <w:bookmarkEnd w:id="1883"/>
      <w:r w:rsidRPr="00242AC8">
        <w:rPr>
          <w:rFonts w:cs="Segoe UI"/>
        </w:rPr>
        <w:t xml:space="preserve"> </w:t>
      </w:r>
    </w:p>
    <w:p w14:paraId="3B73025A" w14:textId="364FAD1A" w:rsidR="008D2C1D" w:rsidRPr="00242AC8" w:rsidRDefault="008D2C1D" w:rsidP="008D2C1D">
      <w:pPr>
        <w:rPr>
          <w:rFonts w:eastAsia="Segoe UI" w:cs="Segoe UI"/>
          <w:noProof/>
          <w:szCs w:val="24"/>
        </w:rPr>
      </w:pPr>
      <w:r w:rsidRPr="00242AC8">
        <w:rPr>
          <w:rFonts w:eastAsia="Segoe UI" w:cs="Segoe UI"/>
          <w:noProof/>
          <w:szCs w:val="24"/>
        </w:rPr>
        <w:t xml:space="preserve">Se impulsará la modernización del sector postal a partir de la adopción y el uso de tecnologías digitales que permitan innovar y mejorar la calidad de los servicios postales. Se ajustarán los marcos normativos y regulatorios para promover la competencia en la prestación de los servicios postales, y permitir que este sector responda a las dinámicas que resultan de la adopción de tecnologías digitales. Esto promoverá la transformación digital de los operadores postales </w:t>
      </w:r>
      <w:r w:rsidR="00DD18BE" w:rsidRPr="00242AC8">
        <w:rPr>
          <w:rFonts w:eastAsia="Segoe UI" w:cs="Segoe UI"/>
          <w:noProof/>
          <w:szCs w:val="24"/>
        </w:rPr>
        <w:t>e</w:t>
      </w:r>
      <w:r w:rsidRPr="00242AC8">
        <w:rPr>
          <w:rFonts w:eastAsia="Segoe UI" w:cs="Segoe UI"/>
          <w:noProof/>
          <w:szCs w:val="24"/>
        </w:rPr>
        <w:t xml:space="preserve"> impulsará su incursión en el comercio electrónico para fortalecer el sector productivo en todo el territorio nacional.</w:t>
      </w:r>
    </w:p>
    <w:p w14:paraId="462E18A0" w14:textId="4497409A" w:rsidR="008D2C1D" w:rsidRPr="00242AC8" w:rsidRDefault="008D2C1D">
      <w:pPr>
        <w:pStyle w:val="Ttulo3"/>
        <w:numPr>
          <w:ilvl w:val="0"/>
          <w:numId w:val="84"/>
        </w:numPr>
        <w:rPr>
          <w:rFonts w:cs="Segoe UI"/>
        </w:rPr>
      </w:pPr>
      <w:bookmarkStart w:id="1884" w:name="_Toc119053980"/>
      <w:bookmarkStart w:id="1885" w:name="_Toc119060606"/>
      <w:bookmarkStart w:id="1886" w:name="_Toc119061225"/>
      <w:bookmarkStart w:id="1887" w:name="_Toc119146581"/>
      <w:bookmarkStart w:id="1888" w:name="_Toc119147046"/>
      <w:bookmarkStart w:id="1889" w:name="_Toc119179250"/>
      <w:bookmarkStart w:id="1890" w:name="_Toc119237963"/>
      <w:bookmarkStart w:id="1891" w:name="_Toc119414963"/>
      <w:bookmarkStart w:id="1892" w:name="_Toc123216398"/>
      <w:bookmarkStart w:id="1893" w:name="_Toc123216468"/>
      <w:bookmarkStart w:id="1894" w:name="_Toc123540942"/>
      <w:bookmarkStart w:id="1895" w:name="_Toc126172756"/>
      <w:bookmarkStart w:id="1896" w:name="_Toc126173164"/>
      <w:bookmarkStart w:id="1897" w:name="_Toc133347616"/>
      <w:bookmarkEnd w:id="1884"/>
      <w:bookmarkEnd w:id="1885"/>
      <w:bookmarkEnd w:id="1886"/>
      <w:bookmarkEnd w:id="1887"/>
      <w:bookmarkEnd w:id="1888"/>
      <w:bookmarkEnd w:id="1889"/>
      <w:r w:rsidRPr="00242AC8">
        <w:rPr>
          <w:rFonts w:cs="Segoe UI"/>
        </w:rPr>
        <w:t>Fortalecimiento institucional como motor de cambio para recuperar la confianza de la ciudadanía y para el fortalecimiento del vínculo Estado-Ciudadanía</w:t>
      </w:r>
      <w:bookmarkEnd w:id="1890"/>
      <w:bookmarkEnd w:id="1891"/>
      <w:bookmarkEnd w:id="1892"/>
      <w:bookmarkEnd w:id="1893"/>
      <w:bookmarkEnd w:id="1894"/>
      <w:bookmarkEnd w:id="1895"/>
      <w:bookmarkEnd w:id="1896"/>
      <w:bookmarkEnd w:id="1897"/>
    </w:p>
    <w:p w14:paraId="71739B79" w14:textId="78E9CCF8" w:rsidR="008D2C1D" w:rsidRPr="00242AC8" w:rsidRDefault="684D3891" w:rsidP="00B51EC7">
      <w:pPr>
        <w:rPr>
          <w:rFonts w:cs="Segoe UI"/>
        </w:rPr>
      </w:pPr>
      <w:r w:rsidRPr="00242AC8">
        <w:rPr>
          <w:rFonts w:cs="Segoe UI"/>
        </w:rPr>
        <w:t xml:space="preserve">Se realizarán ajustes institucionales y culturales para recuperar la </w:t>
      </w:r>
      <w:r w:rsidRPr="00242AC8">
        <w:rPr>
          <w:rFonts w:cs="Segoe UI"/>
          <w:shd w:val="clear" w:color="auto" w:fill="FFFFFF"/>
        </w:rPr>
        <w:t xml:space="preserve">confianza de la ciudadanía en las instituciones públicas.  En este sentido, se mejorará </w:t>
      </w:r>
      <w:r w:rsidRPr="00242AC8">
        <w:rPr>
          <w:rFonts w:cs="Segoe UI"/>
        </w:rPr>
        <w:t xml:space="preserve">la relación de las instituciones públicas con la ciudadanía, buscando cumplir con sus expectativas y dar </w:t>
      </w:r>
      <w:r w:rsidRPr="00242AC8">
        <w:rPr>
          <w:rFonts w:cs="Segoe UI"/>
          <w:shd w:val="clear" w:color="auto" w:fill="FFFFFF"/>
        </w:rPr>
        <w:t>respuestas oportunas a problemas sociales complejos. Se diseñará una regulación eficiente</w:t>
      </w:r>
      <w:r w:rsidR="67BBD204" w:rsidRPr="00242AC8">
        <w:rPr>
          <w:rFonts w:cs="Segoe UI"/>
          <w:shd w:val="clear" w:color="auto" w:fill="FFFFFF"/>
        </w:rPr>
        <w:t xml:space="preserve"> y de </w:t>
      </w:r>
      <w:proofErr w:type="gramStart"/>
      <w:r w:rsidR="67BBD204" w:rsidRPr="00242AC8">
        <w:rPr>
          <w:rFonts w:cs="Segoe UI"/>
          <w:shd w:val="clear" w:color="auto" w:fill="FFFFFF"/>
        </w:rPr>
        <w:t>calidad,</w:t>
      </w:r>
      <w:r w:rsidRPr="00242AC8">
        <w:rPr>
          <w:rFonts w:cs="Segoe UI"/>
          <w:shd w:val="clear" w:color="auto" w:fill="FFFFFF"/>
        </w:rPr>
        <w:t xml:space="preserve">  y</w:t>
      </w:r>
      <w:proofErr w:type="gramEnd"/>
      <w:r w:rsidRPr="00242AC8">
        <w:rPr>
          <w:rFonts w:cs="Segoe UI"/>
          <w:shd w:val="clear" w:color="auto" w:fill="FFFFFF"/>
        </w:rPr>
        <w:t xml:space="preserve"> la transformación del Estado avanzará en términos de transparencia, digitalización, capacidad de desarrollo inclusivo e innovación para combatir de manera eficaz las diferentes formas de corrupción.</w:t>
      </w:r>
    </w:p>
    <w:p w14:paraId="7B2059A1" w14:textId="741D5A7E" w:rsidR="008D2C1D" w:rsidRPr="00242AC8" w:rsidRDefault="008D2C1D">
      <w:pPr>
        <w:pStyle w:val="Ttulo4"/>
        <w:numPr>
          <w:ilvl w:val="0"/>
          <w:numId w:val="99"/>
        </w:numPr>
        <w:rPr>
          <w:rFonts w:cs="Segoe UI"/>
        </w:rPr>
      </w:pPr>
      <w:bookmarkStart w:id="1898" w:name="_Toc119061227"/>
      <w:bookmarkStart w:id="1899" w:name="_Toc123540943"/>
      <w:bookmarkStart w:id="1900" w:name="_Toc126173165"/>
      <w:bookmarkStart w:id="1901" w:name="_Toc133347617"/>
      <w:r w:rsidRPr="00242AC8">
        <w:rPr>
          <w:rFonts w:cs="Segoe UI"/>
        </w:rPr>
        <w:t>Lucha contra la corrupción en las entidades públicas nacionales y territoriales</w:t>
      </w:r>
      <w:bookmarkEnd w:id="1898"/>
      <w:bookmarkEnd w:id="1899"/>
      <w:bookmarkEnd w:id="1900"/>
      <w:bookmarkEnd w:id="1901"/>
    </w:p>
    <w:p w14:paraId="231B6C40" w14:textId="77777777" w:rsidR="008D2C1D" w:rsidRPr="00242AC8" w:rsidRDefault="008D2C1D" w:rsidP="00B51EC7">
      <w:pPr>
        <w:rPr>
          <w:rFonts w:cs="Segoe UI"/>
        </w:rPr>
      </w:pPr>
      <w:r w:rsidRPr="00242AC8">
        <w:rPr>
          <w:rFonts w:cs="Segoe UI"/>
        </w:rPr>
        <w:t xml:space="preserve">Se garantizará el cumplimiento efectivo de lo dispuesto en el marco normativo de Transparencia y Lucha contra la Corrupción, a partir de un trabajo articulado entre las instituciones públicas y la ciudadanía. Así mismo, se ejecutarán acciones para el seguimiento y evaluación de la contratación y compra pública, mejorando la calidad y alcance de la información de los procesos contractuales a través de los datos abiertos, el fortalecimiento de la interoperabilidad con otros sistemas de información, y la adopción de tecnologías disruptivas (analítica de datos, inteligencia </w:t>
      </w:r>
      <w:r w:rsidRPr="00242AC8">
        <w:rPr>
          <w:rFonts w:cs="Segoe UI"/>
        </w:rPr>
        <w:lastRenderedPageBreak/>
        <w:t>artificial, entre otros) que permita identificar riesgos de corrupción, anomalías y malas prácticas en la gestión de la contratación, y promover el control social.</w:t>
      </w:r>
    </w:p>
    <w:p w14:paraId="6E14A957" w14:textId="77777777" w:rsidR="008D2C1D" w:rsidRPr="00242AC8" w:rsidRDefault="008D2C1D" w:rsidP="00B51EC7">
      <w:pPr>
        <w:rPr>
          <w:rFonts w:cs="Segoe UI"/>
        </w:rPr>
      </w:pPr>
      <w:r w:rsidRPr="00242AC8">
        <w:rPr>
          <w:rFonts w:cs="Segoe UI"/>
        </w:rPr>
        <w:t>Se impulsará la coordinación interinstitucional tanto en lo preventivo, como en el control, investigación y sanción de casos de corrupción en los territorios. Se promoverá la expedición e implementación de un marco regulatorio que proteja a los denunciantes de hechos de corrupción y reglamente el cabildeo en Colombia.</w:t>
      </w:r>
    </w:p>
    <w:p w14:paraId="29B1637F" w14:textId="3AF9B810" w:rsidR="008D2C1D" w:rsidRPr="00242AC8" w:rsidRDefault="2561CC2E" w:rsidP="00B51EC7">
      <w:pPr>
        <w:pStyle w:val="Ttulo4"/>
        <w:rPr>
          <w:rFonts w:cs="Segoe UI"/>
        </w:rPr>
      </w:pPr>
      <w:bookmarkStart w:id="1902" w:name="_Toc119053983"/>
      <w:bookmarkStart w:id="1903" w:name="_Toc119060609"/>
      <w:bookmarkStart w:id="1904" w:name="_Toc119061228"/>
      <w:bookmarkStart w:id="1905" w:name="_Toc119146584"/>
      <w:bookmarkStart w:id="1906" w:name="_Toc119061229"/>
      <w:bookmarkStart w:id="1907" w:name="_Toc123540944"/>
      <w:bookmarkStart w:id="1908" w:name="_Toc126173166"/>
      <w:bookmarkEnd w:id="1902"/>
      <w:bookmarkEnd w:id="1903"/>
      <w:bookmarkEnd w:id="1904"/>
      <w:bookmarkEnd w:id="1905"/>
      <w:r w:rsidRPr="00242AC8">
        <w:rPr>
          <w:rFonts w:cs="Segoe UI"/>
          <w:lang w:val="es-ES"/>
        </w:rPr>
        <w:t xml:space="preserve"> </w:t>
      </w:r>
      <w:bookmarkStart w:id="1909" w:name="_Toc133347618"/>
      <w:r w:rsidR="008D2C1D" w:rsidRPr="00242AC8">
        <w:rPr>
          <w:rFonts w:cs="Segoe UI"/>
        </w:rPr>
        <w:t>Entidades públicas territoriales y nacionales fortalecidas</w:t>
      </w:r>
      <w:bookmarkEnd w:id="1906"/>
      <w:bookmarkEnd w:id="1907"/>
      <w:bookmarkEnd w:id="1908"/>
      <w:bookmarkEnd w:id="1909"/>
    </w:p>
    <w:p w14:paraId="78E28CC6" w14:textId="5E7E3419" w:rsidR="008D2C1D" w:rsidRPr="00242AC8" w:rsidRDefault="008D2C1D" w:rsidP="00B51EC7">
      <w:pPr>
        <w:rPr>
          <w:rFonts w:cs="Segoe UI"/>
        </w:rPr>
      </w:pPr>
      <w:r w:rsidRPr="00242AC8">
        <w:rPr>
          <w:rFonts w:cs="Segoe UI"/>
        </w:rPr>
        <w:t xml:space="preserve">Se fortalecerán las capacidades de las entidades públicas mejorando la eficiencia institucional y generando valor público en el marco de un Estado Abierto, con énfasis en los territorios. Esta estrategia incluirá: a) la incorporación de prospectiva y estudios de futuros en la planeación estratégica de las entidades; b) el mejoramiento de los servicios de acompañamiento, asesoría y asistencia técnica territorial; c) la integración de la innovación en la gestión pública desde la promoción de las habilidades de experimentación, el uso de datos para la toma de decisiones, la gestión y el intercambio de conocimiento y el diseño de soluciones a retos y necesidades de la ciudadanía; d) el posicionamiento de la innovación pública a través de la creación del Comité Nacional de Innovación Pública; e) el desarrollo de las competencias de servidores y colaboradores públicos para la gestión estratégica de las compras y contrataciones públicas, </w:t>
      </w:r>
      <w:r w:rsidR="5ACB0B61" w:rsidRPr="00242AC8">
        <w:rPr>
          <w:rFonts w:cs="Segoe UI"/>
        </w:rPr>
        <w:t>así</w:t>
      </w:r>
      <w:r w:rsidR="1E973FED" w:rsidRPr="00242AC8">
        <w:rPr>
          <w:rFonts w:cs="Segoe UI"/>
        </w:rPr>
        <w:t xml:space="preserve"> como </w:t>
      </w:r>
      <w:r w:rsidRPr="00242AC8">
        <w:rPr>
          <w:rFonts w:cs="Segoe UI"/>
        </w:rPr>
        <w:t xml:space="preserve">para el uso y aprovechamiento de datos y tecnologías digitales emergentes; f) la alineación de las competencias y oferta institucional de bienes y servicios con las demandas y necesidades ciudadanas, en el marco de las recomendaciones de la Misión de Descentralización; </w:t>
      </w:r>
      <w:r w:rsidRPr="00242AC8">
        <w:rPr>
          <w:rFonts w:eastAsiaTheme="minorEastAsia" w:cs="Segoe UI"/>
        </w:rPr>
        <w:t>y g) el aseguramiento de la unidad y coherencia entre las funciones ejercidas y el objeto que persiguen las entidades ejecutoras, evitando duplicidad de funciones y actividades entre entidades</w:t>
      </w:r>
      <w:r w:rsidRPr="00242AC8">
        <w:rPr>
          <w:rFonts w:cs="Segoe UI"/>
        </w:rPr>
        <w:t xml:space="preserve">. </w:t>
      </w:r>
    </w:p>
    <w:p w14:paraId="3CDBEAE9" w14:textId="7C444AEE" w:rsidR="008D2C1D" w:rsidRPr="00242AC8" w:rsidRDefault="008D2C1D" w:rsidP="00B51EC7">
      <w:pPr>
        <w:rPr>
          <w:rFonts w:cs="Segoe UI"/>
        </w:rPr>
      </w:pPr>
      <w:r w:rsidRPr="00242AC8">
        <w:rPr>
          <w:rFonts w:cs="Segoe UI"/>
        </w:rPr>
        <w:t>Se integrarán en un sistema único las diferentes fuentes de información de la inversión pública y de financiación de los planes, programas y proyectos, contribuyendo a la aplicación efectiva de presupuesto por resultados, el Estado abierto, la transparencia en el acceso a la información y la simplificación de los reportes de las entidades del orden territorial. Los procesos de contratación deben incluir la posibilidad de pagar por resultados para aumentar la eficiencia del gasto público.</w:t>
      </w:r>
      <w:r w:rsidR="00A51D32" w:rsidRPr="00242AC8">
        <w:rPr>
          <w:rFonts w:cs="Segoe UI"/>
        </w:rPr>
        <w:t xml:space="preserve"> </w:t>
      </w:r>
    </w:p>
    <w:p w14:paraId="5BCFCF06" w14:textId="04D4A966" w:rsidR="008D2C1D" w:rsidRPr="00242AC8" w:rsidRDefault="00C971D4" w:rsidP="00B51EC7">
      <w:pPr>
        <w:rPr>
          <w:rFonts w:cs="Segoe UI"/>
          <w:color w:val="000000" w:themeColor="text1"/>
        </w:rPr>
      </w:pPr>
      <w:r w:rsidRPr="00242AC8">
        <w:rPr>
          <w:rFonts w:cs="Segoe UI"/>
        </w:rPr>
        <w:t xml:space="preserve">Finalmente, </w:t>
      </w:r>
      <w:r w:rsidRPr="00242AC8">
        <w:rPr>
          <w:rFonts w:cs="Segoe UI"/>
          <w:color w:val="000000" w:themeColor="text1"/>
        </w:rPr>
        <w:t>s</w:t>
      </w:r>
      <w:r w:rsidR="008D2C1D" w:rsidRPr="00242AC8">
        <w:rPr>
          <w:rFonts w:cs="Segoe UI"/>
          <w:color w:val="000000" w:themeColor="text1"/>
        </w:rPr>
        <w:t>e apoyarán a los territorios en el desarrollo de su tejido institucional en materia de productividad y de CTI, facilitando la asistencia técnica, la integración de mecanismos de gestión y la financiación. Por otro lado, se fortalecerá el liderazgo de las Comisiones Regionales de Competitividad e Innovación (CRCI) y de los Consejos Departamentales de Ciencia, Tecnología e Innovación (</w:t>
      </w:r>
      <w:proofErr w:type="spellStart"/>
      <w:r w:rsidR="008D2C1D" w:rsidRPr="00242AC8">
        <w:rPr>
          <w:rFonts w:cs="Segoe UI"/>
          <w:color w:val="000000" w:themeColor="text1"/>
        </w:rPr>
        <w:t>Codecti</w:t>
      </w:r>
      <w:proofErr w:type="spellEnd"/>
      <w:r w:rsidR="008D2C1D" w:rsidRPr="00242AC8">
        <w:rPr>
          <w:rFonts w:cs="Segoe UI"/>
          <w:color w:val="000000" w:themeColor="text1"/>
        </w:rPr>
        <w:t>)</w:t>
      </w:r>
      <w:r w:rsidR="00F26F02" w:rsidRPr="00242AC8">
        <w:rPr>
          <w:rFonts w:cs="Segoe UI"/>
          <w:color w:val="000000" w:themeColor="text1"/>
        </w:rPr>
        <w:t xml:space="preserve"> y se consolidarán los Sistemas Departamentales de Ciencia, Tecnología e Innovación. </w:t>
      </w:r>
    </w:p>
    <w:p w14:paraId="4E4605FA" w14:textId="0C29F3FB" w:rsidR="008D2C1D" w:rsidRPr="00242AC8" w:rsidRDefault="008D2C1D" w:rsidP="00B51EC7">
      <w:pPr>
        <w:pStyle w:val="Ttulo4"/>
        <w:rPr>
          <w:rFonts w:cs="Segoe UI"/>
        </w:rPr>
      </w:pPr>
      <w:bookmarkStart w:id="1910" w:name="_Toc119053985"/>
      <w:bookmarkStart w:id="1911" w:name="_Toc119060611"/>
      <w:bookmarkStart w:id="1912" w:name="_Toc119061230"/>
      <w:bookmarkStart w:id="1913" w:name="_Toc119146586"/>
      <w:bookmarkStart w:id="1914" w:name="_Toc119053986"/>
      <w:bookmarkStart w:id="1915" w:name="_Toc119060612"/>
      <w:bookmarkStart w:id="1916" w:name="_Toc119061231"/>
      <w:bookmarkStart w:id="1917" w:name="_Toc119146587"/>
      <w:bookmarkStart w:id="1918" w:name="_Toc119061232"/>
      <w:bookmarkStart w:id="1919" w:name="_Toc123540945"/>
      <w:bookmarkStart w:id="1920" w:name="_Toc126173167"/>
      <w:bookmarkStart w:id="1921" w:name="_Toc133347619"/>
      <w:bookmarkEnd w:id="1910"/>
      <w:bookmarkEnd w:id="1911"/>
      <w:bookmarkEnd w:id="1912"/>
      <w:bookmarkEnd w:id="1913"/>
      <w:bookmarkEnd w:id="1914"/>
      <w:bookmarkEnd w:id="1915"/>
      <w:bookmarkEnd w:id="1916"/>
      <w:bookmarkEnd w:id="1917"/>
      <w:r w:rsidRPr="00242AC8">
        <w:rPr>
          <w:rFonts w:cs="Segoe UI"/>
        </w:rPr>
        <w:lastRenderedPageBreak/>
        <w:t>Calidad, efectividad, transparencia y coherencia de las normas</w:t>
      </w:r>
      <w:bookmarkEnd w:id="1918"/>
      <w:bookmarkEnd w:id="1919"/>
      <w:bookmarkEnd w:id="1920"/>
      <w:bookmarkEnd w:id="1921"/>
    </w:p>
    <w:p w14:paraId="6F6017C4" w14:textId="677DC7AC" w:rsidR="008D2C1D" w:rsidRPr="00242AC8" w:rsidRDefault="684D3891" w:rsidP="00B51EC7">
      <w:pPr>
        <w:rPr>
          <w:rStyle w:val="normaltextrun"/>
          <w:rFonts w:eastAsia="Montserrat" w:cs="Segoe UI"/>
        </w:rPr>
      </w:pPr>
      <w:r w:rsidRPr="00242AC8">
        <w:rPr>
          <w:rStyle w:val="normaltextrun"/>
          <w:rFonts w:eastAsia="Montserrat" w:cs="Segoe UI"/>
        </w:rPr>
        <w:t xml:space="preserve">Se expedirá una nueva política de mejora regulatoria que permita responder a las recomendaciones </w:t>
      </w:r>
      <w:proofErr w:type="spellStart"/>
      <w:r w:rsidRPr="00242AC8">
        <w:rPr>
          <w:rStyle w:val="normaltextrun"/>
          <w:rFonts w:eastAsia="Montserrat" w:cs="Segoe UI"/>
        </w:rPr>
        <w:t>post-acceso</w:t>
      </w:r>
      <w:proofErr w:type="spellEnd"/>
      <w:r w:rsidRPr="00242AC8">
        <w:rPr>
          <w:rStyle w:val="normaltextrun"/>
          <w:rFonts w:eastAsia="Montserrat" w:cs="Segoe UI"/>
        </w:rPr>
        <w:t xml:space="preserve"> de la OCDE y las buenas prácticas regulatorias, concibiendo la expedición de normas como un ciclo, y consolidando la gobernanza regulatoria en el país.  En particular, se garantizará que las normas estén basadas en evidencia, a partir de la implementación de evaluaciones ex ante y ex post</w:t>
      </w:r>
      <w:r w:rsidR="7FADB4AE" w:rsidRPr="00242AC8">
        <w:rPr>
          <w:rStyle w:val="normaltextrun"/>
          <w:rFonts w:eastAsia="Montserrat" w:cs="Segoe UI"/>
        </w:rPr>
        <w:t xml:space="preserve"> y de la consulta pública</w:t>
      </w:r>
      <w:r w:rsidRPr="00242AC8">
        <w:rPr>
          <w:rStyle w:val="normaltextrun"/>
          <w:rFonts w:eastAsia="Montserrat" w:cs="Segoe UI"/>
        </w:rPr>
        <w:t xml:space="preserve">. Se consolidará </w:t>
      </w:r>
      <w:r w:rsidRPr="00242AC8">
        <w:rPr>
          <w:rStyle w:val="normaltextrun"/>
          <w:rFonts w:cs="Segoe UI"/>
        </w:rPr>
        <w:t xml:space="preserve">un inventario normativo único y articulado entre el nivel nacional y territorial, y se avanzará en la respuesta a las recomendaciones y buenas prácticas OCDE en relación con los organismos reguladores del país. </w:t>
      </w:r>
    </w:p>
    <w:p w14:paraId="547CB323" w14:textId="77777777" w:rsidR="008D2C1D" w:rsidRPr="00242AC8" w:rsidRDefault="008D2C1D" w:rsidP="00B51EC7">
      <w:pPr>
        <w:rPr>
          <w:rFonts w:eastAsia="Segoe UI" w:cs="Segoe UI"/>
        </w:rPr>
      </w:pPr>
      <w:r w:rsidRPr="00242AC8">
        <w:rPr>
          <w:rFonts w:cs="Segoe UI"/>
        </w:rPr>
        <w:t xml:space="preserve">Se </w:t>
      </w:r>
      <w:r w:rsidRPr="00242AC8">
        <w:rPr>
          <w:rFonts w:eastAsia="Segoe UI" w:cs="Segoe UI"/>
        </w:rPr>
        <w:t xml:space="preserve">simplificarán, racionalizarán y digitalizarán trámites, procedimientos administrativos y normas que estén obstaculizando la garantía de derechos, el cumplimiento de las obligaciones y el desarrollo de los mercados. </w:t>
      </w:r>
    </w:p>
    <w:p w14:paraId="4EF12626" w14:textId="47F80C9B" w:rsidR="008D2C1D" w:rsidRPr="00242AC8" w:rsidRDefault="008D2C1D" w:rsidP="00B51EC7">
      <w:pPr>
        <w:pStyle w:val="Ttulo4"/>
        <w:rPr>
          <w:rFonts w:cs="Segoe UI"/>
        </w:rPr>
      </w:pPr>
      <w:bookmarkStart w:id="1922" w:name="_Toc119053988"/>
      <w:bookmarkStart w:id="1923" w:name="_Toc119060614"/>
      <w:bookmarkStart w:id="1924" w:name="_Toc119061233"/>
      <w:bookmarkStart w:id="1925" w:name="_Toc119146589"/>
      <w:bookmarkStart w:id="1926" w:name="_Toc119061234"/>
      <w:bookmarkStart w:id="1927" w:name="_Toc123540946"/>
      <w:bookmarkStart w:id="1928" w:name="_Toc126173168"/>
      <w:bookmarkStart w:id="1929" w:name="_Toc133347620"/>
      <w:bookmarkEnd w:id="1922"/>
      <w:bookmarkEnd w:id="1923"/>
      <w:bookmarkEnd w:id="1924"/>
      <w:bookmarkEnd w:id="1925"/>
      <w:r w:rsidRPr="00242AC8">
        <w:rPr>
          <w:rFonts w:cs="Segoe UI"/>
        </w:rPr>
        <w:t>Gobierno digital para la gente</w:t>
      </w:r>
      <w:bookmarkEnd w:id="1926"/>
      <w:bookmarkEnd w:id="1927"/>
      <w:bookmarkEnd w:id="1928"/>
      <w:bookmarkEnd w:id="1929"/>
    </w:p>
    <w:p w14:paraId="145150E1" w14:textId="721A0A8C" w:rsidR="008D2C1D" w:rsidRPr="00242AC8" w:rsidRDefault="004601E3" w:rsidP="00B51EC7">
      <w:pPr>
        <w:rPr>
          <w:rFonts w:cs="Segoe UI"/>
        </w:rPr>
      </w:pPr>
      <w:r w:rsidRPr="00242AC8">
        <w:rPr>
          <w:rFonts w:cs="Segoe UI"/>
        </w:rPr>
        <w:t xml:space="preserve">Se fortalecerá el Gobierno Digital del país para tener una relación eficiente entre el Estado y el ciudadano, para ello: </w:t>
      </w:r>
      <w:r w:rsidR="0087787F" w:rsidRPr="00242AC8">
        <w:rPr>
          <w:rFonts w:cs="Segoe UI"/>
        </w:rPr>
        <w:t>i) s</w:t>
      </w:r>
      <w:r w:rsidR="008D2C1D" w:rsidRPr="00242AC8">
        <w:rPr>
          <w:rFonts w:cs="Segoe UI"/>
        </w:rPr>
        <w:t xml:space="preserve">e acelerará la digitalización de trámites y la masificación de servicios ciudadanos digitales. </w:t>
      </w:r>
      <w:proofErr w:type="spellStart"/>
      <w:r w:rsidR="0087787F" w:rsidRPr="00242AC8">
        <w:rPr>
          <w:rFonts w:cs="Segoe UI"/>
        </w:rPr>
        <w:t>ii</w:t>
      </w:r>
      <w:proofErr w:type="spellEnd"/>
      <w:r w:rsidR="0087787F" w:rsidRPr="00242AC8">
        <w:rPr>
          <w:rFonts w:cs="Segoe UI"/>
        </w:rPr>
        <w:t xml:space="preserve">) </w:t>
      </w:r>
      <w:r w:rsidR="008D2C1D" w:rsidRPr="00242AC8">
        <w:rPr>
          <w:rFonts w:cs="Segoe UI"/>
        </w:rPr>
        <w:t xml:space="preserve">Se tendrán en cuenta los desafíos y oportunidades que trae consigo la evolución tecnológica, social e institucional de la identidad digital, con el objeto de crear confianza y una interacción fiable, eficiente y segura entre el Estado y los habitantes del territorio. </w:t>
      </w:r>
      <w:proofErr w:type="spellStart"/>
      <w:r w:rsidR="0087787F" w:rsidRPr="00242AC8">
        <w:rPr>
          <w:rFonts w:cs="Segoe UI"/>
        </w:rPr>
        <w:t>iii</w:t>
      </w:r>
      <w:proofErr w:type="spellEnd"/>
      <w:r w:rsidR="0087787F" w:rsidRPr="00242AC8">
        <w:rPr>
          <w:rFonts w:cs="Segoe UI"/>
        </w:rPr>
        <w:t xml:space="preserve">) </w:t>
      </w:r>
      <w:r w:rsidR="008D2C1D" w:rsidRPr="00242AC8">
        <w:rPr>
          <w:rFonts w:cs="Segoe UI"/>
        </w:rPr>
        <w:t>Se impulsará la modernización de las entidades a través de incentivos para</w:t>
      </w:r>
      <w:r w:rsidR="0087787F" w:rsidRPr="00242AC8">
        <w:rPr>
          <w:rFonts w:cs="Segoe UI"/>
        </w:rPr>
        <w:t xml:space="preserve"> el uso de datos y la</w:t>
      </w:r>
      <w:r w:rsidR="008D2C1D" w:rsidRPr="00242AC8">
        <w:rPr>
          <w:rFonts w:cs="Segoe UI"/>
        </w:rPr>
        <w:t xml:space="preserve"> adopción de herramientas y tecnologías digitales</w:t>
      </w:r>
      <w:r w:rsidR="0087787F" w:rsidRPr="00242AC8">
        <w:rPr>
          <w:rFonts w:cs="Segoe UI"/>
        </w:rPr>
        <w:t>, así como</w:t>
      </w:r>
      <w:r w:rsidR="008D2C1D" w:rsidRPr="00242AC8" w:rsidDel="0087787F">
        <w:rPr>
          <w:rFonts w:cs="Segoe UI"/>
        </w:rPr>
        <w:t xml:space="preserve"> </w:t>
      </w:r>
      <w:r w:rsidR="008D2C1D" w:rsidRPr="00242AC8">
        <w:rPr>
          <w:rFonts w:cs="Segoe UI"/>
        </w:rPr>
        <w:t>la implementación de pilotos de compra pública innovadora.</w:t>
      </w:r>
    </w:p>
    <w:p w14:paraId="0E988FBF" w14:textId="77777777" w:rsidR="008D2C1D" w:rsidRPr="00242AC8" w:rsidRDefault="008D2C1D" w:rsidP="00B51EC7">
      <w:pPr>
        <w:pStyle w:val="Ttulo4"/>
        <w:rPr>
          <w:rFonts w:cs="Segoe UI"/>
        </w:rPr>
      </w:pPr>
      <w:bookmarkStart w:id="1930" w:name="_Toc123540947"/>
      <w:bookmarkStart w:id="1931" w:name="_Toc126173169"/>
      <w:bookmarkStart w:id="1932" w:name="_Toc133347621"/>
      <w:r w:rsidRPr="00242AC8">
        <w:rPr>
          <w:rFonts w:cs="Segoe UI"/>
        </w:rPr>
        <w:t>Capacidades y articulación para la gestión territorial</w:t>
      </w:r>
      <w:bookmarkEnd w:id="1930"/>
      <w:bookmarkEnd w:id="1931"/>
      <w:bookmarkEnd w:id="1932"/>
    </w:p>
    <w:p w14:paraId="0DCF5B38" w14:textId="77777777" w:rsidR="008D2C1D" w:rsidRPr="00242AC8" w:rsidRDefault="008D2C1D" w:rsidP="00B51EC7">
      <w:pPr>
        <w:rPr>
          <w:rFonts w:cs="Segoe UI"/>
        </w:rPr>
      </w:pPr>
      <w:r w:rsidRPr="00242AC8">
        <w:rPr>
          <w:rFonts w:cs="Segoe UI"/>
        </w:rPr>
        <w:t>Se promoverá la colaboración entre territorios, entidades y actores para generar y fortalecer capacidades, a partir de los conocimientos y buenas prácticas de gestión, con énfasis en la gestión e implementación de proyectos. Para ello, se desarrollará una propuesta de gobernanza que permita definir roles y responsabilidades de los actores, y que fortalezca los mecanismos de coordinación y articulación entre diferentes niveles de gobierno y sectores.</w:t>
      </w:r>
    </w:p>
    <w:p w14:paraId="66EB3C19" w14:textId="77777777" w:rsidR="008D2C1D" w:rsidRPr="00242AC8" w:rsidRDefault="008D2C1D" w:rsidP="00B51EC7">
      <w:pPr>
        <w:rPr>
          <w:rFonts w:cs="Segoe UI"/>
        </w:rPr>
      </w:pPr>
      <w:r w:rsidRPr="00242AC8">
        <w:rPr>
          <w:rFonts w:cs="Segoe UI"/>
        </w:rPr>
        <w:t>Para incentivar la planeación y gestión territorial, se aprovecharán los datos y la información, a partir del uso de tecnologías digitales, especialmente en las entidades locales y en los sectores más rezagados en el uso de este tipo de tecnologías.</w:t>
      </w:r>
    </w:p>
    <w:p w14:paraId="696D733B" w14:textId="77777777" w:rsidR="008D2C1D" w:rsidRPr="00242AC8" w:rsidRDefault="008D2C1D" w:rsidP="00B51EC7">
      <w:pPr>
        <w:pStyle w:val="Ttulo4"/>
        <w:rPr>
          <w:rFonts w:cs="Segoe UI"/>
        </w:rPr>
      </w:pPr>
      <w:bookmarkStart w:id="1933" w:name="_Toc126173170"/>
      <w:bookmarkStart w:id="1934" w:name="_Toc133347622"/>
      <w:r w:rsidRPr="00242AC8">
        <w:rPr>
          <w:rFonts w:cs="Segoe UI"/>
        </w:rPr>
        <w:t>Eficiencia institucional para el cumplimiento de los acuerdos realizados con las comunidades</w:t>
      </w:r>
      <w:bookmarkEnd w:id="1933"/>
      <w:bookmarkEnd w:id="1934"/>
    </w:p>
    <w:p w14:paraId="26EA8AB5" w14:textId="77777777" w:rsidR="008D2C1D" w:rsidRPr="00242AC8" w:rsidRDefault="008D2C1D" w:rsidP="00B51EC7">
      <w:pPr>
        <w:rPr>
          <w:rFonts w:cs="Segoe UI"/>
        </w:rPr>
      </w:pPr>
      <w:r w:rsidRPr="00242AC8">
        <w:rPr>
          <w:rFonts w:cs="Segoe UI"/>
        </w:rPr>
        <w:t xml:space="preserve">Se generará un marco institucional eficiente que permita generar capacidades y orientar, coordinar y armonizar los planes, programas y proyectos estratégicos destinados a dar cumplimiento y continuidad a los acuerdos realizados con las </w:t>
      </w:r>
      <w:r w:rsidRPr="00242AC8">
        <w:rPr>
          <w:rFonts w:cs="Segoe UI"/>
        </w:rPr>
        <w:lastRenderedPageBreak/>
        <w:t xml:space="preserve">comunidades en los territorios más afectados por las dinámicas del conflicto. Tal es el caso de los acuerdos establecidos con las comunidades del Chocó, Buenaventura, en el marco de la Ley 1872 de 2017, Norte del Cauca y la Costa Pacífica Nariñense. </w:t>
      </w:r>
    </w:p>
    <w:p w14:paraId="109C6AF1" w14:textId="58E7F315" w:rsidR="008D2C1D" w:rsidRPr="00242AC8" w:rsidRDefault="008D2C1D" w:rsidP="00B51EC7">
      <w:pPr>
        <w:rPr>
          <w:rFonts w:cs="Segoe UI"/>
        </w:rPr>
      </w:pPr>
      <w:r w:rsidRPr="00242AC8">
        <w:rPr>
          <w:rFonts w:cs="Segoe UI"/>
        </w:rPr>
        <w:t xml:space="preserve">Para lo anterior, el Gobierno Nacional se apoyará en el diseño de una política pública que contenga los criterios y la ruta de los proyectos e inversiones estratégicas y las asignaciones presupuestales requeridas para el desarrollo integral de estos territorios. </w:t>
      </w:r>
    </w:p>
    <w:p w14:paraId="5BBF56D9" w14:textId="77777777" w:rsidR="008D2C1D" w:rsidRPr="00242AC8" w:rsidRDefault="008D2C1D">
      <w:pPr>
        <w:pStyle w:val="Ttulo3"/>
        <w:numPr>
          <w:ilvl w:val="0"/>
          <w:numId w:val="84"/>
        </w:numPr>
        <w:rPr>
          <w:rFonts w:cs="Segoe UI"/>
        </w:rPr>
      </w:pPr>
      <w:bookmarkStart w:id="1935" w:name="_Toc119053990"/>
      <w:bookmarkStart w:id="1936" w:name="_Toc119060616"/>
      <w:bookmarkStart w:id="1937" w:name="_Toc119061235"/>
      <w:bookmarkStart w:id="1938" w:name="_Toc119146591"/>
      <w:bookmarkStart w:id="1939" w:name="_Toc119147048"/>
      <w:bookmarkStart w:id="1940" w:name="_Toc119179252"/>
      <w:bookmarkStart w:id="1941" w:name="_Toc119237964"/>
      <w:bookmarkStart w:id="1942" w:name="_Toc119414964"/>
      <w:bookmarkStart w:id="1943" w:name="_Toc123216399"/>
      <w:bookmarkStart w:id="1944" w:name="_Toc123216469"/>
      <w:bookmarkStart w:id="1945" w:name="_Toc123540948"/>
      <w:bookmarkStart w:id="1946" w:name="_Toc126172757"/>
      <w:bookmarkStart w:id="1947" w:name="_Toc126173171"/>
      <w:bookmarkStart w:id="1948" w:name="_Toc133347623"/>
      <w:bookmarkEnd w:id="1935"/>
      <w:bookmarkEnd w:id="1936"/>
      <w:bookmarkEnd w:id="1937"/>
      <w:bookmarkEnd w:id="1938"/>
      <w:bookmarkEnd w:id="1939"/>
      <w:bookmarkEnd w:id="1940"/>
      <w:r w:rsidRPr="00242AC8">
        <w:rPr>
          <w:rFonts w:cs="Segoe UI"/>
        </w:rPr>
        <w:t>Dispositivos democráticos de participación: política de diálogo permanente con decisiones desde y para el territorio</w:t>
      </w:r>
      <w:bookmarkEnd w:id="1941"/>
      <w:bookmarkEnd w:id="1942"/>
      <w:bookmarkEnd w:id="1943"/>
      <w:bookmarkEnd w:id="1944"/>
      <w:bookmarkEnd w:id="1945"/>
      <w:bookmarkEnd w:id="1946"/>
      <w:bookmarkEnd w:id="1947"/>
      <w:bookmarkEnd w:id="1948"/>
    </w:p>
    <w:p w14:paraId="56739E9E" w14:textId="6A381255" w:rsidR="008D2C1D" w:rsidRPr="00242AC8" w:rsidRDefault="684D3891" w:rsidP="00B51EC7">
      <w:pPr>
        <w:rPr>
          <w:rFonts w:cs="Segoe UI"/>
        </w:rPr>
      </w:pPr>
      <w:r w:rsidRPr="00242AC8">
        <w:rPr>
          <w:rFonts w:cs="Segoe UI"/>
        </w:rPr>
        <w:t xml:space="preserve">Se involucrará a la ciudadanía en la gestión de lo público, mejorando los dispositivos existentes, ampliando canales de diálogo y adaptándolos </w:t>
      </w:r>
      <w:r w:rsidR="5192EE32" w:rsidRPr="00242AC8">
        <w:rPr>
          <w:rFonts w:cs="Segoe UI"/>
        </w:rPr>
        <w:t xml:space="preserve">a las nuevas expresiones </w:t>
      </w:r>
      <w:proofErr w:type="gramStart"/>
      <w:r w:rsidR="5192EE32" w:rsidRPr="00242AC8">
        <w:rPr>
          <w:rFonts w:cs="Segoe UI"/>
        </w:rPr>
        <w:t xml:space="preserve">ciudadanas, </w:t>
      </w:r>
      <w:r w:rsidRPr="00242AC8">
        <w:rPr>
          <w:rFonts w:cs="Segoe UI"/>
        </w:rPr>
        <w:t xml:space="preserve"> la</w:t>
      </w:r>
      <w:proofErr w:type="gramEnd"/>
      <w:r w:rsidRPr="00242AC8">
        <w:rPr>
          <w:rFonts w:cs="Segoe UI"/>
        </w:rPr>
        <w:t xml:space="preserve"> diversidad de la población del país y a sus necesidades cambiantes. Se definirán mecanismos de intercambio permanente, a través de los que sea posible rendir cuentas, que tengan presente el impacto sobre el bienestar y la calidad de vida.</w:t>
      </w:r>
    </w:p>
    <w:p w14:paraId="2C9900CC" w14:textId="6C63D696" w:rsidR="008D2C1D" w:rsidRPr="00242AC8" w:rsidRDefault="008D2C1D">
      <w:pPr>
        <w:pStyle w:val="Ttulo4"/>
        <w:numPr>
          <w:ilvl w:val="0"/>
          <w:numId w:val="100"/>
        </w:numPr>
        <w:rPr>
          <w:rFonts w:cs="Segoe UI"/>
        </w:rPr>
      </w:pPr>
      <w:bookmarkStart w:id="1949" w:name="_Toc123540949"/>
      <w:bookmarkStart w:id="1950" w:name="_Toc126173172"/>
      <w:bookmarkStart w:id="1951" w:name="_Toc133347624"/>
      <w:r w:rsidRPr="00242AC8">
        <w:rPr>
          <w:rFonts w:cs="Segoe UI"/>
        </w:rPr>
        <w:t>Condiciones y capacidades institucionales, organizativas e individuales para la participación ciudadana</w:t>
      </w:r>
      <w:bookmarkEnd w:id="1949"/>
      <w:bookmarkEnd w:id="1950"/>
      <w:bookmarkEnd w:id="1951"/>
    </w:p>
    <w:p w14:paraId="04C04D15" w14:textId="0A0FAF9C" w:rsidR="008D2C1D" w:rsidRPr="00242AC8" w:rsidRDefault="684D3891" w:rsidP="00B51EC7">
      <w:pPr>
        <w:rPr>
          <w:rFonts w:cs="Segoe UI"/>
        </w:rPr>
      </w:pPr>
      <w:r w:rsidRPr="00242AC8">
        <w:rPr>
          <w:rFonts w:cs="Segoe UI"/>
        </w:rPr>
        <w:t xml:space="preserve">Se reformulará la política institucional de participación ciudadana y se capacitarán servidores públicos para garantizar el involucramiento de la ciudadanía como un valor esencial en la gestión de lo público. </w:t>
      </w:r>
      <w:r w:rsidR="6F0613DA" w:rsidRPr="00242AC8">
        <w:rPr>
          <w:rFonts w:cs="Segoe UI"/>
        </w:rPr>
        <w:t xml:space="preserve">De igual manera, </w:t>
      </w:r>
      <w:r w:rsidR="29CD084D" w:rsidRPr="00242AC8">
        <w:rPr>
          <w:rFonts w:cs="Segoe UI"/>
        </w:rPr>
        <w:t>s</w:t>
      </w:r>
      <w:r w:rsidRPr="00242AC8">
        <w:rPr>
          <w:rFonts w:cs="Segoe UI"/>
        </w:rPr>
        <w:t>e implementará una política de fortalecimiento a expresiones asociativas de la sociedad civil,</w:t>
      </w:r>
      <w:r w:rsidR="25139C2A" w:rsidRPr="00242AC8">
        <w:rPr>
          <w:rFonts w:cs="Segoe UI"/>
        </w:rPr>
        <w:t xml:space="preserve"> se fortalecerán las herramientas existentes y se ampliara la oferta en el quehacer institucional.</w:t>
      </w:r>
    </w:p>
    <w:p w14:paraId="6059D03B" w14:textId="1EE45DAF" w:rsidR="008D2C1D" w:rsidRPr="00242AC8" w:rsidRDefault="008D2C1D" w:rsidP="00B51EC7">
      <w:pPr>
        <w:pStyle w:val="Ttulo4"/>
        <w:rPr>
          <w:rFonts w:cs="Segoe UI"/>
        </w:rPr>
      </w:pPr>
      <w:bookmarkStart w:id="1952" w:name="_Toc123540950"/>
      <w:bookmarkStart w:id="1953" w:name="_Toc126173173"/>
      <w:bookmarkStart w:id="1954" w:name="_Toc133347625"/>
      <w:r w:rsidRPr="00242AC8">
        <w:rPr>
          <w:rFonts w:cs="Segoe UI"/>
        </w:rPr>
        <w:t>Efectividad de los dispositivos de participación ciudadana, política y electoral</w:t>
      </w:r>
      <w:bookmarkEnd w:id="1952"/>
      <w:bookmarkEnd w:id="1953"/>
      <w:bookmarkEnd w:id="1954"/>
    </w:p>
    <w:p w14:paraId="70964AB6" w14:textId="6792CE6E" w:rsidR="008D2C1D" w:rsidRPr="00242AC8" w:rsidRDefault="684D3891" w:rsidP="00B51EC7">
      <w:pPr>
        <w:rPr>
          <w:rFonts w:cs="Segoe UI"/>
          <w:shd w:val="clear" w:color="auto" w:fill="FFFFFF"/>
        </w:rPr>
      </w:pPr>
      <w:r w:rsidRPr="00242AC8">
        <w:rPr>
          <w:rFonts w:cs="Segoe UI"/>
          <w:shd w:val="clear" w:color="auto" w:fill="FFFFFF"/>
        </w:rPr>
        <w:t xml:space="preserve">Se definirá una política de diálogo e intercambio permanente con la ciudadanía que dé continuidad a los </w:t>
      </w:r>
      <w:r w:rsidR="02246D8F" w:rsidRPr="00242AC8">
        <w:rPr>
          <w:rFonts w:cs="Segoe UI"/>
          <w:shd w:val="clear" w:color="auto" w:fill="FFFFFF"/>
        </w:rPr>
        <w:t>D</w:t>
      </w:r>
      <w:r w:rsidRPr="00242AC8">
        <w:rPr>
          <w:rFonts w:cs="Segoe UI"/>
          <w:shd w:val="clear" w:color="auto" w:fill="FFFFFF"/>
        </w:rPr>
        <w:t xml:space="preserve">iálogos </w:t>
      </w:r>
      <w:r w:rsidR="63B01400" w:rsidRPr="00242AC8">
        <w:rPr>
          <w:rFonts w:cs="Segoe UI"/>
          <w:shd w:val="clear" w:color="auto" w:fill="FFFFFF"/>
        </w:rPr>
        <w:t>R</w:t>
      </w:r>
      <w:r w:rsidRPr="00242AC8">
        <w:rPr>
          <w:rFonts w:cs="Segoe UI"/>
          <w:shd w:val="clear" w:color="auto" w:fill="FFFFFF"/>
        </w:rPr>
        <w:t xml:space="preserve">egionales vinculantes, </w:t>
      </w:r>
      <w:r w:rsidRPr="00242AC8">
        <w:rPr>
          <w:rFonts w:eastAsia="Segoe UI" w:cs="Segoe UI"/>
          <w:color w:val="000000" w:themeColor="text1"/>
        </w:rPr>
        <w:t xml:space="preserve">sobre la base de la revisión del Decreto 1535 de 2022 y evaluación de la Ley 1757 de 2015. </w:t>
      </w:r>
    </w:p>
    <w:p w14:paraId="50BD1BCE" w14:textId="2CEDAB16" w:rsidR="008D2C1D" w:rsidRPr="00242AC8" w:rsidRDefault="008D2C1D" w:rsidP="00B51EC7">
      <w:pPr>
        <w:rPr>
          <w:rFonts w:eastAsia="Segoe UI" w:cs="Segoe UI"/>
          <w:color w:val="000000" w:themeColor="text1"/>
          <w:szCs w:val="24"/>
        </w:rPr>
      </w:pPr>
      <w:r w:rsidRPr="00242AC8">
        <w:rPr>
          <w:rFonts w:eastAsia="Segoe UI" w:cs="Segoe UI"/>
          <w:color w:val="000000" w:themeColor="text1"/>
          <w:szCs w:val="24"/>
        </w:rPr>
        <w:t>Se fortalecerán el Consejo Nacional de Participación Ciudadana</w:t>
      </w:r>
      <w:r w:rsidR="004C07E3">
        <w:rPr>
          <w:rFonts w:eastAsia="Segoe UI" w:cs="Segoe UI"/>
          <w:color w:val="000000" w:themeColor="text1"/>
          <w:szCs w:val="24"/>
        </w:rPr>
        <w:t xml:space="preserve"> y</w:t>
      </w:r>
      <w:r w:rsidRPr="00242AC8">
        <w:rPr>
          <w:rFonts w:eastAsia="Segoe UI" w:cs="Segoe UI"/>
          <w:color w:val="000000" w:themeColor="text1"/>
          <w:szCs w:val="24"/>
        </w:rPr>
        <w:t xml:space="preserve"> el Sistema Nacional de Participación Ciudadana, con el fin de impulsar los dispositivos de participación ciudadana. </w:t>
      </w:r>
      <w:r w:rsidRPr="00242AC8">
        <w:rPr>
          <w:rFonts w:eastAsia="Segoe UI" w:cs="Segoe UI"/>
          <w:color w:val="000000" w:themeColor="text1"/>
        </w:rPr>
        <w:t xml:space="preserve">De igual manera se implementarán metodologías y herramientas de participación ciudadana y diálogo, que permitan incidir en los asuntos públicos, tanto de las instancias reglamentadas de participación, como en otras expresiones y manifestaciones de la ciudadanía y otros actores de la sociedad civil y actores privados. </w:t>
      </w:r>
    </w:p>
    <w:p w14:paraId="56CD2F5E" w14:textId="3C7D51A3" w:rsidR="004C07E3" w:rsidRDefault="684D3891" w:rsidP="00B51EC7">
      <w:pPr>
        <w:rPr>
          <w:rFonts w:cs="Segoe UI"/>
        </w:rPr>
      </w:pPr>
      <w:r w:rsidRPr="00242AC8">
        <w:rPr>
          <w:rFonts w:cs="Segoe UI"/>
          <w:shd w:val="clear" w:color="auto" w:fill="FFFFFF"/>
        </w:rPr>
        <w:lastRenderedPageBreak/>
        <w:t xml:space="preserve">Se impulsará la promulgación de la ley de garantías y promoción de la participación ciudadana y de otras actividades que puedan realizar las organizaciones y movimientos sociales, prevista en el punto 2 del Acuerdo Final. </w:t>
      </w:r>
      <w:r w:rsidR="21247A4E" w:rsidRPr="00242AC8">
        <w:rPr>
          <w:rFonts w:cs="Segoe UI"/>
          <w:shd w:val="clear" w:color="auto" w:fill="FFFFFF"/>
        </w:rPr>
        <w:t xml:space="preserve">Esta, </w:t>
      </w:r>
      <w:r w:rsidR="0F93C8D9" w:rsidRPr="00242AC8">
        <w:rPr>
          <w:rFonts w:cs="Segoe UI"/>
          <w:shd w:val="clear" w:color="auto" w:fill="FFFFFF"/>
        </w:rPr>
        <w:t>s</w:t>
      </w:r>
      <w:r w:rsidRPr="00242AC8">
        <w:rPr>
          <w:rFonts w:cs="Segoe UI"/>
          <w:shd w:val="clear" w:color="auto" w:fill="FFFFFF"/>
        </w:rPr>
        <w:t>e reconocerá la protesta y la movilización social como ejercicio legítimo de derechos fundamentales y como una expresión ciudadana que fortalece la democracia</w:t>
      </w:r>
      <w:r w:rsidR="21E63088" w:rsidRPr="00242AC8">
        <w:rPr>
          <w:rFonts w:cs="Segoe UI"/>
          <w:shd w:val="clear" w:color="auto" w:fill="FFFFFF"/>
        </w:rPr>
        <w:t xml:space="preserve">, </w:t>
      </w:r>
      <w:r w:rsidR="21E63088" w:rsidRPr="00242AC8">
        <w:rPr>
          <w:rFonts w:cs="Segoe UI"/>
        </w:rPr>
        <w:t>que deberá articularse con otros dispositivos y expresiones ciudadanas.</w:t>
      </w:r>
    </w:p>
    <w:p w14:paraId="2A0B5583" w14:textId="081852FF" w:rsidR="004C07E3" w:rsidRPr="00242AC8" w:rsidRDefault="004C07E3" w:rsidP="004C07E3">
      <w:pPr>
        <w:rPr>
          <w:rFonts w:cs="Segoe UI"/>
          <w:shd w:val="clear" w:color="auto" w:fill="FFFFFF"/>
        </w:rPr>
      </w:pPr>
      <w:r>
        <w:rPr>
          <w:rFonts w:cs="Segoe UI"/>
          <w:shd w:val="clear" w:color="auto" w:fill="FFFFFF"/>
        </w:rPr>
        <w:t>También se robustecerá el sistema político y electoral del país. Además, e</w:t>
      </w:r>
      <w:r w:rsidRPr="004C07E3">
        <w:rPr>
          <w:rFonts w:cs="Segoe UI"/>
          <w:shd w:val="clear" w:color="auto" w:fill="FFFFFF"/>
        </w:rPr>
        <w:t>l Consejo Nacional Electoral conservará su autonomía administrativa y presupuestal, así como las facultades administrativas que le corresponden para el cumplimiento de sus funciones consagradas en el artículo 265 de la Constitución Política.</w:t>
      </w:r>
    </w:p>
    <w:p w14:paraId="205CAB85" w14:textId="62E9F674" w:rsidR="008D2C1D" w:rsidRPr="00242AC8" w:rsidRDefault="008D2C1D" w:rsidP="00B51EC7">
      <w:pPr>
        <w:pStyle w:val="Ttulo4"/>
        <w:rPr>
          <w:rFonts w:cs="Segoe UI"/>
        </w:rPr>
      </w:pPr>
      <w:bookmarkStart w:id="1955" w:name="_Toc123540951"/>
      <w:bookmarkStart w:id="1956" w:name="_Toc126173174"/>
      <w:bookmarkStart w:id="1957" w:name="_Toc133347626"/>
      <w:r w:rsidRPr="00242AC8">
        <w:rPr>
          <w:rFonts w:cs="Segoe UI"/>
        </w:rPr>
        <w:t>Apropiación de lo público desde el ejercicio del control social</w:t>
      </w:r>
      <w:bookmarkEnd w:id="1955"/>
      <w:bookmarkEnd w:id="1956"/>
      <w:bookmarkEnd w:id="1957"/>
    </w:p>
    <w:p w14:paraId="1E2CC358" w14:textId="3C54E8F4" w:rsidR="008D2C1D" w:rsidRPr="00242AC8" w:rsidRDefault="684D3891" w:rsidP="00B51EC7">
      <w:pPr>
        <w:rPr>
          <w:rFonts w:cs="Segoe UI"/>
        </w:rPr>
      </w:pPr>
      <w:r w:rsidRPr="00242AC8">
        <w:rPr>
          <w:rFonts w:cs="Segoe UI"/>
        </w:rPr>
        <w:t xml:space="preserve">Se implementarán acciones de fortalecimiento </w:t>
      </w:r>
      <w:r w:rsidR="31D3C7CC" w:rsidRPr="00242AC8">
        <w:rPr>
          <w:rFonts w:cs="Segoe UI"/>
        </w:rPr>
        <w:t>a</w:t>
      </w:r>
      <w:r w:rsidRPr="00242AC8">
        <w:rPr>
          <w:rFonts w:cs="Segoe UI"/>
        </w:rPr>
        <w:t xml:space="preserve"> la ciudadanía y servidores públicos en temas relacionados con control social y seguimiento al gasto público, con especial énfasis en los temas relacionados con la implementación del Acuerdo de Paz, priorizando municipios PDET. Así mismo, se garantizará la participación de mujeres, jóvenes y comunidades étnicas en las instancias de control social.</w:t>
      </w:r>
      <w:r w:rsidRPr="00242AC8">
        <w:rPr>
          <w:rFonts w:eastAsiaTheme="majorEastAsia" w:cs="Segoe UI"/>
          <w:color w:val="FF0000"/>
        </w:rPr>
        <w:t xml:space="preserve"> </w:t>
      </w:r>
      <w:r w:rsidRPr="00242AC8">
        <w:rPr>
          <w:rFonts w:cs="Segoe UI"/>
        </w:rPr>
        <w:t>A su vez, se diseñarán mecanismos innovadores mediante los cuales la ciudadanía pueda ejercer el control social y veeduría sobre la inversión y el gasto público.</w:t>
      </w:r>
    </w:p>
    <w:p w14:paraId="364ED006" w14:textId="70B54B99" w:rsidR="008D2C1D" w:rsidRPr="00242AC8" w:rsidRDefault="008D2C1D" w:rsidP="00B51EC7">
      <w:pPr>
        <w:pStyle w:val="Ttulo4"/>
        <w:rPr>
          <w:rFonts w:cs="Segoe UI"/>
        </w:rPr>
      </w:pPr>
      <w:bookmarkStart w:id="1958" w:name="_Toc123540952"/>
      <w:bookmarkStart w:id="1959" w:name="_Toc126173175"/>
      <w:bookmarkStart w:id="1960" w:name="_Toc133347627"/>
      <w:r w:rsidRPr="00242AC8">
        <w:rPr>
          <w:rFonts w:cs="Segoe UI"/>
        </w:rPr>
        <w:t>Consolidación de la planeación participativa</w:t>
      </w:r>
      <w:bookmarkEnd w:id="1958"/>
      <w:bookmarkEnd w:id="1959"/>
      <w:bookmarkEnd w:id="1960"/>
    </w:p>
    <w:p w14:paraId="088F53D8" w14:textId="468750AD" w:rsidR="008D2C1D" w:rsidRPr="00242AC8" w:rsidRDefault="684D3891" w:rsidP="35B67F9F">
      <w:pPr>
        <w:rPr>
          <w:rFonts w:cs="Segoe UI"/>
          <w:b/>
          <w:bCs/>
        </w:rPr>
      </w:pPr>
      <w:r w:rsidRPr="00242AC8">
        <w:rPr>
          <w:rFonts w:cs="Segoe UI"/>
        </w:rPr>
        <w:t>El Gobierno Nacional impulsará la revisión, evaluación y modificación de la Ley 152 de 1994, por la cual se establece la Ley Orgánica del Plan</w:t>
      </w:r>
      <w:r w:rsidR="4AD485C2" w:rsidRPr="00242AC8">
        <w:rPr>
          <w:rFonts w:cs="Segoe UI"/>
        </w:rPr>
        <w:t xml:space="preserve"> Nacional</w:t>
      </w:r>
      <w:r w:rsidRPr="00242AC8">
        <w:rPr>
          <w:rFonts w:cs="Segoe UI"/>
        </w:rPr>
        <w:t xml:space="preserve"> de Desarrollo, con el propósito de avanzar en la reglamentación del Sistema Nacional de Planeación. A su vez, en concordancia con lo establecido en el Plan Marco de Implementación del Acuerdo de Paz, las modificaciones deberán orientarse también a la incorporación del enfoque de género y la representatividad de los sectores históricamente excluidos en la planeación del territorio</w:t>
      </w:r>
    </w:p>
    <w:p w14:paraId="7D903AE4" w14:textId="77777777" w:rsidR="008D2C1D" w:rsidRPr="00242AC8" w:rsidRDefault="008D2C1D" w:rsidP="00B51EC7">
      <w:pPr>
        <w:rPr>
          <w:rFonts w:cs="Segoe UI"/>
          <w:b/>
        </w:rPr>
      </w:pPr>
      <w:r w:rsidRPr="00242AC8">
        <w:rPr>
          <w:rFonts w:cs="Segoe UI"/>
        </w:rPr>
        <w:t xml:space="preserve">Por otro lado, </w:t>
      </w:r>
      <w:r w:rsidRPr="00242AC8">
        <w:rPr>
          <w:rFonts w:eastAsia="Segoe UI" w:cs="Segoe UI"/>
          <w:szCs w:val="24"/>
        </w:rPr>
        <w:t>se promoverá</w:t>
      </w:r>
      <w:r w:rsidRPr="00242AC8">
        <w:rPr>
          <w:rFonts w:cs="Segoe UI"/>
        </w:rPr>
        <w:t xml:space="preserve"> la planeación participativa a través de la divulgación y uso de los instrumentos de planeación del territorio para habilitar y fortalecer espacios de diálogo que recojan los intereses sociales y comunitarios y que posibiliten la incidencia de la ciudadanía en la toma de decisiones a partir de la concertación de estrategias y alternativas que se ajusten a los contextos sociales, políticos, económicos, ambientales y culturales de sus territorios.</w:t>
      </w:r>
    </w:p>
    <w:p w14:paraId="21302A3A" w14:textId="77777777" w:rsidR="008D2C1D" w:rsidRPr="00242AC8" w:rsidRDefault="008D2C1D">
      <w:pPr>
        <w:pStyle w:val="Ttulo3"/>
        <w:numPr>
          <w:ilvl w:val="0"/>
          <w:numId w:val="84"/>
        </w:numPr>
        <w:rPr>
          <w:rFonts w:cs="Segoe UI"/>
        </w:rPr>
      </w:pPr>
      <w:bookmarkStart w:id="1961" w:name="_Toc123216400"/>
      <w:bookmarkStart w:id="1962" w:name="_Toc123216470"/>
      <w:bookmarkStart w:id="1963" w:name="_Toc123540953"/>
      <w:bookmarkStart w:id="1964" w:name="_Toc126172758"/>
      <w:bookmarkStart w:id="1965" w:name="_Toc126173176"/>
      <w:bookmarkStart w:id="1966" w:name="_Toc133347628"/>
      <w:r w:rsidRPr="00242AC8">
        <w:rPr>
          <w:rFonts w:cs="Segoe UI"/>
        </w:rPr>
        <w:lastRenderedPageBreak/>
        <w:t>Reivindicación de los derechos de los grupos más afectados, e integración de personas que dejan las armas para reconstruir el tejido social</w:t>
      </w:r>
      <w:bookmarkEnd w:id="1961"/>
      <w:bookmarkEnd w:id="1962"/>
      <w:bookmarkEnd w:id="1963"/>
      <w:bookmarkEnd w:id="1964"/>
      <w:bookmarkEnd w:id="1965"/>
      <w:bookmarkEnd w:id="1966"/>
    </w:p>
    <w:p w14:paraId="4FD0AE0A" w14:textId="77777777" w:rsidR="008D2C1D" w:rsidRPr="00242AC8" w:rsidRDefault="008D2C1D" w:rsidP="00B51EC7">
      <w:pPr>
        <w:rPr>
          <w:rFonts w:cs="Segoe UI"/>
        </w:rPr>
      </w:pPr>
      <w:r w:rsidRPr="00242AC8">
        <w:rPr>
          <w:rFonts w:cs="Segoe UI"/>
          <w:bdr w:val="none" w:sz="0" w:space="0" w:color="auto" w:frame="1"/>
        </w:rPr>
        <w:t>Se pondrán en marcha políticas públicas que transformen la manera como nos relacionamos y contribuyan a recuperar la confianza entre las personas.</w:t>
      </w:r>
      <w:r w:rsidRPr="00242AC8">
        <w:rPr>
          <w:rFonts w:cs="Segoe UI"/>
        </w:rPr>
        <w:t xml:space="preserve"> Para reivindicar, garantizar los derechos y enmendar las injusticias sufridas por grupos específicos como las víctimas del conflicto y las comunidades étnicas, se ampliarán los espacios de escucha y de reconocimiento de estas poblaciones a partir de la verdad de lo ocurrido y el impulso de la memoria histórica. Además, se implementarán acciones para fomentar la integración de las personas que han dejado las armas a las comunidades y regiones donde habitan, para que las siguientes generaciones no repitan la violencia. Esto contribuirá a </w:t>
      </w:r>
      <w:r w:rsidRPr="00242AC8">
        <w:rPr>
          <w:rFonts w:cs="Segoe UI"/>
          <w:bdr w:val="none" w:sz="0" w:space="0" w:color="auto" w:frame="1"/>
        </w:rPr>
        <w:t>contrarrestar la tendencia de deterioro del capital social, el creciente oportunismo y atomización de las relaciones sociales.</w:t>
      </w:r>
    </w:p>
    <w:p w14:paraId="13B18D9A" w14:textId="55CE942E" w:rsidR="008D2C1D" w:rsidRPr="00242AC8" w:rsidRDefault="008D2C1D">
      <w:pPr>
        <w:pStyle w:val="Ttulo4"/>
        <w:numPr>
          <w:ilvl w:val="0"/>
          <w:numId w:val="101"/>
        </w:numPr>
        <w:rPr>
          <w:rFonts w:cs="Segoe UI"/>
        </w:rPr>
      </w:pPr>
      <w:bookmarkStart w:id="1967" w:name="_Toc123540954"/>
      <w:bookmarkStart w:id="1968" w:name="_Toc126173177"/>
      <w:bookmarkStart w:id="1969" w:name="_Toc133347629"/>
      <w:r w:rsidRPr="00242AC8">
        <w:rPr>
          <w:rFonts w:cs="Segoe UI"/>
        </w:rPr>
        <w:t>Diálogo, memoria, convivencia y reconciliación para la reconstrucción del tejido social</w:t>
      </w:r>
      <w:bookmarkEnd w:id="1967"/>
      <w:bookmarkEnd w:id="1968"/>
      <w:bookmarkEnd w:id="1969"/>
    </w:p>
    <w:p w14:paraId="1D9209DD" w14:textId="77777777" w:rsidR="008D2C1D" w:rsidRPr="00242AC8" w:rsidRDefault="008D2C1D" w:rsidP="00B51EC7">
      <w:pPr>
        <w:rPr>
          <w:rFonts w:cs="Segoe UI"/>
          <w:shd w:val="clear" w:color="auto" w:fill="FFFFFF"/>
        </w:rPr>
      </w:pPr>
      <w:r w:rsidRPr="00242AC8">
        <w:rPr>
          <w:rFonts w:cs="Segoe UI"/>
          <w:shd w:val="clear" w:color="auto" w:fill="FFFFFF"/>
        </w:rPr>
        <w:t>Se implementará la política de diálogo social, que comprenderá entre otros, el Sistema Nacional de Convivencia para la Vida, la reactivación de instancias de diálogo institucionales y de iniciativa de las organizaciones de sociales y religiosas. A este esfuerzo, se sumará la política de convivencia, reconciliación, tolerancia y no estigmatización establecida en el Acuerdo de Paz, como herramienta para la prevención de la estigmatización.</w:t>
      </w:r>
    </w:p>
    <w:p w14:paraId="0691309D" w14:textId="77777777" w:rsidR="008D2C1D" w:rsidRPr="00242AC8" w:rsidRDefault="008D2C1D" w:rsidP="00B51EC7">
      <w:pPr>
        <w:rPr>
          <w:rFonts w:cs="Segoe UI"/>
        </w:rPr>
      </w:pPr>
      <w:r w:rsidRPr="00242AC8">
        <w:rPr>
          <w:rFonts w:cs="Segoe UI"/>
          <w:shd w:val="clear" w:color="auto" w:fill="FFFFFF"/>
        </w:rPr>
        <w:t xml:space="preserve">Se formulará la política de verdad y memoria, </w:t>
      </w:r>
      <w:r w:rsidRPr="00242AC8">
        <w:rPr>
          <w:rFonts w:cs="Segoe UI"/>
        </w:rPr>
        <w:t xml:space="preserve">que garantice el derecho a la verdad tanto de las víctimas de violaciones de derechos humanos como de la sociedad en su conjunto, con enfoque con derechos humanos, diferencial y de género. </w:t>
      </w:r>
      <w:r w:rsidRPr="00242AC8">
        <w:rPr>
          <w:rFonts w:eastAsia="Segoe UI" w:cs="Segoe UI"/>
          <w:szCs w:val="24"/>
        </w:rPr>
        <w:t>Se garantizarán los mecanismos para la contribución de la verdad histórica y la reparación por los actores que hicieron parte del conflicto</w:t>
      </w:r>
    </w:p>
    <w:p w14:paraId="0B02BBE6" w14:textId="77777777" w:rsidR="008D2C1D" w:rsidRPr="00242AC8" w:rsidRDefault="008D2C1D" w:rsidP="00B51EC7">
      <w:pPr>
        <w:rPr>
          <w:rFonts w:cs="Segoe UI"/>
          <w:spacing w:val="-2"/>
          <w:shd w:val="clear" w:color="auto" w:fill="FFFFFF"/>
        </w:rPr>
      </w:pPr>
      <w:r w:rsidRPr="00242AC8">
        <w:rPr>
          <w:rFonts w:cs="Segoe UI"/>
        </w:rPr>
        <w:t xml:space="preserve">También se establecerá </w:t>
      </w:r>
      <w:r w:rsidRPr="00242AC8">
        <w:rPr>
          <w:rFonts w:cs="Segoe UI"/>
          <w:spacing w:val="-2"/>
          <w:shd w:val="clear" w:color="auto" w:fill="FFFFFF"/>
        </w:rPr>
        <w:t>una estrategia para la implementación progresiva de las recomendaciones de la Comisión de la Verdad (CEV),</w:t>
      </w:r>
      <w:r w:rsidRPr="00242AC8">
        <w:rPr>
          <w:rFonts w:cs="Segoe UI"/>
        </w:rPr>
        <w:t xml:space="preserve"> comenzando por la identificación de los roles de las entidades, así como el mecanismo de formulación y seguimiento a las acciones que permitan acoger este informe desde el Gobierno Nacional. </w:t>
      </w:r>
      <w:r w:rsidRPr="00242AC8">
        <w:rPr>
          <w:rFonts w:cs="Segoe UI"/>
          <w:spacing w:val="-2"/>
          <w:shd w:val="clear" w:color="auto" w:fill="FFFFFF"/>
        </w:rPr>
        <w:t>Se impulsará la creación de ecosistemas regionales de paz en los territorios y se potenciarán las Alianzas Público-Populares y Comunitarias y los diálogos entre los diversos actores.</w:t>
      </w:r>
    </w:p>
    <w:p w14:paraId="02EF1743" w14:textId="77777777" w:rsidR="008D2C1D" w:rsidRPr="00242AC8" w:rsidRDefault="008D2C1D" w:rsidP="00B51EC7">
      <w:pPr>
        <w:rPr>
          <w:rFonts w:cs="Segoe UI"/>
        </w:rPr>
      </w:pPr>
      <w:r w:rsidRPr="00242AC8">
        <w:rPr>
          <w:rFonts w:cs="Segoe UI"/>
        </w:rPr>
        <w:t xml:space="preserve">Se creará y conformará el Sistema Nacional de Libertad Religiosa y de Cultos, Diálogo Social, Paz Total, Igualdad y No Estigmatización -SINALIBREC. Estará constituido por las entidades públicas nacionales y territoriales y demás entidades públicas o </w:t>
      </w:r>
      <w:r w:rsidRPr="00242AC8">
        <w:rPr>
          <w:rFonts w:cs="Segoe UI"/>
        </w:rPr>
        <w:lastRenderedPageBreak/>
        <w:t>privadas, encargadas de formular, ejecutar e impulsar los planes, programas, proyectos y acciones tendientes la implementación de la política pública de Libertad Religiosa y de Cultos, con el propósito de fortalecer las capacidades de las organizaciones religiosas para la construcción de paz total, perdón y reconciliación.</w:t>
      </w:r>
    </w:p>
    <w:p w14:paraId="295C1B5D" w14:textId="466142B3" w:rsidR="008D2C1D" w:rsidRPr="00242AC8" w:rsidRDefault="008D2C1D" w:rsidP="00B51EC7">
      <w:pPr>
        <w:pStyle w:val="Ttulo4"/>
        <w:rPr>
          <w:rFonts w:cs="Segoe UI"/>
        </w:rPr>
      </w:pPr>
      <w:bookmarkStart w:id="1970" w:name="_Toc123540955"/>
      <w:bookmarkStart w:id="1971" w:name="_Toc126173178"/>
      <w:bookmarkStart w:id="1972" w:name="_Toc133347630"/>
      <w:r w:rsidRPr="00242AC8">
        <w:rPr>
          <w:rFonts w:cs="Segoe UI"/>
        </w:rPr>
        <w:t>Acceso efectivo de las víctimas del conflicto armado a las medidas de reparación integral</w:t>
      </w:r>
      <w:bookmarkEnd w:id="1970"/>
      <w:bookmarkEnd w:id="1971"/>
      <w:bookmarkEnd w:id="1972"/>
    </w:p>
    <w:p w14:paraId="4D929734" w14:textId="77777777" w:rsidR="008D2C1D" w:rsidRPr="00242AC8" w:rsidRDefault="008D2C1D" w:rsidP="008D2C1D">
      <w:pPr>
        <w:rPr>
          <w:rFonts w:cs="Segoe UI"/>
          <w:shd w:val="clear" w:color="auto" w:fill="FFFFFF"/>
        </w:rPr>
      </w:pPr>
      <w:r w:rsidRPr="00242AC8">
        <w:rPr>
          <w:rFonts w:cs="Segoe UI"/>
          <w:shd w:val="clear" w:color="auto" w:fill="FFFFFF"/>
        </w:rPr>
        <w:t xml:space="preserve">Se impulsará la formulación, implementación y cierre de los planes de reparación colectiva, incluyendo la reparación simbólica. </w:t>
      </w:r>
      <w:r w:rsidRPr="00242AC8">
        <w:rPr>
          <w:rFonts w:eastAsiaTheme="minorEastAsia" w:cs="Segoe UI"/>
          <w:szCs w:val="24"/>
        </w:rPr>
        <w:t xml:space="preserve">En el marco de los procesos de retorno y reubicación se analizarán las condiciones y garantías en materia de seguridad humana y protección para la sostenibilidad y permanencia de las comunidades en los territorios. </w:t>
      </w:r>
      <w:r w:rsidRPr="00242AC8">
        <w:rPr>
          <w:rFonts w:cs="Segoe UI"/>
          <w:shd w:val="clear" w:color="auto" w:fill="FFFFFF"/>
        </w:rPr>
        <w:t xml:space="preserve">Se fortalecerá el acompañamiento a la población víctima para que su retorno, reubicación e integración local, se dé bajo los principios de voluntariedad, seguridad y dignidad, y se adoptarán medidas para optimizar la entrega de indemnizaciones oportunas y reparadoras. </w:t>
      </w:r>
      <w:r w:rsidRPr="00242AC8">
        <w:rPr>
          <w:rFonts w:eastAsiaTheme="minorEastAsia" w:cs="Segoe UI"/>
          <w:szCs w:val="24"/>
        </w:rPr>
        <w:t>Igualmente, atendiendo el carácter reparador de los Planes Integrales de Reparación Colectiva (PIRC), la implementación de estos deberá articularse con los Planes de Acción para la Transformación Regional (PATR).</w:t>
      </w:r>
    </w:p>
    <w:p w14:paraId="0BBF7D43" w14:textId="192D7774" w:rsidR="008D2C1D" w:rsidRPr="00242AC8" w:rsidRDefault="008D2C1D" w:rsidP="00B51EC7">
      <w:pPr>
        <w:pStyle w:val="Ttulo4"/>
        <w:rPr>
          <w:rFonts w:cs="Segoe UI"/>
        </w:rPr>
      </w:pPr>
      <w:bookmarkStart w:id="1973" w:name="_Toc123540956"/>
      <w:bookmarkStart w:id="1974" w:name="_Toc126173179"/>
      <w:bookmarkStart w:id="1975" w:name="_Toc133347631"/>
      <w:r w:rsidRPr="00242AC8">
        <w:rPr>
          <w:rFonts w:cs="Segoe UI"/>
        </w:rPr>
        <w:t>Inclusión de las personas que han dejado las armas y potenciar su participación en las comunidades y territorios donde habitan</w:t>
      </w:r>
      <w:bookmarkEnd w:id="1973"/>
      <w:bookmarkEnd w:id="1974"/>
      <w:bookmarkEnd w:id="1975"/>
    </w:p>
    <w:p w14:paraId="4C351EDF" w14:textId="77777777" w:rsidR="008D2C1D" w:rsidRPr="00242AC8" w:rsidRDefault="008D2C1D" w:rsidP="00B51EC7">
      <w:pPr>
        <w:rPr>
          <w:rFonts w:cs="Segoe UI"/>
        </w:rPr>
      </w:pPr>
      <w:r w:rsidRPr="00242AC8">
        <w:rPr>
          <w:rFonts w:cs="Segoe UI"/>
        </w:rPr>
        <w:t>Se construirá e implementará el Programa de Reincorporación Integral y un Sistema Nacional de Reincorporación. Se propenderá por la culminación exitosa de la ruta de reintegración de las personas que aún se encuentran en este proceso. Se consolidará y fortalecerá la Ruta de Reintegración Especial de Justicia y Paz en relación con las dinámicas productivas de sus territorios. Así mismo, se fortalecerá el Proceso de Atención Diferencial de Exintegrantes de Grupos Armados Organizados (GAO), estructuras armadas organizadas de crimen de alto impacto o delincuencia común que se acojan a la justicia. Se diseñará e implementará un proceso de acompañamiento a miembros activos y retirados de la Fuerza Pública que se encuentren sometidos y cumpliendo con las obligaciones derivadas del régimen de condicionalidad de la Jurisdicción Especial para la Paz.</w:t>
      </w:r>
    </w:p>
    <w:p w14:paraId="2CEE3F4F" w14:textId="45BE5CA0" w:rsidR="008D2C1D" w:rsidRPr="00242AC8" w:rsidRDefault="008D2C1D">
      <w:pPr>
        <w:pStyle w:val="Ttulo3"/>
        <w:numPr>
          <w:ilvl w:val="0"/>
          <w:numId w:val="84"/>
        </w:numPr>
        <w:rPr>
          <w:rFonts w:cs="Segoe UI"/>
        </w:rPr>
      </w:pPr>
      <w:bookmarkStart w:id="1976" w:name="_Toc123216401"/>
      <w:bookmarkStart w:id="1977" w:name="_Toc123216471"/>
      <w:bookmarkStart w:id="1978" w:name="_Toc123540957"/>
      <w:bookmarkStart w:id="1979" w:name="_Toc126172759"/>
      <w:bookmarkStart w:id="1980" w:name="_Toc126173180"/>
      <w:bookmarkStart w:id="1981" w:name="_Toc133347632"/>
      <w:r w:rsidRPr="00242AC8">
        <w:rPr>
          <w:rFonts w:cs="Segoe UI"/>
        </w:rPr>
        <w:t>Fortalecimiento de vínculos con la población colombiana en el exterior e inclusión y protección de población migrante</w:t>
      </w:r>
      <w:bookmarkEnd w:id="1976"/>
      <w:bookmarkEnd w:id="1977"/>
      <w:bookmarkEnd w:id="1978"/>
      <w:bookmarkEnd w:id="1979"/>
      <w:bookmarkEnd w:id="1980"/>
      <w:bookmarkEnd w:id="1981"/>
    </w:p>
    <w:p w14:paraId="4AFF7B90" w14:textId="2CE1C203" w:rsidR="008D2C1D" w:rsidRPr="00242AC8" w:rsidRDefault="008D2C1D" w:rsidP="00F27A40">
      <w:pPr>
        <w:rPr>
          <w:rFonts w:cs="Segoe UI"/>
        </w:rPr>
      </w:pPr>
      <w:r w:rsidRPr="00242AC8">
        <w:rPr>
          <w:rFonts w:eastAsia="Calibri" w:cs="Segoe UI"/>
        </w:rPr>
        <w:t xml:space="preserve"> Se</w:t>
      </w:r>
      <w:r w:rsidRPr="00242AC8">
        <w:rPr>
          <w:rFonts w:cs="Segoe UI"/>
        </w:rPr>
        <w:t xml:space="preserve"> implementará una política integral con enfoque diferencial y territorial que, a partir de la comprensión de los factores que motivan la migración y su impacto en el país, permita responder a los diferentes retos y desafíos. El enfoque de protección está basado en el principio de la libre movilidad, la dignificación y el respeto de los derechos y la cohesión social.</w:t>
      </w:r>
    </w:p>
    <w:p w14:paraId="46341030" w14:textId="77777777" w:rsidR="008D2C1D" w:rsidRPr="00242AC8" w:rsidRDefault="008D2C1D">
      <w:pPr>
        <w:pStyle w:val="Ttulo4"/>
        <w:numPr>
          <w:ilvl w:val="0"/>
          <w:numId w:val="102"/>
        </w:numPr>
        <w:rPr>
          <w:rFonts w:cs="Segoe UI"/>
        </w:rPr>
      </w:pPr>
      <w:bookmarkStart w:id="1982" w:name="_Toc123540958"/>
      <w:bookmarkStart w:id="1983" w:name="_Toc126173181"/>
      <w:bookmarkStart w:id="1984" w:name="_Toc133347633"/>
      <w:r w:rsidRPr="00242AC8">
        <w:rPr>
          <w:rFonts w:cs="Segoe UI"/>
        </w:rPr>
        <w:lastRenderedPageBreak/>
        <w:t>Oferta de servicios para la población colombiana en el exterior y retornada</w:t>
      </w:r>
      <w:bookmarkEnd w:id="1982"/>
      <w:bookmarkEnd w:id="1983"/>
      <w:bookmarkEnd w:id="1984"/>
    </w:p>
    <w:p w14:paraId="565DE936" w14:textId="77777777" w:rsidR="008D2C1D" w:rsidRPr="00242AC8" w:rsidRDefault="008D2C1D" w:rsidP="00F27A40">
      <w:pPr>
        <w:rPr>
          <w:rFonts w:cs="Segoe UI"/>
        </w:rPr>
      </w:pPr>
      <w:r w:rsidRPr="00242AC8">
        <w:rPr>
          <w:rFonts w:cs="Segoe UI"/>
        </w:rPr>
        <w:t>Se actualizarán las estadísticas y caracterización de la población colombiana en el exterior y retornada, para determinar con claridad sus necesidades y las políticas de atención y apoyo que deben fortalecerse en sus distintos países de permanencia. De igual manera, se fortalecerá la difusión y acceso del sistema de registro consular (Objetivo 1 - Pacto Mundial de Migraciones) con el fin de contar con evidencia para formular la Política Integral Migratoria y dar respuestas institucionales que atiendan sus necesidades, permitan mantener sus vínculos con el país y garantizar sus derechos.</w:t>
      </w:r>
    </w:p>
    <w:p w14:paraId="6BC8AC68" w14:textId="0D7C92FC" w:rsidR="008D2C1D" w:rsidRPr="00242AC8" w:rsidRDefault="008D2C1D" w:rsidP="00F27A40">
      <w:pPr>
        <w:rPr>
          <w:rFonts w:cs="Segoe UI"/>
        </w:rPr>
      </w:pPr>
      <w:r w:rsidRPr="00242AC8">
        <w:rPr>
          <w:rFonts w:cs="Segoe UI"/>
        </w:rPr>
        <w:t>Se fortalecerá el Registro Único de Retornados (RUR) mediante su promoción por parte las entidades públicas de orden nacional, departamental y municipal, a través de los Centros de Referenciación y Oportunidad para el Retorno (CRORE) y los consulados. Por su parte, las instituciones del gobierno nacional y las entidades territoriales deberán ofrecer servicios para la atención de la población retornada en todo el territorio nacional, en aplicación de la Ley 2136 de 2021.</w:t>
      </w:r>
      <w:r w:rsidR="00C971D4" w:rsidRPr="00242AC8">
        <w:rPr>
          <w:rFonts w:cs="Segoe UI"/>
        </w:rPr>
        <w:t xml:space="preserve"> Adicionalmente, se promoverá la creación de "Casas de Colombia", grupos comunitarios, redes o espacios de encuentro de connacionales en el exterior para la integración, cultura, arte nacional y </w:t>
      </w:r>
      <w:proofErr w:type="spellStart"/>
      <w:r w:rsidR="00C971D4" w:rsidRPr="00242AC8">
        <w:rPr>
          <w:rFonts w:cs="Segoe UI"/>
        </w:rPr>
        <w:t>biocultura</w:t>
      </w:r>
      <w:proofErr w:type="spellEnd"/>
      <w:r w:rsidR="00C971D4" w:rsidRPr="00242AC8">
        <w:rPr>
          <w:rFonts w:cs="Segoe UI"/>
        </w:rPr>
        <w:t>, incluyendo a las comunidades, grupos étnicos, mujeres y comunidad LGBTIQ+</w:t>
      </w:r>
      <w:r w:rsidR="008C1966" w:rsidRPr="00242AC8">
        <w:rPr>
          <w:rFonts w:cs="Segoe UI"/>
        </w:rPr>
        <w:t xml:space="preserve">. Finalmente, se creará el </w:t>
      </w:r>
      <w:r w:rsidR="00C971D4" w:rsidRPr="00242AC8">
        <w:rPr>
          <w:rFonts w:cs="Segoe UI"/>
        </w:rPr>
        <w:t>"Banco Virtual Socios de Colombia" al servicio de los connacionales en el exterior para que el envío de remesas sea más eficiente y los ahorros en la onerosa intermediación financiera actual lleguen a sus familias en el país.</w:t>
      </w:r>
    </w:p>
    <w:p w14:paraId="0C8B1249" w14:textId="07A80B92" w:rsidR="008D2C1D" w:rsidRPr="00242AC8" w:rsidRDefault="008D2C1D" w:rsidP="00F27A40">
      <w:pPr>
        <w:pStyle w:val="Ttulo4"/>
        <w:rPr>
          <w:rFonts w:cs="Segoe UI"/>
        </w:rPr>
      </w:pPr>
      <w:bookmarkStart w:id="1985" w:name="_Toc123540959"/>
      <w:bookmarkStart w:id="1986" w:name="_Toc126173182"/>
      <w:bookmarkStart w:id="1987" w:name="_Toc133347634"/>
      <w:r w:rsidRPr="00242AC8">
        <w:rPr>
          <w:rFonts w:cs="Segoe UI"/>
        </w:rPr>
        <w:t>Mecanismos de protección para la población migrante en tránsito</w:t>
      </w:r>
      <w:r w:rsidR="633E181F" w:rsidRPr="00242AC8">
        <w:rPr>
          <w:rFonts w:cs="Segoe UI"/>
        </w:rPr>
        <w:t>, refugiados</w:t>
      </w:r>
      <w:r w:rsidRPr="00242AC8">
        <w:rPr>
          <w:rFonts w:cs="Segoe UI"/>
        </w:rPr>
        <w:t xml:space="preserve"> y con vocación de permanencia en el territorio nacional</w:t>
      </w:r>
      <w:bookmarkEnd w:id="1985"/>
      <w:bookmarkEnd w:id="1986"/>
      <w:bookmarkEnd w:id="1987"/>
    </w:p>
    <w:p w14:paraId="4E4941C7" w14:textId="2C0BC5F6" w:rsidR="008D2C1D" w:rsidRPr="00242AC8" w:rsidRDefault="008D2C1D" w:rsidP="00F27A40">
      <w:pPr>
        <w:rPr>
          <w:rFonts w:cs="Segoe UI"/>
        </w:rPr>
      </w:pPr>
      <w:r w:rsidRPr="00242AC8">
        <w:rPr>
          <w:rFonts w:cs="Segoe UI"/>
        </w:rPr>
        <w:t>Se adecuará y fortalecerá la estructura institucional del Ministerio de Relaciones Exteriores</w:t>
      </w:r>
      <w:r w:rsidR="008C1966" w:rsidRPr="00242AC8">
        <w:rPr>
          <w:rFonts w:cs="Segoe UI"/>
        </w:rPr>
        <w:t xml:space="preserve">, </w:t>
      </w:r>
      <w:r w:rsidRPr="00242AC8">
        <w:rPr>
          <w:rFonts w:cs="Segoe UI"/>
        </w:rPr>
        <w:t>de la Unidad Administrativa Especial Migración Colombia</w:t>
      </w:r>
      <w:r w:rsidR="008C1966" w:rsidRPr="00242AC8">
        <w:rPr>
          <w:rFonts w:cs="Segoe UI"/>
        </w:rPr>
        <w:t xml:space="preserve"> y de las entidades con responsabilidades de coordinación y articulación en temas migratorios</w:t>
      </w:r>
      <w:r w:rsidRPr="00242AC8">
        <w:rPr>
          <w:rFonts w:cs="Segoe UI"/>
        </w:rPr>
        <w:t>. Se ahondarán los esfuerzos de atención e integración de poblaciones extranjeras</w:t>
      </w:r>
      <w:r w:rsidR="17646DDA" w:rsidRPr="00242AC8">
        <w:rPr>
          <w:rFonts w:cs="Segoe UI"/>
        </w:rPr>
        <w:t xml:space="preserve"> y refugiados</w:t>
      </w:r>
      <w:r w:rsidRPr="00242AC8">
        <w:rPr>
          <w:rFonts w:cs="Segoe UI"/>
        </w:rPr>
        <w:t xml:space="preserve"> que se encuentran en el país con vocación de permanencia y en condiciones particulares de vulnerabilidad. Igualmente, se le prestará atención humanitaria y de emergencia a quienes transitan por el país y exponen su integridad buscando llegar a sus destinos migratorios finales. </w:t>
      </w:r>
    </w:p>
    <w:p w14:paraId="6B6D3F2A" w14:textId="77777777" w:rsidR="008D2C1D" w:rsidRPr="00242AC8" w:rsidRDefault="008D2C1D" w:rsidP="00F27A40">
      <w:pPr>
        <w:rPr>
          <w:rFonts w:cs="Segoe UI"/>
        </w:rPr>
      </w:pPr>
      <w:r w:rsidRPr="00242AC8">
        <w:rPr>
          <w:rFonts w:cs="Segoe UI"/>
        </w:rPr>
        <w:t xml:space="preserve">Se fortalecerán las instancias de coordinación a nivel sectorial, nacional y regional y gestión de la cooperación internacional para fortalecer acciones en el marco de la Política Integral Migratoria. Se </w:t>
      </w:r>
      <w:proofErr w:type="gramStart"/>
      <w:r w:rsidRPr="00242AC8">
        <w:rPr>
          <w:rFonts w:cs="Segoe UI"/>
        </w:rPr>
        <w:t>le</w:t>
      </w:r>
      <w:proofErr w:type="gramEnd"/>
      <w:r w:rsidRPr="00242AC8">
        <w:rPr>
          <w:rFonts w:cs="Segoe UI"/>
        </w:rPr>
        <w:t xml:space="preserve"> prestará apoyo a los territorios en el diseño e implementación de procesos de diálogo social de prevención y mitigación de conflictos. Además, se diseñarán estrategias y proyectos de desarrollo destinados a </w:t>
      </w:r>
      <w:r w:rsidRPr="00242AC8">
        <w:rPr>
          <w:rFonts w:cs="Segoe UI"/>
        </w:rPr>
        <w:lastRenderedPageBreak/>
        <w:t xml:space="preserve">la integración social y económica de la población migrante y/o retornada vinculando también a las comunidades de acogida. </w:t>
      </w:r>
    </w:p>
    <w:p w14:paraId="5A3882C1" w14:textId="56E32767" w:rsidR="00077C51" w:rsidRPr="00242AC8" w:rsidRDefault="0025268C" w:rsidP="00F27A40">
      <w:pPr>
        <w:rPr>
          <w:rFonts w:cs="Segoe UI"/>
        </w:rPr>
      </w:pPr>
      <w:r w:rsidRPr="00242AC8">
        <w:rPr>
          <w:rFonts w:cs="Segoe UI"/>
        </w:rPr>
        <w:t>Se coordinará con las entidades competentes la integración socioeconómica de los migrantes y nacionales colombianos retornados con las comunidades de acogida, a través de un enfoque diferencial y territorial, para lo cual, se fortalecerán las instancias de coordinación a nivel sectorial, nacional y regional, para apoyar a las entidades territoriales en el diseño e implementación de proyectos de desarrollo.</w:t>
      </w:r>
    </w:p>
    <w:p w14:paraId="5383AC8E" w14:textId="5684CB5E" w:rsidR="008C1966" w:rsidRPr="00242AC8" w:rsidRDefault="3AA52C96" w:rsidP="00F27A40">
      <w:pPr>
        <w:rPr>
          <w:rFonts w:cs="Segoe UI"/>
        </w:rPr>
      </w:pPr>
      <w:r w:rsidRPr="00242AC8">
        <w:rPr>
          <w:rFonts w:cs="Segoe UI"/>
        </w:rPr>
        <w:t>El Ministerio de Igualdad y Equidad en coordinación con el Ministerio de Relaciones Exteriores y Migración Colombia formularán e implementarán estrategias pedagógicas y de comunicación para prevención a la discriminación y promoción de la cohesión social para la población migrante en el país. En cuanto a las estrategias de comunicación, se establecerán espacios de diálogo de responsabilidad compartida, en particular con los países vecinos y de la región, para garantizar la seguridad humana y avanzar en la protección de la población migrante, retornada y colombiana en el exterior, esto permitirá hacer frente a los desafíos relacionados con esta población, en especial en las fronteras con Venezuela, Panamá y Ecuador. Asimismo,</w:t>
      </w:r>
      <w:r w:rsidR="7CAAB7D8" w:rsidRPr="00242AC8">
        <w:rPr>
          <w:rFonts w:cs="Segoe UI"/>
        </w:rPr>
        <w:t xml:space="preserve"> con el fin de avanzar en la reducción de la conflictividad social, se desarrollarán diálogos sociales locales y regionales, especialmente en las fronteras, que contemplen la prevención y mitigación de conflictos en las comunidades.</w:t>
      </w:r>
    </w:p>
    <w:p w14:paraId="6DEC39D0" w14:textId="7BDE403C" w:rsidR="00BE2F52" w:rsidRPr="00242AC8" w:rsidRDefault="6FA67203" w:rsidP="00273541">
      <w:pPr>
        <w:pStyle w:val="Ttulo4"/>
        <w:rPr>
          <w:rFonts w:cs="Segoe UI"/>
        </w:rPr>
      </w:pPr>
      <w:r w:rsidRPr="00242AC8">
        <w:rPr>
          <w:rFonts w:cs="Segoe UI"/>
        </w:rPr>
        <w:t xml:space="preserve"> </w:t>
      </w:r>
      <w:bookmarkStart w:id="1988" w:name="_Toc133347635"/>
      <w:r w:rsidRPr="00242AC8">
        <w:rPr>
          <w:rFonts w:cs="Segoe UI"/>
        </w:rPr>
        <w:t>Vínculos de los colombianos en el exterior con el país</w:t>
      </w:r>
      <w:bookmarkEnd w:id="1988"/>
    </w:p>
    <w:p w14:paraId="591D2039" w14:textId="02565ACC" w:rsidR="008D2C1D" w:rsidRPr="00242AC8" w:rsidRDefault="00A67139" w:rsidP="00F27A40">
      <w:pPr>
        <w:rPr>
          <w:rFonts w:cs="Segoe UI"/>
        </w:rPr>
      </w:pPr>
      <w:r w:rsidRPr="00242AC8">
        <w:rPr>
          <w:rFonts w:cs="Segoe UI"/>
        </w:rPr>
        <w:t xml:space="preserve">Se </w:t>
      </w:r>
      <w:r w:rsidR="00BE2F52" w:rsidRPr="00242AC8">
        <w:rPr>
          <w:rFonts w:cs="Segoe UI"/>
        </w:rPr>
        <w:t>fortalecer</w:t>
      </w:r>
      <w:r w:rsidRPr="00242AC8">
        <w:rPr>
          <w:rFonts w:cs="Segoe UI"/>
        </w:rPr>
        <w:t>án</w:t>
      </w:r>
      <w:r w:rsidR="00BE2F52" w:rsidRPr="00242AC8">
        <w:rPr>
          <w:rFonts w:cs="Segoe UI"/>
        </w:rPr>
        <w:t xml:space="preserve"> los sistemas de registro consular, identificación, caracterización, procedimientos y estadísticas a través del reforzamiento en el uso de las </w:t>
      </w:r>
      <w:proofErr w:type="spellStart"/>
      <w:r w:rsidR="00BE2F52" w:rsidRPr="00242AC8">
        <w:rPr>
          <w:rFonts w:cs="Segoe UI"/>
        </w:rPr>
        <w:t>TICs</w:t>
      </w:r>
      <w:proofErr w:type="spellEnd"/>
      <w:r w:rsidRPr="00242AC8">
        <w:rPr>
          <w:rFonts w:cs="Segoe UI"/>
        </w:rPr>
        <w:t xml:space="preserve">, </w:t>
      </w:r>
      <w:r w:rsidR="00155105" w:rsidRPr="00242AC8">
        <w:rPr>
          <w:rFonts w:cs="Segoe UI"/>
        </w:rPr>
        <w:t>así</w:t>
      </w:r>
      <w:r w:rsidRPr="00242AC8">
        <w:rPr>
          <w:rFonts w:cs="Segoe UI"/>
        </w:rPr>
        <w:t xml:space="preserve"> como el</w:t>
      </w:r>
      <w:r w:rsidR="00BE2F52" w:rsidRPr="00242AC8">
        <w:rPr>
          <w:rFonts w:cs="Segoe UI"/>
        </w:rPr>
        <w:t xml:space="preserve"> recurso humano profesional </w:t>
      </w:r>
      <w:r w:rsidR="00EC7E53" w:rsidRPr="00242AC8">
        <w:rPr>
          <w:rFonts w:cs="Segoe UI"/>
        </w:rPr>
        <w:t xml:space="preserve">de </w:t>
      </w:r>
      <w:r w:rsidR="00BE2F52" w:rsidRPr="00242AC8">
        <w:rPr>
          <w:rFonts w:cs="Segoe UI"/>
        </w:rPr>
        <w:t>los consulados de Colombia en el exterior</w:t>
      </w:r>
      <w:r w:rsidR="00EC7E53" w:rsidRPr="00242AC8">
        <w:rPr>
          <w:rFonts w:cs="Segoe UI"/>
        </w:rPr>
        <w:t xml:space="preserve">. Adicionalmente, se </w:t>
      </w:r>
      <w:r w:rsidR="00BE2F52" w:rsidRPr="00242AC8">
        <w:rPr>
          <w:rFonts w:cs="Segoe UI"/>
        </w:rPr>
        <w:t>gestionar</w:t>
      </w:r>
      <w:r w:rsidR="00EC7E53" w:rsidRPr="00242AC8">
        <w:rPr>
          <w:rFonts w:cs="Segoe UI"/>
        </w:rPr>
        <w:t>án</w:t>
      </w:r>
      <w:r w:rsidR="00BE2F52" w:rsidRPr="00242AC8">
        <w:rPr>
          <w:rFonts w:cs="Segoe UI"/>
        </w:rPr>
        <w:t xml:space="preserve"> procesos de diálogo entre los consulados de Colombia y las autoridades locales del Estado receptor, referidos a los aspectos socioeconómicos de los colombianos</w:t>
      </w:r>
      <w:r w:rsidR="00EC7E53" w:rsidRPr="00242AC8">
        <w:rPr>
          <w:rFonts w:cs="Segoe UI"/>
        </w:rPr>
        <w:t xml:space="preserve"> en el exterior y se </w:t>
      </w:r>
      <w:r w:rsidR="00BE2F52" w:rsidRPr="00242AC8">
        <w:rPr>
          <w:rFonts w:cs="Segoe UI"/>
        </w:rPr>
        <w:t>adelantar</w:t>
      </w:r>
      <w:r w:rsidR="00EC7E53" w:rsidRPr="00242AC8">
        <w:rPr>
          <w:rFonts w:cs="Segoe UI"/>
        </w:rPr>
        <w:t>án</w:t>
      </w:r>
      <w:r w:rsidR="00BE2F52" w:rsidRPr="00242AC8">
        <w:rPr>
          <w:rFonts w:cs="Segoe UI"/>
        </w:rPr>
        <w:t xml:space="preserve"> acciones culturales, deportivas y educativas para fortalecer los vínculos de los connacionales con Colombia</w:t>
      </w:r>
      <w:r w:rsidR="00EC7E53" w:rsidRPr="00242AC8">
        <w:rPr>
          <w:rFonts w:cs="Segoe UI"/>
        </w:rPr>
        <w:t xml:space="preserve">. Finalmente, se </w:t>
      </w:r>
      <w:r w:rsidR="00BE2F52" w:rsidRPr="00242AC8">
        <w:rPr>
          <w:rFonts w:cs="Segoe UI"/>
        </w:rPr>
        <w:t>estimular</w:t>
      </w:r>
      <w:r w:rsidR="00EC7E53" w:rsidRPr="00242AC8">
        <w:rPr>
          <w:rFonts w:cs="Segoe UI"/>
        </w:rPr>
        <w:t>án los</w:t>
      </w:r>
      <w:r w:rsidR="00BE2F52" w:rsidRPr="00242AC8">
        <w:rPr>
          <w:rFonts w:cs="Segoe UI"/>
        </w:rPr>
        <w:t xml:space="preserve"> vínculos para que colombianos con estudios de maestrías y doctorados</w:t>
      </w:r>
      <w:r w:rsidR="00EC7E53" w:rsidRPr="00242AC8">
        <w:rPr>
          <w:rFonts w:cs="Segoe UI"/>
        </w:rPr>
        <w:t xml:space="preserve"> </w:t>
      </w:r>
      <w:r w:rsidR="00BE2F52" w:rsidRPr="00242AC8">
        <w:rPr>
          <w:rFonts w:cs="Segoe UI"/>
        </w:rPr>
        <w:t>puedan interrelacionarse con entidades del sector público, privado o académico en Colombia</w:t>
      </w:r>
      <w:r w:rsidR="00EC7E53" w:rsidRPr="00242AC8">
        <w:rPr>
          <w:rFonts w:cs="Segoe UI"/>
        </w:rPr>
        <w:t xml:space="preserve"> y se </w:t>
      </w:r>
      <w:r w:rsidR="00BE2F52" w:rsidRPr="00242AC8">
        <w:rPr>
          <w:rFonts w:cs="Segoe UI"/>
        </w:rPr>
        <w:t>fortalecer</w:t>
      </w:r>
      <w:r w:rsidR="00EC7E53" w:rsidRPr="00242AC8">
        <w:rPr>
          <w:rFonts w:cs="Segoe UI"/>
        </w:rPr>
        <w:t>án</w:t>
      </w:r>
      <w:r w:rsidR="00BE2F52" w:rsidRPr="00242AC8">
        <w:rPr>
          <w:rFonts w:cs="Segoe UI"/>
        </w:rPr>
        <w:t xml:space="preserve"> los programas para la protección de mujeres, niños, niñas y adolescentes en situación de riesgo o de vulnerabilidad.</w:t>
      </w:r>
    </w:p>
    <w:p w14:paraId="5C2E601F" w14:textId="77777777" w:rsidR="00D20F51" w:rsidRPr="00242AC8" w:rsidRDefault="00D20F51">
      <w:pPr>
        <w:spacing w:after="160" w:line="259" w:lineRule="auto"/>
        <w:jc w:val="left"/>
        <w:rPr>
          <w:rFonts w:cs="Segoe UI"/>
        </w:rPr>
      </w:pPr>
      <w:bookmarkStart w:id="1989" w:name="_Toc119053992"/>
      <w:bookmarkStart w:id="1990" w:name="_Toc119060618"/>
      <w:bookmarkStart w:id="1991" w:name="_Toc119061237"/>
      <w:bookmarkStart w:id="1992" w:name="_Toc119146593"/>
      <w:bookmarkStart w:id="1993" w:name="_Toc119053994"/>
      <w:bookmarkStart w:id="1994" w:name="_Toc119060620"/>
      <w:bookmarkStart w:id="1995" w:name="_Toc119061239"/>
      <w:bookmarkStart w:id="1996" w:name="_Toc119146595"/>
      <w:bookmarkStart w:id="1997" w:name="_Toc119053996"/>
      <w:bookmarkStart w:id="1998" w:name="_Toc119060622"/>
      <w:bookmarkStart w:id="1999" w:name="_Toc119061241"/>
      <w:bookmarkStart w:id="2000" w:name="_Toc119146597"/>
      <w:bookmarkStart w:id="2001" w:name="_Toc119053998"/>
      <w:bookmarkStart w:id="2002" w:name="_Toc119060624"/>
      <w:bookmarkStart w:id="2003" w:name="_Toc119061243"/>
      <w:bookmarkStart w:id="2004" w:name="_Toc119146599"/>
      <w:bookmarkStart w:id="2005" w:name="_Toc119147050"/>
      <w:bookmarkStart w:id="2006" w:name="_Toc119179254"/>
      <w:bookmarkStart w:id="2007" w:name="_Toc119054000"/>
      <w:bookmarkStart w:id="2008" w:name="_Toc119060626"/>
      <w:bookmarkStart w:id="2009" w:name="_Toc119061245"/>
      <w:bookmarkStart w:id="2010" w:name="_Toc119146601"/>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r w:rsidRPr="00242AC8">
        <w:rPr>
          <w:rFonts w:cs="Segoe UI"/>
        </w:rPr>
        <w:br w:type="page"/>
      </w:r>
    </w:p>
    <w:p w14:paraId="0E6D236B" w14:textId="1A8B55A1" w:rsidR="00FA18EA" w:rsidRPr="00242AC8" w:rsidRDefault="00FA18EA" w:rsidP="00FA18EA">
      <w:pPr>
        <w:pStyle w:val="TtuloTDC"/>
        <w:jc w:val="both"/>
        <w:rPr>
          <w:rFonts w:eastAsia="Calibri" w:cs="Segoe UI"/>
        </w:rPr>
      </w:pPr>
      <w:bookmarkStart w:id="2011" w:name="_Toc126172760"/>
      <w:bookmarkStart w:id="2012" w:name="_Toc126173186"/>
      <w:bookmarkStart w:id="2013" w:name="_Toc126271427"/>
      <w:bookmarkStart w:id="2014" w:name="_Toc126272737"/>
      <w:bookmarkStart w:id="2015" w:name="_Toc126487330"/>
      <w:bookmarkStart w:id="2016" w:name="_Toc126487799"/>
      <w:bookmarkStart w:id="2017" w:name="_Toc126488268"/>
      <w:bookmarkStart w:id="2018" w:name="_Toc126494401"/>
      <w:bookmarkStart w:id="2019" w:name="_Toc126494915"/>
      <w:bookmarkStart w:id="2020" w:name="_Toc126495941"/>
      <w:bookmarkStart w:id="2021" w:name="_Toc126496456"/>
      <w:bookmarkStart w:id="2022" w:name="_Toc126592427"/>
      <w:bookmarkStart w:id="2023" w:name="_Toc130056030"/>
      <w:bookmarkStart w:id="2024" w:name="_Toc133347636"/>
      <w:bookmarkStart w:id="2025" w:name="_Toc119414881"/>
      <w:bookmarkStart w:id="2026" w:name="_Toc123216350"/>
      <w:bookmarkStart w:id="2027" w:name="_Toc123216420"/>
      <w:bookmarkStart w:id="2028" w:name="_Toc123393549"/>
      <w:bookmarkStart w:id="2029" w:name="_Toc125370372"/>
      <w:bookmarkStart w:id="2030" w:name="_Toc119237977"/>
      <w:bookmarkStart w:id="2031" w:name="_Toc119414111"/>
      <w:bookmarkStart w:id="2032" w:name="_Toc119414884"/>
      <w:r w:rsidRPr="00242AC8">
        <w:rPr>
          <w:rFonts w:cs="Segoe UI"/>
        </w:rPr>
        <w:lastRenderedPageBreak/>
        <w:t>Paz total e integral</w:t>
      </w:r>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p>
    <w:p w14:paraId="2EB823BB" w14:textId="77777777" w:rsidR="00FA18EA" w:rsidRPr="00242AC8" w:rsidRDefault="00FA18EA" w:rsidP="00201187">
      <w:pPr>
        <w:pStyle w:val="Ttulo1"/>
        <w:numPr>
          <w:ilvl w:val="0"/>
          <w:numId w:val="0"/>
        </w:numPr>
        <w:ind w:left="360" w:hanging="360"/>
        <w:rPr>
          <w:rFonts w:cs="Segoe UI"/>
          <w:noProof w:val="0"/>
        </w:rPr>
      </w:pPr>
    </w:p>
    <w:p w14:paraId="431B6E8E" w14:textId="77777777" w:rsidR="00FA18EA" w:rsidRPr="00242AC8" w:rsidRDefault="00FA18EA">
      <w:pPr>
        <w:spacing w:after="160" w:line="259" w:lineRule="auto"/>
        <w:jc w:val="left"/>
        <w:rPr>
          <w:rFonts w:eastAsiaTheme="majorEastAsia" w:cs="Segoe UI"/>
          <w:b/>
          <w:bCs/>
          <w:color w:val="2F5496" w:themeColor="accent1" w:themeShade="BF"/>
          <w:sz w:val="40"/>
          <w:szCs w:val="40"/>
        </w:rPr>
      </w:pPr>
      <w:r w:rsidRPr="00242AC8">
        <w:rPr>
          <w:rFonts w:cs="Segoe UI"/>
        </w:rPr>
        <w:br w:type="page"/>
      </w:r>
    </w:p>
    <w:p w14:paraId="627BE0D6" w14:textId="693F7940" w:rsidR="00201187" w:rsidRPr="00242AC8" w:rsidRDefault="00201187" w:rsidP="00201187">
      <w:pPr>
        <w:pStyle w:val="Ttulo1"/>
        <w:numPr>
          <w:ilvl w:val="0"/>
          <w:numId w:val="0"/>
        </w:numPr>
        <w:ind w:left="360" w:hanging="360"/>
        <w:rPr>
          <w:rFonts w:cs="Segoe UI"/>
          <w:noProof w:val="0"/>
        </w:rPr>
      </w:pPr>
      <w:bookmarkStart w:id="2033" w:name="_Toc126172761"/>
      <w:bookmarkStart w:id="2034" w:name="_Toc126173187"/>
      <w:bookmarkStart w:id="2035" w:name="_Toc133347637"/>
      <w:r w:rsidRPr="00242AC8">
        <w:rPr>
          <w:rFonts w:cs="Segoe UI"/>
          <w:noProof w:val="0"/>
        </w:rPr>
        <w:lastRenderedPageBreak/>
        <w:t>Paz total</w:t>
      </w:r>
      <w:bookmarkEnd w:id="2025"/>
      <w:r w:rsidRPr="00242AC8">
        <w:rPr>
          <w:rFonts w:cs="Segoe UI"/>
          <w:noProof w:val="0"/>
        </w:rPr>
        <w:t xml:space="preserve"> e integral</w:t>
      </w:r>
      <w:bookmarkEnd w:id="2026"/>
      <w:bookmarkEnd w:id="2027"/>
      <w:bookmarkEnd w:id="2028"/>
      <w:bookmarkEnd w:id="2029"/>
      <w:bookmarkEnd w:id="2033"/>
      <w:bookmarkEnd w:id="2034"/>
      <w:bookmarkEnd w:id="2035"/>
    </w:p>
    <w:p w14:paraId="456D6ECC" w14:textId="77777777" w:rsidR="00201187" w:rsidRPr="00242AC8" w:rsidRDefault="00201187" w:rsidP="00201187">
      <w:pPr>
        <w:pStyle w:val="Citadestacada"/>
        <w:spacing w:before="320" w:after="320"/>
        <w:ind w:left="2124" w:right="49" w:hanging="1262"/>
        <w:rPr>
          <w:rFonts w:cs="Segoe UI"/>
        </w:rPr>
      </w:pPr>
      <w:r w:rsidRPr="00242AC8" w:rsidDel="00F34B12">
        <w:rPr>
          <w:rFonts w:cs="Segoe UI"/>
        </w:rPr>
        <w:t xml:space="preserve"> </w:t>
      </w:r>
      <w:r w:rsidRPr="00242AC8">
        <w:rPr>
          <w:rFonts w:cs="Segoe UI"/>
          <w:i w:val="0"/>
          <w:color w:val="auto"/>
        </w:rPr>
        <w:t>Es primordial la negociación de la paz con el concurso de todos los actores tanto armados en conflicto como la institucionalidad, las víctimas y los ciudadanos de a pie; que el Gobierno haga acercamientos de paz con los grupos ilegales, para que los campesinos siembren paz</w:t>
      </w:r>
    </w:p>
    <w:p w14:paraId="12406805" w14:textId="77777777" w:rsidR="00201187" w:rsidRPr="00242AC8" w:rsidRDefault="00201187" w:rsidP="00201187">
      <w:pPr>
        <w:pStyle w:val="Citadestacada"/>
        <w:spacing w:before="0" w:after="0"/>
        <w:rPr>
          <w:rFonts w:cs="Segoe UI"/>
          <w:i w:val="0"/>
          <w:color w:val="auto"/>
          <w:sz w:val="18"/>
          <w:szCs w:val="18"/>
        </w:rPr>
      </w:pPr>
      <w:r w:rsidRPr="00242AC8">
        <w:rPr>
          <w:rFonts w:cs="Segoe UI"/>
          <w:i w:val="0"/>
          <w:color w:val="auto"/>
          <w:sz w:val="18"/>
          <w:szCs w:val="18"/>
        </w:rPr>
        <w:t xml:space="preserve">Ciudadanos del área metropolitana del Atlántico </w:t>
      </w:r>
      <w:r w:rsidRPr="00242AC8">
        <w:rPr>
          <w:rFonts w:cs="Segoe UI"/>
          <w:i w:val="0"/>
          <w:color w:val="auto"/>
          <w:sz w:val="18"/>
          <w:szCs w:val="18"/>
        </w:rPr>
        <w:br/>
        <w:t xml:space="preserve">y de la Frontera Oriental Araucana. </w:t>
      </w:r>
      <w:r w:rsidRPr="00242AC8">
        <w:rPr>
          <w:rFonts w:cs="Segoe UI"/>
          <w:i w:val="0"/>
          <w:color w:val="auto"/>
          <w:sz w:val="18"/>
          <w:szCs w:val="18"/>
        </w:rPr>
        <w:br/>
        <w:t>DRV, 2022</w:t>
      </w:r>
    </w:p>
    <w:p w14:paraId="4BE34E79" w14:textId="77777777" w:rsidR="00201187" w:rsidRPr="00242AC8" w:rsidRDefault="00201187" w:rsidP="00201187">
      <w:pPr>
        <w:rPr>
          <w:rFonts w:cs="Segoe UI"/>
        </w:rPr>
      </w:pPr>
    </w:p>
    <w:p w14:paraId="6A465CCF" w14:textId="77777777" w:rsidR="00201187" w:rsidRPr="00242AC8" w:rsidRDefault="00201187" w:rsidP="00F27A40">
      <w:pPr>
        <w:rPr>
          <w:rFonts w:cs="Segoe UI"/>
        </w:rPr>
      </w:pPr>
      <w:r w:rsidRPr="00242AC8">
        <w:rPr>
          <w:rFonts w:cs="Segoe UI"/>
        </w:rPr>
        <w:t xml:space="preserve">La Paz Total es la apuesta para que el centro de todas las decisiones de política pública sea la vida digna, de tal manera que los humanos y los ecosistemas sean respetados y protegidos. Se trata de generar transformaciones territoriales, superar el déficit de derechos económicos, sociales, culturales, ambientales, y acabar con las violencias armadas, tanto aquellas de origen sociopolítico como las que están marcadas por el lucro, la acumulación y el aseguramiento de riqueza. Desde las comunidades se reclama el fin de la violencia que ha tomado diversas formas. Las más recientes tienen que ver con los procesos de paz no cumplidos, como la desmovilización del paramilitarismo de las Autodefensas Unidas de Colombia (AUC) de 2004, el Acuerdo de Paz del Teatro Colón de 2016, o los pactos urbanos de Medellín y Cali. </w:t>
      </w:r>
    </w:p>
    <w:p w14:paraId="28635DC6" w14:textId="77777777" w:rsidR="00201187" w:rsidRPr="00242AC8" w:rsidRDefault="00201187" w:rsidP="00F27A40">
      <w:pPr>
        <w:rPr>
          <w:rFonts w:cs="Segoe UI"/>
        </w:rPr>
      </w:pPr>
      <w:r w:rsidRPr="00242AC8">
        <w:rPr>
          <w:rFonts w:cs="Segoe UI"/>
        </w:rPr>
        <w:t xml:space="preserve">Desde la década de 1980 se ha tratado de avanzar en el cese de la confrontación armada e instaurar la paz. Estos procesos presentan desafíos y elementos comunes: (a) han sido pactados con actores específicos, en condiciones particulares; (b) se han presentado dificultades para el cumplimiento de lo acordado, y ello ha minado la confianza en los procesos; (c) los actores han visto amenazada su vida e integridad, y han contado con pocas garantías jurídicas, sin que se hayan realizado los esfuerzos necesarios para lograr su inclusión social. Es claro, entonces, que el Estado no ha garantizado el derecho fundamental a la paz. Y aunque entre 2001 y 2021 más de 76.000 personas dejaron las armas, la violencia no ha disminuido de manera sostenible en algunas zonas del país. Después de los procesos de Justicia y Paz y de la firma del Acuerdo Final de Paz del Teatro Colón, las instituciones han tenido dificultades para garantizar una efectiva presencia y control territorial, y no se ha asegurado la provisión de bienes y servicios en las zonas más impactadas por la violencia. </w:t>
      </w:r>
    </w:p>
    <w:p w14:paraId="07112FFA" w14:textId="77777777" w:rsidR="00201187" w:rsidRPr="00242AC8" w:rsidRDefault="00201187" w:rsidP="00F27A40">
      <w:pPr>
        <w:rPr>
          <w:rFonts w:cs="Segoe UI"/>
        </w:rPr>
      </w:pPr>
      <w:r w:rsidRPr="00242AC8">
        <w:rPr>
          <w:rFonts w:cs="Segoe UI"/>
        </w:rPr>
        <w:t xml:space="preserve">El retorno de la confrontación a estos territorios ha redundado en la simultaneidad de conflictos y ha llevado a un resquebrajamiento del tejido social, al aumento de la </w:t>
      </w:r>
      <w:r w:rsidRPr="00242AC8">
        <w:rPr>
          <w:rFonts w:cs="Segoe UI"/>
        </w:rPr>
        <w:lastRenderedPageBreak/>
        <w:t>población víctima, y a una creciente desconfianza en la capacidad del Estado de garantizar el cese definitivo de la violencia en el país.</w:t>
      </w:r>
    </w:p>
    <w:p w14:paraId="396A4264" w14:textId="77777777" w:rsidR="00201187" w:rsidRPr="00242AC8" w:rsidRDefault="00201187" w:rsidP="00F27A40">
      <w:pPr>
        <w:rPr>
          <w:rFonts w:cs="Segoe UI"/>
        </w:rPr>
      </w:pPr>
      <w:r w:rsidRPr="00242AC8">
        <w:rPr>
          <w:rFonts w:cs="Segoe UI"/>
        </w:rPr>
        <w:t xml:space="preserve">Entre 2017 y 2021, la afectación de la población por causa del conflicto se mantuvo en los rangos alto y muy alto en 155 municipios, mientras que en otros 23 aumentó. Esta situación se reflejó en el ingreso de 156.086 personas al Registro Único de Víctimas (RUV) solamente en 2021. Además, los esfuerzos infructuosos por combatir el narcotráfico como fuente de financiación de los grupos armados y la insuficiente implementación del Punto 4 del Acuerdo del Teatro Colón, han sido determinantes para la persistencia de la economía de las drogas ilícitas y del conflicto armado interno. Como evidencia de esta realidad, entre 2020 y 2021, hubo un crecimiento del 43% de hectáreas con cultivos de coca en 181 municipios. </w:t>
      </w:r>
    </w:p>
    <w:p w14:paraId="3C81D57D" w14:textId="77777777" w:rsidR="00201187" w:rsidRPr="00242AC8" w:rsidRDefault="00201187" w:rsidP="00F27A40">
      <w:pPr>
        <w:rPr>
          <w:rFonts w:cs="Segoe UI"/>
        </w:rPr>
      </w:pPr>
      <w:r w:rsidRPr="00242AC8">
        <w:rPr>
          <w:rFonts w:cs="Segoe UI"/>
        </w:rPr>
        <w:t>La presencia de economías ilegales, principalmente aquellas relacionadas con los cultivos de uso ilícito, son indisociables de las afectaciones de la guerra en la población civil. La lucha por el control de estos territorios no solamente implica enfrentamientos entre actores que luchan por obtener sus réditos, sino que también significa un control de las dinámicas sociales y un reacomodamiento territorial, que han propiciado estructuras de para-Estados, en las cuales los actores ilegales dirimen conflictos cotidianos, y son los primeros que atienden las necesidades básicas de la población.</w:t>
      </w:r>
    </w:p>
    <w:p w14:paraId="5BE7EA1C" w14:textId="77777777" w:rsidR="00201187" w:rsidRPr="00242AC8" w:rsidRDefault="00201187" w:rsidP="00F27A40">
      <w:pPr>
        <w:rPr>
          <w:rFonts w:eastAsiaTheme="minorEastAsia" w:cs="Segoe UI"/>
        </w:rPr>
      </w:pPr>
      <w:r w:rsidRPr="00242AC8">
        <w:rPr>
          <w:rFonts w:eastAsiaTheme="minorEastAsia" w:cs="Segoe UI"/>
        </w:rPr>
        <w:t>Adicionalmente, las poblaciones ven sus derechos afectados por la presencia de minas antipersonal, utilizadas para proteger los intereses de estos actores ilegales. Las minas no solamente afectan a individuos aislados, sino que también impiden el adecuado desarrollo de las comunidades, limitando su movilidad y dificultando el acceso a bienes y servicios.</w:t>
      </w:r>
    </w:p>
    <w:p w14:paraId="6B0D1BDF" w14:textId="77777777" w:rsidR="00201187" w:rsidRPr="00242AC8" w:rsidRDefault="00201187" w:rsidP="00F27A40">
      <w:pPr>
        <w:rPr>
          <w:rFonts w:cs="Segoe UI"/>
        </w:rPr>
      </w:pPr>
      <w:r w:rsidRPr="00242AC8">
        <w:rPr>
          <w:rFonts w:cs="Segoe UI"/>
        </w:rPr>
        <w:t xml:space="preserve">Es claro que la violencia ha contribuido a la exclusión histórica de estos territorios de las dinámicas estratégicas de desarrollo regional. Una de las manifestaciones de esta exclusión es la alta incidencia de la pobreza multidimensional en los municipios priorizados de los Programas de Desarrollo con Enfoque Territorial (PDET), que es de 21,7% en el área urbana y 38,2% en la rural. </w:t>
      </w:r>
    </w:p>
    <w:p w14:paraId="70F322D5" w14:textId="77777777" w:rsidR="00201187" w:rsidRPr="00242AC8" w:rsidRDefault="00201187" w:rsidP="00F27A40">
      <w:pPr>
        <w:rPr>
          <w:rFonts w:cs="Segoe UI"/>
        </w:rPr>
      </w:pPr>
      <w:r w:rsidRPr="00242AC8">
        <w:rPr>
          <w:rFonts w:cs="Segoe UI"/>
        </w:rPr>
        <w:t xml:space="preserve">La paz integral o paz total es una expresión de voces territoriales de procesos comunitarios que padecen las viejas violencias no resueltas ni por la vía militar ni judicial y de las que mutaron o se transformaron como consecuencia de procesos de paz incumplidos. En consecuencia, busca corregir las limitaciones que tuvieron los procesos anteriores y tiene como objetivo final el Estado Social y Ambiental de Derecho. Para esto, es necesario establecer mecanismos de diálogo y/o conversación, según la naturaleza del grupo armado. Para avanzar en este propósito, todos los actores violentos deben tener la oportunidad de hacer un tránsito hacia el </w:t>
      </w:r>
      <w:r w:rsidRPr="00242AC8">
        <w:rPr>
          <w:rFonts w:cs="Segoe UI"/>
        </w:rPr>
        <w:lastRenderedPageBreak/>
        <w:t>Estado Social y Ambiental de Derecho y contribuir a garantizar los derechos de las víctimas.</w:t>
      </w:r>
    </w:p>
    <w:p w14:paraId="3A8C4A14" w14:textId="77777777" w:rsidR="00201187" w:rsidRPr="00242AC8" w:rsidRDefault="00201187" w:rsidP="00F27A40">
      <w:pPr>
        <w:rPr>
          <w:rFonts w:eastAsiaTheme="minorEastAsia" w:cs="Segoe UI"/>
        </w:rPr>
      </w:pPr>
      <w:r w:rsidRPr="00242AC8">
        <w:rPr>
          <w:rFonts w:eastAsiaTheme="minorEastAsia" w:cs="Segoe UI"/>
        </w:rPr>
        <w:t xml:space="preserve">La paz total requiere un nuevo enfoque, centrado en la seguridad humana que privilegia el diálogo como mecanismo principal para comprender y transformar las causas que originan y mantienen los actos violentos, tanto en zonas urbanas como rurales. Así, se busca abrir nuevas negociaciones políticas que permitan ponerle fin a la insurgencia armada y consolidar procesos pacíficos de desmantelamiento del crimen organizado y sometimiento a la justicia de sus miembros, para transformar la vida en los territorios. </w:t>
      </w:r>
    </w:p>
    <w:p w14:paraId="3302AF1E" w14:textId="77777777" w:rsidR="00201187" w:rsidRPr="00242AC8" w:rsidRDefault="00201187" w:rsidP="00F27A40">
      <w:pPr>
        <w:rPr>
          <w:rFonts w:eastAsiaTheme="minorEastAsia" w:cs="Segoe UI"/>
        </w:rPr>
      </w:pPr>
      <w:r w:rsidRPr="00242AC8">
        <w:rPr>
          <w:rFonts w:cs="Segoe UI"/>
        </w:rPr>
        <w:t>El objetivo de la paz total surge de los aprendizajes y conclusiones de la Comisión para el Esclarecimiento de la Verdad (CEV), que ha puesto en evidencia la relación entre la violencia y el narcotráfico, así como las causas históricas y estructurales del conflicto.</w:t>
      </w:r>
    </w:p>
    <w:p w14:paraId="0904E12D" w14:textId="79EEF1AE" w:rsidR="00201187" w:rsidRPr="00242AC8" w:rsidRDefault="00201187" w:rsidP="00F27A40">
      <w:pPr>
        <w:rPr>
          <w:rFonts w:cs="Segoe UI"/>
        </w:rPr>
      </w:pPr>
      <w:r w:rsidRPr="00242AC8">
        <w:rPr>
          <w:rFonts w:eastAsiaTheme="minorEastAsia" w:cs="Segoe UI"/>
        </w:rPr>
        <w:t>Consolidar la paz total será un trabajo de generaciones que implicará avanzar en los siguientes ejes: (a) Territorios que se transforman con la implementación del Acuerdo del Teatro Colón. (b) Nuevas negociaciones. (c) Desescalamiento de la violencia. (d) La cultura de paz en la cotidianidad de las poblaciones y territorios; La paz en la esencia del Gobierno.</w:t>
      </w:r>
    </w:p>
    <w:p w14:paraId="1B3F3592" w14:textId="77777777" w:rsidR="00201187" w:rsidRPr="00242AC8" w:rsidRDefault="00201187">
      <w:pPr>
        <w:pStyle w:val="Ttulo5"/>
        <w:numPr>
          <w:ilvl w:val="0"/>
          <w:numId w:val="103"/>
        </w:numPr>
        <w:rPr>
          <w:rFonts w:cs="Segoe UI"/>
        </w:rPr>
      </w:pPr>
      <w:bookmarkStart w:id="2036" w:name="_Toc123393550"/>
      <w:bookmarkStart w:id="2037" w:name="_Toc125370373"/>
      <w:bookmarkStart w:id="2038" w:name="_Toc126173188"/>
      <w:bookmarkStart w:id="2039" w:name="_Toc133347638"/>
      <w:r w:rsidRPr="00242AC8">
        <w:rPr>
          <w:rFonts w:cs="Segoe UI"/>
        </w:rPr>
        <w:t>Territorios que se transforman con la implementación del Acuerdo del Teatro Colón</w:t>
      </w:r>
      <w:bookmarkEnd w:id="2036"/>
      <w:bookmarkEnd w:id="2037"/>
      <w:bookmarkEnd w:id="2038"/>
      <w:bookmarkEnd w:id="2039"/>
    </w:p>
    <w:p w14:paraId="62F6DAAF" w14:textId="77777777" w:rsidR="00201187" w:rsidRPr="00242AC8" w:rsidRDefault="00201187" w:rsidP="00F27A40">
      <w:pPr>
        <w:rPr>
          <w:rFonts w:cs="Segoe UI"/>
        </w:rPr>
      </w:pPr>
      <w:r w:rsidRPr="00242AC8">
        <w:rPr>
          <w:rFonts w:cs="Segoe UI"/>
        </w:rPr>
        <w:t xml:space="preserve">El Acuerdo de Paz del Teatro Colón es uno de los pilares y piedra angular para avanzar hacia la paz total. Por esto, las disposiciones del Plan Marco de Implementación del Acuerdo de Paz (PMI) están incorporadas en las transformaciones del Plan Nacional de Desarrollo y contenidas en el Plan Cuatrienal de Implementación. Para este Gobierno es una prioridad acelerar la implementación integral del Acuerdo de Paz, por lo que los recursos correspondientes para hacerlo se describen en el Plan Plurianual de Inversiones para la paz. A continuación, se mencionan las iniciativas que se desarrollarán, además de lo ya dispuesto en las transformaciones, para garantizar su implementación. </w:t>
      </w:r>
    </w:p>
    <w:p w14:paraId="333051B4" w14:textId="77777777" w:rsidR="00201187" w:rsidRPr="00242AC8" w:rsidRDefault="00201187">
      <w:pPr>
        <w:pStyle w:val="Ttulo3"/>
        <w:numPr>
          <w:ilvl w:val="0"/>
          <w:numId w:val="104"/>
        </w:numPr>
        <w:rPr>
          <w:rFonts w:cs="Segoe UI"/>
        </w:rPr>
      </w:pPr>
      <w:bookmarkStart w:id="2040" w:name="_Toc125370374"/>
      <w:bookmarkStart w:id="2041" w:name="_Toc126172762"/>
      <w:bookmarkStart w:id="2042" w:name="_Toc126173189"/>
      <w:bookmarkStart w:id="2043" w:name="_Toc133347639"/>
      <w:r w:rsidRPr="00242AC8">
        <w:rPr>
          <w:rFonts w:cs="Segoe UI"/>
        </w:rPr>
        <w:t>Hacia un Nuevo Campo Colombiano: Reforma Rural Integral</w:t>
      </w:r>
      <w:bookmarkEnd w:id="2040"/>
      <w:bookmarkEnd w:id="2041"/>
      <w:bookmarkEnd w:id="2042"/>
      <w:bookmarkEnd w:id="2043"/>
    </w:p>
    <w:p w14:paraId="5FBB2FF8" w14:textId="44457CD8" w:rsidR="00201187" w:rsidRPr="00242AC8" w:rsidRDefault="00201187" w:rsidP="00F27A40">
      <w:pPr>
        <w:rPr>
          <w:rFonts w:cs="Segoe UI"/>
        </w:rPr>
      </w:pPr>
      <w:r w:rsidRPr="00242AC8">
        <w:rPr>
          <w:rFonts w:cs="Segoe UI"/>
        </w:rPr>
        <w:t xml:space="preserve">La </w:t>
      </w:r>
      <w:r w:rsidRPr="00242AC8">
        <w:rPr>
          <w:rFonts w:cs="Segoe UI"/>
          <w:i/>
          <w:iCs/>
        </w:rPr>
        <w:t>Reforma Rural Integral</w:t>
      </w:r>
      <w:r w:rsidRPr="00242AC8">
        <w:rPr>
          <w:rFonts w:cs="Segoe UI"/>
        </w:rPr>
        <w:t xml:space="preserve"> representa una transformación sustantiva de las condiciones de vida y de la actividad productiva del campo colombiano. Su base es la democratización de la tierra, sustentada en el acceso, la formalización y la regularización de la propiedad. Para lograrlo, además de consolidar el Fondo de Tierras y el catastro multipropósito, y la puesta en marcha de la jurisdicción agraria, se implementarán proyectos productivos que cuenten con tecnología, riego, </w:t>
      </w:r>
      <w:r w:rsidRPr="00242AC8">
        <w:rPr>
          <w:rFonts w:cs="Segoe UI"/>
        </w:rPr>
        <w:lastRenderedPageBreak/>
        <w:t xml:space="preserve">extensión agropecuaria, financiamiento, vías </w:t>
      </w:r>
      <w:r w:rsidR="005A050A" w:rsidRPr="00242AC8">
        <w:rPr>
          <w:rFonts w:cs="Segoe UI"/>
        </w:rPr>
        <w:t xml:space="preserve">regionales (secundarias y </w:t>
      </w:r>
      <w:r w:rsidRPr="00242AC8">
        <w:rPr>
          <w:rFonts w:cs="Segoe UI"/>
        </w:rPr>
        <w:t>terciarias</w:t>
      </w:r>
      <w:r w:rsidR="005A050A" w:rsidRPr="00242AC8">
        <w:rPr>
          <w:rFonts w:cs="Segoe UI"/>
        </w:rPr>
        <w:t>)</w:t>
      </w:r>
      <w:r w:rsidRPr="00242AC8">
        <w:rPr>
          <w:rFonts w:cs="Segoe UI"/>
        </w:rPr>
        <w:t xml:space="preserve">, etc. </w:t>
      </w:r>
      <w:r w:rsidR="00360D53" w:rsidRPr="00242AC8">
        <w:rPr>
          <w:rFonts w:cs="Segoe UI"/>
        </w:rPr>
        <w:t>Con el ánimo de promover el acceso a la tierra productiva, se avanzará en el diseño de instrumentos y vehículos financieros que permitan garantizar la financiación adecuada de los programas que tengan como objetivo facilitar la implementación de la Reforma Rural Integral en materia de tierras.</w:t>
      </w:r>
    </w:p>
    <w:p w14:paraId="2B2C252C" w14:textId="77777777" w:rsidR="00201187" w:rsidRPr="00242AC8" w:rsidRDefault="00201187" w:rsidP="00F27A40">
      <w:pPr>
        <w:rPr>
          <w:rFonts w:cs="Segoe UI"/>
        </w:rPr>
      </w:pPr>
      <w:r w:rsidRPr="00242AC8">
        <w:rPr>
          <w:rFonts w:cs="Segoe UI"/>
        </w:rPr>
        <w:t xml:space="preserve">La dicotomía urbano-rural tiene que ser superada, de tal manera que se haga explícita su complementariedad. El Ministerio de Agricultura liderará el diseño e implementación de una estrategia intersectorial con impacto territorial, que favorezca la productividad económica y la convergencia social, y que facilite la ejecución armónica de los 16 Planes Nacionales Sectoriales (PNS) de la Reforma Rural Integral, como mecanismos de intervención estatal para la integración regional. </w:t>
      </w:r>
    </w:p>
    <w:p w14:paraId="579AC7EC" w14:textId="77777777" w:rsidR="00201187" w:rsidRPr="00242AC8" w:rsidRDefault="00201187" w:rsidP="00F27A40">
      <w:pPr>
        <w:rPr>
          <w:rFonts w:cs="Segoe UI"/>
        </w:rPr>
      </w:pPr>
      <w:r w:rsidRPr="00242AC8">
        <w:rPr>
          <w:rFonts w:eastAsiaTheme="minorEastAsia" w:cs="Segoe UI"/>
        </w:rPr>
        <w:t>Los PDET se reorientarán y acelerarán, buscando estimular otro “modelo de desarrollo” con alcances supramunicipales; esto implicará</w:t>
      </w:r>
      <w:r w:rsidRPr="00242AC8">
        <w:rPr>
          <w:rFonts w:cs="Segoe UI"/>
        </w:rPr>
        <w:t xml:space="preserve"> la priorización de</w:t>
      </w:r>
      <w:r w:rsidRPr="00242AC8">
        <w:rPr>
          <w:rFonts w:eastAsiaTheme="minorEastAsia" w:cs="Segoe UI"/>
        </w:rPr>
        <w:t xml:space="preserve"> </w:t>
      </w:r>
      <w:r w:rsidRPr="00242AC8">
        <w:rPr>
          <w:rFonts w:cs="Segoe UI"/>
        </w:rPr>
        <w:t>intervenciones, a partir de un análisis de brechas que demarque la ruta para la implementación de los Planes de Acción para la Transformación Regional (PATR) y con la participación permanente de las comunidades.</w:t>
      </w:r>
    </w:p>
    <w:p w14:paraId="67F498C0" w14:textId="77777777" w:rsidR="00201187" w:rsidRPr="00242AC8" w:rsidRDefault="00201187">
      <w:pPr>
        <w:pStyle w:val="Ttulo3"/>
        <w:numPr>
          <w:ilvl w:val="0"/>
          <w:numId w:val="104"/>
        </w:numPr>
        <w:rPr>
          <w:rFonts w:cs="Segoe UI"/>
        </w:rPr>
      </w:pPr>
      <w:bookmarkStart w:id="2044" w:name="_Toc125370375"/>
      <w:bookmarkStart w:id="2045" w:name="_Toc126172763"/>
      <w:bookmarkStart w:id="2046" w:name="_Toc126173190"/>
      <w:bookmarkStart w:id="2047" w:name="_Toc133347640"/>
      <w:r w:rsidRPr="00242AC8">
        <w:rPr>
          <w:rFonts w:cs="Segoe UI"/>
        </w:rPr>
        <w:t>Participación política: Apertura democrática para construir la paz</w:t>
      </w:r>
      <w:bookmarkEnd w:id="2044"/>
      <w:bookmarkEnd w:id="2045"/>
      <w:bookmarkEnd w:id="2046"/>
      <w:bookmarkEnd w:id="2047"/>
    </w:p>
    <w:p w14:paraId="2D94ECCC" w14:textId="77777777" w:rsidR="00201187" w:rsidRPr="00242AC8" w:rsidRDefault="00201187" w:rsidP="00F27A40">
      <w:pPr>
        <w:rPr>
          <w:rFonts w:cs="Segoe UI"/>
        </w:rPr>
      </w:pPr>
      <w:r w:rsidRPr="00242AC8">
        <w:rPr>
          <w:rFonts w:cs="Segoe UI"/>
        </w:rPr>
        <w:t xml:space="preserve">En materia de </w:t>
      </w:r>
      <w:r w:rsidRPr="00242AC8">
        <w:rPr>
          <w:rFonts w:cs="Segoe UI"/>
          <w:i/>
        </w:rPr>
        <w:t>participación política y ciudadana</w:t>
      </w:r>
      <w:r w:rsidRPr="00242AC8">
        <w:rPr>
          <w:rFonts w:cs="Segoe UI"/>
        </w:rPr>
        <w:t xml:space="preserve"> se requiere una ampliación democrática que permita enriquecer el debate alrededor de los problemas nacionales. Se impulsará el ajuste normativo de la Ley 152 de 1994, para avanzar en la reglamentación del Sistema Nacional de Planeación, incorporando el enfoque de género, la representatividad de sectores históricamente excluidos y otras garantías para el fortalecimiento de la planeación participativa. </w:t>
      </w:r>
    </w:p>
    <w:p w14:paraId="454D08EE" w14:textId="77777777" w:rsidR="00201187" w:rsidRPr="00242AC8" w:rsidRDefault="00201187" w:rsidP="00F27A40">
      <w:pPr>
        <w:rPr>
          <w:rFonts w:cs="Segoe UI"/>
        </w:rPr>
      </w:pPr>
      <w:r w:rsidRPr="00242AC8">
        <w:rPr>
          <w:rFonts w:cs="Segoe UI"/>
        </w:rPr>
        <w:t xml:space="preserve">Se fortalecerán los programas de prevención y protección de poblaciones vulnerables, con especial énfasis en los líderes y lideresas sociales, defensores y defensoras de derechos humanos, y personas en proceso de reincorporación y sus familias. Se formularán planes interinstitucionales focalizados en los territorios, se garantizará la capacidad de respuesta del cuerpo élite de la policía y se fortalecerá la Unidad Especial de Investigación de la Fiscalía General de la Nación. Dichas estrategias requerirán el impulso y reactivación del Sistema Integral de Seguridad para el Ejercicio de la Política (SISEP) y la Comisión Nacional de Garantías de Seguridad, creados en el Acuerdo de Paz. </w:t>
      </w:r>
    </w:p>
    <w:p w14:paraId="375C5C7E" w14:textId="5ACBFAD7" w:rsidR="00201187" w:rsidRPr="00242AC8" w:rsidRDefault="00201187">
      <w:pPr>
        <w:pStyle w:val="Ttulo3"/>
        <w:numPr>
          <w:ilvl w:val="0"/>
          <w:numId w:val="104"/>
        </w:numPr>
        <w:rPr>
          <w:rFonts w:cs="Segoe UI"/>
        </w:rPr>
      </w:pPr>
      <w:bookmarkStart w:id="2048" w:name="_Toc125370376"/>
      <w:bookmarkStart w:id="2049" w:name="_Toc126172764"/>
      <w:bookmarkStart w:id="2050" w:name="_Toc126173191"/>
      <w:bookmarkStart w:id="2051" w:name="_Toc133347641"/>
      <w:r w:rsidRPr="00242AC8">
        <w:rPr>
          <w:rFonts w:cs="Segoe UI"/>
        </w:rPr>
        <w:t>Fin del Conflicto</w:t>
      </w:r>
      <w:bookmarkEnd w:id="2048"/>
      <w:bookmarkEnd w:id="2049"/>
      <w:bookmarkEnd w:id="2050"/>
      <w:bookmarkEnd w:id="2051"/>
    </w:p>
    <w:p w14:paraId="6D5512EE" w14:textId="77777777" w:rsidR="00201187" w:rsidRPr="00242AC8" w:rsidRDefault="00201187" w:rsidP="00F27A40">
      <w:pPr>
        <w:rPr>
          <w:rFonts w:cs="Segoe UI"/>
        </w:rPr>
      </w:pPr>
      <w:r w:rsidRPr="00242AC8">
        <w:rPr>
          <w:rFonts w:cs="Segoe UI"/>
        </w:rPr>
        <w:t xml:space="preserve">Se potenciará la participación de los firmantes del Acuerdo en el cumplimiento de lo pactado. Se implementará el Programa de Reincorporación Integral, y se pondrá en </w:t>
      </w:r>
      <w:r w:rsidRPr="00242AC8">
        <w:rPr>
          <w:rFonts w:cs="Segoe UI"/>
        </w:rPr>
        <w:lastRenderedPageBreak/>
        <w:t xml:space="preserve">marcha el Sistema Nacional de Reincorporación. Así mismo, se implementará el conjunto de disposiciones sobre garantías de seguridad. </w:t>
      </w:r>
    </w:p>
    <w:p w14:paraId="73C42766" w14:textId="77777777" w:rsidR="00201187" w:rsidRPr="00242AC8" w:rsidRDefault="00201187">
      <w:pPr>
        <w:pStyle w:val="Ttulo3"/>
        <w:numPr>
          <w:ilvl w:val="0"/>
          <w:numId w:val="104"/>
        </w:numPr>
        <w:rPr>
          <w:rFonts w:cs="Segoe UI"/>
        </w:rPr>
      </w:pPr>
      <w:bookmarkStart w:id="2052" w:name="_Toc125370377"/>
      <w:bookmarkStart w:id="2053" w:name="_Toc126172765"/>
      <w:bookmarkStart w:id="2054" w:name="_Toc126173192"/>
      <w:bookmarkStart w:id="2055" w:name="_Toc133347642"/>
      <w:r w:rsidRPr="00242AC8">
        <w:rPr>
          <w:rFonts w:cs="Segoe UI"/>
        </w:rPr>
        <w:t>Solución al Problema de las Drogas Ilícitas</w:t>
      </w:r>
      <w:bookmarkEnd w:id="2052"/>
      <w:bookmarkEnd w:id="2053"/>
      <w:bookmarkEnd w:id="2054"/>
      <w:bookmarkEnd w:id="2055"/>
    </w:p>
    <w:p w14:paraId="47286678" w14:textId="77777777" w:rsidR="00201187" w:rsidRPr="00242AC8" w:rsidRDefault="00201187" w:rsidP="00F27A40">
      <w:pPr>
        <w:rPr>
          <w:rFonts w:cs="Segoe UI"/>
        </w:rPr>
      </w:pPr>
      <w:r w:rsidRPr="00242AC8">
        <w:rPr>
          <w:rFonts w:cs="Segoe UI"/>
        </w:rPr>
        <w:t xml:space="preserve">Se pondrá en marcha una nueva política de drogas sustentada en un cambio cultural para dejar atrás el prohibicionismo como paradigma dominante, implementando estrategias que atiendan las causas estructurales del fenómeno, promoviendo la regulación, los usos alternativos de la hoja de coca, amapola y cannabis, y el desarrollo productivo de los territorios. Para su desarrollo se dispondrán espacios plurales de diálogo y concertación con actores y autoridades territoriales y étnicas, dándole especial énfasis a la alternatividad, la reconversión productiva y a la protección de la naturaleza. </w:t>
      </w:r>
    </w:p>
    <w:p w14:paraId="73EFF184" w14:textId="77777777" w:rsidR="00201187" w:rsidRPr="00242AC8" w:rsidRDefault="00201187" w:rsidP="00F27A40">
      <w:pPr>
        <w:rPr>
          <w:rFonts w:cs="Segoe UI"/>
        </w:rPr>
      </w:pPr>
      <w:r w:rsidRPr="00242AC8">
        <w:rPr>
          <w:rFonts w:cs="Segoe UI"/>
        </w:rPr>
        <w:t xml:space="preserve">Se continuará impulsando la sustitución de cultivos de uso ilícito y otras economías ilegales, y se pondrán en marcha planes de desarrollo alternativos concertados con las comunidades que hacen parte del Programa Nacional de Sustitución de Cultivos de Uso Ilícito (PNIS). Debido a la relación directa que existe con la Reforma Rural Integral, que comprende los 16 Planes Nacionales Sectoriales y la prioridad en los municipios PDET, se </w:t>
      </w:r>
      <w:proofErr w:type="gramStart"/>
      <w:r w:rsidRPr="00242AC8">
        <w:rPr>
          <w:rFonts w:cs="Segoe UI"/>
        </w:rPr>
        <w:t>le</w:t>
      </w:r>
      <w:proofErr w:type="gramEnd"/>
      <w:r w:rsidRPr="00242AC8">
        <w:rPr>
          <w:rFonts w:cs="Segoe UI"/>
        </w:rPr>
        <w:t xml:space="preserve"> dará especial atención a proyectos productivos de carácter asociativo, buscando una mayor descentralización. Se impulsarán ajustes normativos que favorezcan la descriminalización y el tratamiento penal diferenciado para pequeños cultivadores y mujeres en las situaciones contempladas en el punto 4 del Acuerdo. </w:t>
      </w:r>
    </w:p>
    <w:p w14:paraId="571152AF" w14:textId="77777777" w:rsidR="00201187" w:rsidRPr="00242AC8" w:rsidRDefault="00201187" w:rsidP="00F27A40">
      <w:pPr>
        <w:rPr>
          <w:rFonts w:cs="Segoe UI"/>
        </w:rPr>
      </w:pPr>
      <w:r w:rsidRPr="00242AC8">
        <w:rPr>
          <w:rFonts w:cs="Segoe UI"/>
        </w:rPr>
        <w:t xml:space="preserve">Colombia promoverá, en el escenario internacional, un cambio de paradigma en el tratamiento del problema mundial de las drogas. Se adoptará, además, un nuevo tipo de cooperación con los Estados Unidos, modificando las estrategias de inteligencia contra los máximos responsables, planificadores y beneficiarios. Estas medidas estarán acompañadas de operaciones de control territorial, y de investigaciones judiciales y extrajudiciales del lavado de activos. </w:t>
      </w:r>
    </w:p>
    <w:p w14:paraId="4E9DD59F" w14:textId="77777777" w:rsidR="00201187" w:rsidRPr="00242AC8" w:rsidRDefault="00201187">
      <w:pPr>
        <w:pStyle w:val="Ttulo3"/>
        <w:numPr>
          <w:ilvl w:val="0"/>
          <w:numId w:val="104"/>
        </w:numPr>
        <w:rPr>
          <w:rFonts w:cs="Segoe UI"/>
        </w:rPr>
      </w:pPr>
      <w:bookmarkStart w:id="2056" w:name="_Toc125370378"/>
      <w:bookmarkStart w:id="2057" w:name="_Toc126172766"/>
      <w:bookmarkStart w:id="2058" w:name="_Toc126173193"/>
      <w:bookmarkStart w:id="2059" w:name="_Toc133347643"/>
      <w:r w:rsidRPr="00242AC8">
        <w:rPr>
          <w:rFonts w:cs="Segoe UI"/>
        </w:rPr>
        <w:t>Acuerdo sobre las Víctimas del Conflicto: “Sistema Integral de Verdad, Justicia, Reparación y No Repetición”</w:t>
      </w:r>
      <w:bookmarkEnd w:id="2056"/>
      <w:bookmarkEnd w:id="2057"/>
      <w:bookmarkEnd w:id="2058"/>
      <w:bookmarkEnd w:id="2059"/>
    </w:p>
    <w:p w14:paraId="18190AA2" w14:textId="77777777" w:rsidR="00201187" w:rsidRPr="00242AC8" w:rsidRDefault="00201187" w:rsidP="00F27A40">
      <w:pPr>
        <w:rPr>
          <w:rFonts w:cs="Segoe UI"/>
        </w:rPr>
      </w:pPr>
      <w:r w:rsidRPr="00242AC8">
        <w:rPr>
          <w:rFonts w:cs="Segoe UI"/>
        </w:rPr>
        <w:t xml:space="preserve">En lo que respecta a las </w:t>
      </w:r>
      <w:r w:rsidRPr="00242AC8">
        <w:rPr>
          <w:rFonts w:cs="Segoe UI"/>
          <w:i/>
          <w:iCs/>
        </w:rPr>
        <w:t>Víctimas del conflicto armado</w:t>
      </w:r>
      <w:r w:rsidRPr="00242AC8">
        <w:rPr>
          <w:rFonts w:cs="Segoe UI"/>
        </w:rPr>
        <w:t xml:space="preserve">, una de las grandes apuestas de la política de paz total es sentar las bases necesarias para que la reparación sea verdaderamente integral y se pueda lograr en el menor tiempo posible. Esto incluirá los planes de reparación colectiva y su articulación con los PDET, la implementación de los planes de retorno y reubicación, y la ampliación de la cobertura de rehabilitación psicosocial en los lugares más apartados. En este sentido, se continuará fortaleciendo el Sistema Integral de Verdad, Justicia, Reparación y no Repetición (SIVJRNR). </w:t>
      </w:r>
    </w:p>
    <w:p w14:paraId="13B9A279" w14:textId="77777777" w:rsidR="00201187" w:rsidRPr="00242AC8" w:rsidRDefault="00201187" w:rsidP="00F27A40">
      <w:pPr>
        <w:rPr>
          <w:rFonts w:cs="Segoe UI"/>
        </w:rPr>
      </w:pPr>
      <w:r w:rsidRPr="00242AC8">
        <w:rPr>
          <w:rFonts w:cs="Segoe UI"/>
        </w:rPr>
        <w:lastRenderedPageBreak/>
        <w:t xml:space="preserve">En todas las estrategias se le dará especial atención a los pueblos y comunidades étnicas, a las mujeres, a la población con identidad de género y orientación sexual diversas y a las víctimas del conflicto. Se implementará el enfoque de género del Acuerdo de Paz, se fortalecerá el Programa Integral de Garantías para Mujeres Lideresas y Defensoras de los Derechos Humanos, y se pondrá en práctica la Resolución 1325 de la ONU. La Vicepresidencia de la República, en coordinación con las distintas entidades del Gobierno, impulsará el cumplimiento de los compromisos étnicos del Acuerdo Final. </w:t>
      </w:r>
    </w:p>
    <w:p w14:paraId="539AC995" w14:textId="77777777" w:rsidR="00201187" w:rsidRPr="00242AC8" w:rsidRDefault="00201187" w:rsidP="00F27A40">
      <w:pPr>
        <w:pStyle w:val="Ttulo5"/>
        <w:rPr>
          <w:rFonts w:cs="Segoe UI"/>
        </w:rPr>
      </w:pPr>
      <w:bookmarkStart w:id="2060" w:name="_Toc126173194"/>
      <w:bookmarkStart w:id="2061" w:name="_Toc133347644"/>
      <w:bookmarkStart w:id="2062" w:name="_Toc123393551"/>
      <w:bookmarkStart w:id="2063" w:name="_Toc125370379"/>
      <w:r w:rsidRPr="00242AC8">
        <w:rPr>
          <w:rFonts w:cs="Segoe UI"/>
        </w:rPr>
        <w:t>El diálogo: Un camino</w:t>
      </w:r>
      <w:bookmarkEnd w:id="2060"/>
      <w:bookmarkEnd w:id="2061"/>
      <w:r w:rsidRPr="00242AC8">
        <w:rPr>
          <w:rFonts w:cs="Segoe UI"/>
        </w:rPr>
        <w:t xml:space="preserve"> </w:t>
      </w:r>
      <w:bookmarkEnd w:id="2062"/>
      <w:bookmarkEnd w:id="2063"/>
    </w:p>
    <w:p w14:paraId="743439DC" w14:textId="77777777" w:rsidR="00201187" w:rsidRPr="00242AC8" w:rsidRDefault="00201187" w:rsidP="00F27A40">
      <w:pPr>
        <w:rPr>
          <w:rFonts w:cs="Segoe UI"/>
        </w:rPr>
      </w:pPr>
      <w:r w:rsidRPr="00242AC8">
        <w:rPr>
          <w:rFonts w:cs="Segoe UI"/>
        </w:rPr>
        <w:t xml:space="preserve">Con el objetivo de dejar atrás la violencia en todos los territorios del país, es necesario que las organizaciones ilegales dejen las armas, cesen las agresiones, finalicen la disputa territorial, y se acojan al ordenamiento constitucional, con el objetivo de proveer condiciones indispensables para una construcción territorial sustentada en la presencia integral de la institucionalidad del Estado. </w:t>
      </w:r>
    </w:p>
    <w:p w14:paraId="129C99DF" w14:textId="77777777" w:rsidR="00201187" w:rsidRPr="00242AC8" w:rsidRDefault="00201187" w:rsidP="00F27A40">
      <w:pPr>
        <w:rPr>
          <w:rFonts w:cs="Segoe UI"/>
        </w:rPr>
      </w:pPr>
      <w:r w:rsidRPr="00242AC8">
        <w:rPr>
          <w:rFonts w:cs="Segoe UI"/>
        </w:rPr>
        <w:t xml:space="preserve">Se parte de la base de que el diálogo es la única vía para finalizar las manifestaciones armadas que hoy siguen causando dolor en los territorios. El diálogo permite identificar las causas y motivaciones de la violencia, para afrontarlas y transformarlas en el marco del Estado Social y Ambiental de Derecho. En este tipo de conversaciones el Gobierno reconoce que las dinámicas de violencia armada en el país tienen dimensiones territoriales, económicas y de control poblacional, por lo cual las voces de las comunidades, las víctimas y los ciudadanos en general que viven en los territorios afectados por la violencia serán tenidas en cuenta. </w:t>
      </w:r>
    </w:p>
    <w:p w14:paraId="1CC7B7B0" w14:textId="77777777" w:rsidR="00201187" w:rsidRPr="00242AC8" w:rsidRDefault="00201187" w:rsidP="00F27A40">
      <w:pPr>
        <w:rPr>
          <w:rFonts w:cs="Segoe UI"/>
        </w:rPr>
      </w:pPr>
      <w:r w:rsidRPr="00242AC8">
        <w:rPr>
          <w:rFonts w:cs="Segoe UI"/>
        </w:rPr>
        <w:t xml:space="preserve">En el marco de los diálogos con nuevos actores, el Gobierno podrá crear regiones de paz para atender a las poblaciones afectadas por la participación de estos grupos en el conflicto armado. Además, se promoverán los arreglos normativos e institucionales necesarios para crear una ruta de justicia transicional u ordinaria para nuevos firmantes y otras personas que dejen las armas. </w:t>
      </w:r>
    </w:p>
    <w:p w14:paraId="34DE8CD7" w14:textId="230ED085" w:rsidR="00201187" w:rsidRPr="00242AC8" w:rsidRDefault="00201187" w:rsidP="00F27A40">
      <w:pPr>
        <w:rPr>
          <w:rFonts w:cs="Segoe UI"/>
        </w:rPr>
      </w:pPr>
      <w:r w:rsidRPr="00242AC8">
        <w:rPr>
          <w:rFonts w:eastAsiaTheme="minorEastAsia" w:cs="Segoe UI"/>
        </w:rPr>
        <w:t>El Gobierno nacional, en el marco de la Ley 2272 de 2022, desarrollará conversaciones diferenciadas, en dos tipos de escenarios: i) los diálogos sociopolíticos</w:t>
      </w:r>
      <w:r w:rsidRPr="00242AC8">
        <w:rPr>
          <w:rFonts w:cs="Segoe UI"/>
        </w:rPr>
        <w:t xml:space="preserve">, que se adelantará con las organizaciones que se califiquen como rebeldes, según su origen y motivaciones políticas; y </w:t>
      </w:r>
      <w:proofErr w:type="spellStart"/>
      <w:r w:rsidRPr="00242AC8">
        <w:rPr>
          <w:rFonts w:cs="Segoe UI"/>
        </w:rPr>
        <w:t>ii</w:t>
      </w:r>
      <w:proofErr w:type="spellEnd"/>
      <w:r w:rsidRPr="00242AC8">
        <w:rPr>
          <w:rFonts w:cs="Segoe UI"/>
        </w:rPr>
        <w:t xml:space="preserve">) las </w:t>
      </w:r>
      <w:r w:rsidRPr="00242AC8">
        <w:rPr>
          <w:rFonts w:eastAsiaTheme="minorEastAsia" w:cs="Segoe UI"/>
        </w:rPr>
        <w:t xml:space="preserve">conversaciones </w:t>
      </w:r>
      <w:r w:rsidR="00FA18EA" w:rsidRPr="00242AC8">
        <w:rPr>
          <w:rFonts w:eastAsiaTheme="minorEastAsia" w:cs="Segoe UI"/>
        </w:rPr>
        <w:t>socio jurídicas</w:t>
      </w:r>
      <w:r w:rsidRPr="00242AC8">
        <w:rPr>
          <w:rFonts w:eastAsiaTheme="minorEastAsia" w:cs="Segoe UI"/>
        </w:rPr>
        <w:t>, que</w:t>
      </w:r>
      <w:r w:rsidRPr="00242AC8">
        <w:rPr>
          <w:rFonts w:cs="Segoe UI"/>
        </w:rPr>
        <w:t xml:space="preserve"> se sostendrán con estructuras criminales de alto impacto. </w:t>
      </w:r>
    </w:p>
    <w:p w14:paraId="58CDECE5" w14:textId="77777777" w:rsidR="00201187" w:rsidRPr="00242AC8" w:rsidRDefault="00201187" w:rsidP="00F27A40">
      <w:pPr>
        <w:rPr>
          <w:rFonts w:eastAsiaTheme="minorEastAsia" w:cs="Segoe UI"/>
        </w:rPr>
      </w:pPr>
      <w:r w:rsidRPr="00242AC8">
        <w:rPr>
          <w:rFonts w:eastAsiaTheme="minorEastAsia" w:cs="Segoe UI"/>
        </w:rPr>
        <w:t xml:space="preserve">Todos los grupos que quieran participar en la paz total deberán asumir, como punto de partida, el respeto a la vida: no torturar, no desaparecer, no matar y evitar confrontaciones armadas letales, entre ellos y con la Fuerza Pública. En el mismo sentido, la exigencia también será el respeto a las fuentes de vida: aguas, bosques y los ecosistemas. De igual manera, se deberá garantizar el aporte progresivo a la </w:t>
      </w:r>
      <w:r w:rsidRPr="00242AC8">
        <w:rPr>
          <w:rFonts w:eastAsiaTheme="minorEastAsia" w:cs="Segoe UI"/>
        </w:rPr>
        <w:lastRenderedPageBreak/>
        <w:t xml:space="preserve">verdad, la reparación y garantías de no repetición para las víctimas; así como </w:t>
      </w:r>
      <w:r w:rsidRPr="00242AC8">
        <w:rPr>
          <w:rFonts w:cs="Segoe UI"/>
        </w:rPr>
        <w:t xml:space="preserve">los derechos </w:t>
      </w:r>
      <w:r w:rsidRPr="00242AC8">
        <w:rPr>
          <w:rFonts w:eastAsiaTheme="minorEastAsia" w:cs="Segoe UI"/>
        </w:rPr>
        <w:t>de los niños, las niñas, los jóvenes y de las mujeres.</w:t>
      </w:r>
    </w:p>
    <w:p w14:paraId="6F05F065" w14:textId="77777777" w:rsidR="00201187" w:rsidRPr="00242AC8" w:rsidRDefault="00201187" w:rsidP="00F27A40">
      <w:pPr>
        <w:rPr>
          <w:rFonts w:eastAsiaTheme="minorEastAsia" w:cs="Segoe UI"/>
        </w:rPr>
      </w:pPr>
      <w:r w:rsidRPr="00242AC8">
        <w:rPr>
          <w:rFonts w:eastAsiaTheme="minorEastAsia" w:cs="Segoe UI"/>
        </w:rPr>
        <w:t>En el marco de los diálogos, las fuerzas militares incorporarán el enfoque de seguridad humana y, en estricto respeto de los derechos humanos y del derecho internacional humanitario, se abstendrán de realizar bombardeos sobre campamentos de grupos armados, si hay información que asegure que allí viven niños y niñas.</w:t>
      </w:r>
    </w:p>
    <w:p w14:paraId="51E43F69" w14:textId="77777777" w:rsidR="00201187" w:rsidRPr="00242AC8" w:rsidRDefault="00201187">
      <w:pPr>
        <w:pStyle w:val="Ttulo3"/>
        <w:numPr>
          <w:ilvl w:val="0"/>
          <w:numId w:val="133"/>
        </w:numPr>
        <w:rPr>
          <w:rFonts w:cs="Segoe UI"/>
        </w:rPr>
      </w:pPr>
      <w:bookmarkStart w:id="2064" w:name="_Toc126172767"/>
      <w:bookmarkStart w:id="2065" w:name="_Toc126173195"/>
      <w:bookmarkStart w:id="2066" w:name="_Toc133347645"/>
      <w:r w:rsidRPr="00242AC8">
        <w:rPr>
          <w:rFonts w:cs="Segoe UI"/>
        </w:rPr>
        <w:t>Mesa de Diálogos de Paz con el ELN</w:t>
      </w:r>
      <w:bookmarkEnd w:id="2064"/>
      <w:bookmarkEnd w:id="2065"/>
      <w:bookmarkEnd w:id="2066"/>
      <w:r w:rsidRPr="00242AC8">
        <w:rPr>
          <w:rFonts w:cs="Segoe UI"/>
        </w:rPr>
        <w:t xml:space="preserve"> </w:t>
      </w:r>
    </w:p>
    <w:p w14:paraId="3C618E90" w14:textId="77777777" w:rsidR="00201187" w:rsidRPr="00242AC8" w:rsidRDefault="00201187" w:rsidP="00F27A40">
      <w:pPr>
        <w:rPr>
          <w:rFonts w:cs="Segoe UI"/>
        </w:rPr>
      </w:pPr>
      <w:r w:rsidRPr="00242AC8">
        <w:rPr>
          <w:rFonts w:cs="Segoe UI"/>
        </w:rPr>
        <w:t xml:space="preserve">Con la reanudación de los diálogos de paz entre el Gobierno nacional y el Ejército de Liberación Nacional (ELN), se retoman los 6 puntos de la agenda de negociación acordada en 2017, a saber: i) Participación de la sociedad en la construcción de la paz; </w:t>
      </w:r>
      <w:proofErr w:type="spellStart"/>
      <w:r w:rsidRPr="00242AC8">
        <w:rPr>
          <w:rFonts w:cs="Segoe UI"/>
        </w:rPr>
        <w:t>ii</w:t>
      </w:r>
      <w:proofErr w:type="spellEnd"/>
      <w:r w:rsidRPr="00242AC8">
        <w:rPr>
          <w:rFonts w:cs="Segoe UI"/>
        </w:rPr>
        <w:t xml:space="preserve">) Democracia para la paz; </w:t>
      </w:r>
      <w:proofErr w:type="spellStart"/>
      <w:r w:rsidRPr="00242AC8">
        <w:rPr>
          <w:rFonts w:cs="Segoe UI"/>
        </w:rPr>
        <w:t>iii</w:t>
      </w:r>
      <w:proofErr w:type="spellEnd"/>
      <w:r w:rsidRPr="00242AC8">
        <w:rPr>
          <w:rFonts w:cs="Segoe UI"/>
        </w:rPr>
        <w:t xml:space="preserve">) Transformaciones para la paz; </w:t>
      </w:r>
      <w:proofErr w:type="spellStart"/>
      <w:r w:rsidRPr="00242AC8">
        <w:rPr>
          <w:rFonts w:cs="Segoe UI"/>
        </w:rPr>
        <w:t>iv</w:t>
      </w:r>
      <w:proofErr w:type="spellEnd"/>
      <w:r w:rsidRPr="00242AC8">
        <w:rPr>
          <w:rFonts w:cs="Segoe UI"/>
        </w:rPr>
        <w:t xml:space="preserve">) Víctimas; v) Fin del conflicto; vi) Implementación. Estos puntos serán ajustados y refrendados en los ciclos de conversación, según lo que acuerden las partes. </w:t>
      </w:r>
    </w:p>
    <w:p w14:paraId="05A707FA" w14:textId="77777777" w:rsidR="00201187" w:rsidRPr="00242AC8" w:rsidRDefault="00201187" w:rsidP="00F27A40">
      <w:pPr>
        <w:rPr>
          <w:rFonts w:eastAsiaTheme="minorEastAsia" w:cs="Segoe UI"/>
        </w:rPr>
      </w:pPr>
      <w:r w:rsidRPr="00242AC8">
        <w:rPr>
          <w:rFonts w:cs="Segoe UI"/>
        </w:rPr>
        <w:t xml:space="preserve">Adicionalmente, el proceso con el Ejército de Liberación Nacional (ELN) partirá de reconocer </w:t>
      </w:r>
      <w:r w:rsidRPr="00242AC8">
        <w:rPr>
          <w:rFonts w:eastAsiaTheme="minorEastAsia" w:cs="Segoe UI"/>
        </w:rPr>
        <w:t>las particularidades de los territorios desde una visión holística y retomará un proceso amplio de participación de la sociedad civil, que tiene como antecedente las diez audiencias realizadas en el marco de las negociaciones anteriores de este grupo con el gobierno de Colombia.</w:t>
      </w:r>
    </w:p>
    <w:p w14:paraId="73E9B73E" w14:textId="77777777" w:rsidR="00201187" w:rsidRPr="00242AC8" w:rsidRDefault="00201187" w:rsidP="00F27A40">
      <w:pPr>
        <w:rPr>
          <w:rFonts w:eastAsiaTheme="minorEastAsia" w:cs="Segoe UI"/>
        </w:rPr>
      </w:pPr>
      <w:r w:rsidRPr="00242AC8">
        <w:rPr>
          <w:rFonts w:eastAsiaTheme="minorEastAsia" w:cs="Segoe UI"/>
        </w:rPr>
        <w:t xml:space="preserve">El Gobierno, atendiendo a los lineamientos del Gabinete de Paz, dispondrá las condiciones materiales para cumplir los acuerdos sobre </w:t>
      </w:r>
      <w:r w:rsidRPr="00242AC8">
        <w:rPr>
          <w:rFonts w:cs="Segoe UI"/>
        </w:rPr>
        <w:t xml:space="preserve">alivios, acuerdos humanitarios y atención de la emergencia humanitaria que se vive en las cárceles, así como los acuerdos que surjan de la Mesa y que requieran de políticas públicas específicas del Gobierno nacional. </w:t>
      </w:r>
    </w:p>
    <w:p w14:paraId="6827B2EB" w14:textId="77777777" w:rsidR="00201187" w:rsidRPr="00242AC8" w:rsidRDefault="00201187" w:rsidP="00F27A40">
      <w:pPr>
        <w:rPr>
          <w:rFonts w:eastAsiaTheme="minorEastAsia" w:cs="Segoe UI"/>
        </w:rPr>
      </w:pPr>
      <w:r w:rsidRPr="00242AC8">
        <w:rPr>
          <w:rFonts w:eastAsiaTheme="minorEastAsia" w:cs="Segoe UI"/>
        </w:rPr>
        <w:t xml:space="preserve">Se adelantará también una estrategia de comunicaciones y pedagogía para ampliar el apoyo de la sociedad colombiana y de la comunidad internacional a los diálogos. </w:t>
      </w:r>
    </w:p>
    <w:p w14:paraId="5607C2B4" w14:textId="7FFC88CE" w:rsidR="00201187" w:rsidRPr="00242AC8" w:rsidRDefault="00201187">
      <w:pPr>
        <w:pStyle w:val="Ttulo3"/>
        <w:numPr>
          <w:ilvl w:val="0"/>
          <w:numId w:val="133"/>
        </w:numPr>
        <w:rPr>
          <w:rFonts w:cs="Segoe UI"/>
        </w:rPr>
      </w:pPr>
      <w:bookmarkStart w:id="2067" w:name="_Toc126172768"/>
      <w:bookmarkStart w:id="2068" w:name="_Toc126173196"/>
      <w:bookmarkStart w:id="2069" w:name="_Toc133347646"/>
      <w:r w:rsidRPr="00242AC8">
        <w:rPr>
          <w:rFonts w:cs="Segoe UI"/>
        </w:rPr>
        <w:t>Otras conversaciones políticas de paz</w:t>
      </w:r>
      <w:bookmarkEnd w:id="2067"/>
      <w:bookmarkEnd w:id="2068"/>
      <w:bookmarkEnd w:id="2069"/>
    </w:p>
    <w:p w14:paraId="02C54B5C" w14:textId="77777777" w:rsidR="00201187" w:rsidRPr="00242AC8" w:rsidRDefault="00201187" w:rsidP="00F27A40">
      <w:pPr>
        <w:rPr>
          <w:rFonts w:cs="Segoe UI"/>
        </w:rPr>
      </w:pPr>
      <w:r w:rsidRPr="00242AC8">
        <w:rPr>
          <w:rFonts w:cs="Segoe UI"/>
        </w:rPr>
        <w:t>Con grupos como la Segunda Marquetalia y el EMC – FARC que se autodenominan rebeldes, siempre y cuando sean reconocidos como tales por el Gobierno nacional en los términos dispuestos por la Ley 2272 de 2022, se adelantarán procesos diferenciados de carácter sociopolítico.</w:t>
      </w:r>
    </w:p>
    <w:p w14:paraId="65E8C556" w14:textId="77777777" w:rsidR="00201187" w:rsidRPr="00242AC8" w:rsidRDefault="00201187" w:rsidP="00F27A40">
      <w:pPr>
        <w:rPr>
          <w:rFonts w:cs="Segoe UI"/>
        </w:rPr>
      </w:pPr>
      <w:r w:rsidRPr="00242AC8">
        <w:rPr>
          <w:rFonts w:cs="Segoe UI"/>
        </w:rPr>
        <w:t xml:space="preserve">Estos procesos se llevarán a cabo en mesas de conversaciones de paz, de acuerdo con las particularidades de las agendas que con cada grupo se definan. El Gobierno nacional </w:t>
      </w:r>
      <w:r w:rsidRPr="00242AC8">
        <w:rPr>
          <w:rFonts w:eastAsiaTheme="minorEastAsia" w:cs="Segoe UI"/>
        </w:rPr>
        <w:t xml:space="preserve">dispondrá las condiciones materiales para cumplir los acuerdos que de allí surjan. </w:t>
      </w:r>
    </w:p>
    <w:p w14:paraId="2DE767EF" w14:textId="77777777" w:rsidR="00201187" w:rsidRPr="00242AC8" w:rsidRDefault="00201187" w:rsidP="00201187">
      <w:pPr>
        <w:rPr>
          <w:rFonts w:cs="Segoe UI"/>
        </w:rPr>
      </w:pPr>
    </w:p>
    <w:p w14:paraId="218B17B0" w14:textId="7712718C" w:rsidR="00201187" w:rsidRPr="00242AC8" w:rsidRDefault="00201187">
      <w:pPr>
        <w:pStyle w:val="Ttulo3"/>
        <w:numPr>
          <w:ilvl w:val="0"/>
          <w:numId w:val="133"/>
        </w:numPr>
        <w:rPr>
          <w:rFonts w:cs="Segoe UI"/>
        </w:rPr>
      </w:pPr>
      <w:bookmarkStart w:id="2070" w:name="_Toc126172769"/>
      <w:bookmarkStart w:id="2071" w:name="_Toc126173197"/>
      <w:bookmarkStart w:id="2072" w:name="_Toc133347647"/>
      <w:r w:rsidRPr="00242AC8">
        <w:rPr>
          <w:rFonts w:cs="Segoe UI"/>
        </w:rPr>
        <w:t>Espacios de conversaciones socio jurídicas con grupos no rebeldes</w:t>
      </w:r>
      <w:bookmarkStart w:id="2073" w:name="_Toc123216353"/>
      <w:bookmarkStart w:id="2074" w:name="_Toc123216423"/>
      <w:bookmarkStart w:id="2075" w:name="_Toc123393554"/>
      <w:bookmarkEnd w:id="2070"/>
      <w:bookmarkEnd w:id="2071"/>
      <w:bookmarkEnd w:id="2072"/>
      <w:r w:rsidRPr="00242AC8">
        <w:rPr>
          <w:rFonts w:cs="Segoe UI"/>
        </w:rPr>
        <w:t xml:space="preserve"> </w:t>
      </w:r>
    </w:p>
    <w:p w14:paraId="701888EF" w14:textId="77777777" w:rsidR="00201187" w:rsidRPr="00242AC8" w:rsidRDefault="00201187" w:rsidP="00F27A40">
      <w:pPr>
        <w:rPr>
          <w:rFonts w:cs="Segoe UI"/>
        </w:rPr>
      </w:pPr>
      <w:r w:rsidRPr="00242AC8">
        <w:rPr>
          <w:rFonts w:cs="Segoe UI"/>
        </w:rPr>
        <w:t xml:space="preserve">Con el fin de avanzar en el desmantelamiento del crimen organizado de manera pacífica, </w:t>
      </w:r>
      <w:bookmarkEnd w:id="2073"/>
      <w:bookmarkEnd w:id="2074"/>
      <w:bookmarkEnd w:id="2075"/>
      <w:r w:rsidRPr="00242AC8">
        <w:rPr>
          <w:rFonts w:cs="Segoe UI"/>
        </w:rPr>
        <w:t xml:space="preserve">se abrirán espacios de conversaciones </w:t>
      </w:r>
      <w:proofErr w:type="spellStart"/>
      <w:r w:rsidRPr="00242AC8">
        <w:rPr>
          <w:rFonts w:cs="Segoe UI"/>
        </w:rPr>
        <w:t>sociojurídicas</w:t>
      </w:r>
      <w:proofErr w:type="spellEnd"/>
      <w:r w:rsidRPr="00242AC8" w:rsidDel="00C0497B">
        <w:rPr>
          <w:rFonts w:cs="Segoe UI"/>
        </w:rPr>
        <w:t xml:space="preserve"> </w:t>
      </w:r>
      <w:r w:rsidRPr="00242AC8">
        <w:rPr>
          <w:rFonts w:cs="Segoe UI"/>
        </w:rPr>
        <w:t xml:space="preserve">con miras al sometimiento a la justicia de los </w:t>
      </w:r>
      <w:r w:rsidRPr="00242AC8">
        <w:rPr>
          <w:rFonts w:cs="Segoe UI"/>
          <w:iCs/>
        </w:rPr>
        <w:t>grupos, bandas y estructuras criminales de alto impacto</w:t>
      </w:r>
      <w:r w:rsidRPr="00242AC8">
        <w:rPr>
          <w:rFonts w:cs="Segoe UI"/>
        </w:rPr>
        <w:t xml:space="preserve"> que no se consideran rebeldes y que responden a dinámicas netamente criminales. </w:t>
      </w:r>
    </w:p>
    <w:p w14:paraId="784A3C65" w14:textId="77777777" w:rsidR="00201187" w:rsidRPr="00242AC8" w:rsidRDefault="00201187" w:rsidP="00F27A40">
      <w:pPr>
        <w:rPr>
          <w:rFonts w:cs="Segoe UI"/>
        </w:rPr>
      </w:pPr>
      <w:r w:rsidRPr="00242AC8">
        <w:rPr>
          <w:rFonts w:cs="Segoe UI"/>
        </w:rPr>
        <w:t xml:space="preserve">El Gobierno promoverá los ajustes normativos necesarios para contar con un marco jurídico que permita esta transición al Estado de Derecho, garantizando el reconocimiento de los derechos de las personas, colectividades, o comunidades barriales o rurales que han sido afectadas por su accionar, enfocando las garantías de no repetición en transformaciones territoriales.  </w:t>
      </w:r>
    </w:p>
    <w:p w14:paraId="52FBED65" w14:textId="77777777" w:rsidR="00201187" w:rsidRPr="00242AC8" w:rsidRDefault="00201187" w:rsidP="00F27A40">
      <w:pPr>
        <w:rPr>
          <w:rFonts w:cs="Segoe UI"/>
        </w:rPr>
      </w:pPr>
      <w:r w:rsidRPr="00242AC8">
        <w:rPr>
          <w:rFonts w:cs="Segoe UI"/>
        </w:rPr>
        <w:t xml:space="preserve">También se implementarán medidas económicas, sociales y ambientales que beneficien a estas comunidades excluidas y estigmatizadas, con el objetivo de crear entornos favorables y generar garantías de reconciliación. Dichas intervenciones se priorizarán en territorios donde se instalan las economías de rentas ilícitas y donde habitan niños, niñas, adolescentes y jóvenes reclutados o en riesgo de reclutamiento, con miras a crear modelos de dejación de armas y transición a la civilidad en las propias dinámicas territoriales. </w:t>
      </w:r>
    </w:p>
    <w:p w14:paraId="25CF1B87" w14:textId="77777777" w:rsidR="00201187" w:rsidRPr="00242AC8" w:rsidRDefault="00201187" w:rsidP="00F27A40">
      <w:pPr>
        <w:pStyle w:val="Ttulo5"/>
        <w:rPr>
          <w:rFonts w:cs="Segoe UI"/>
        </w:rPr>
      </w:pPr>
      <w:bookmarkStart w:id="2076" w:name="_Toc123393555"/>
      <w:bookmarkStart w:id="2077" w:name="_Toc125370380"/>
      <w:bookmarkStart w:id="2078" w:name="_Toc126173198"/>
      <w:bookmarkStart w:id="2079" w:name="_Toc133347648"/>
      <w:r w:rsidRPr="00242AC8">
        <w:rPr>
          <w:rFonts w:cs="Segoe UI"/>
        </w:rPr>
        <w:t>Desescalamiento de la violencia</w:t>
      </w:r>
      <w:bookmarkEnd w:id="2076"/>
      <w:bookmarkEnd w:id="2077"/>
      <w:bookmarkEnd w:id="2078"/>
      <w:bookmarkEnd w:id="2079"/>
    </w:p>
    <w:p w14:paraId="155FC9BC" w14:textId="77777777" w:rsidR="00201187" w:rsidRPr="00242AC8" w:rsidRDefault="00201187" w:rsidP="00F27A40">
      <w:pPr>
        <w:rPr>
          <w:rFonts w:cs="Segoe UI"/>
        </w:rPr>
      </w:pPr>
      <w:r w:rsidRPr="00242AC8">
        <w:rPr>
          <w:rFonts w:cs="Segoe UI"/>
        </w:rPr>
        <w:t xml:space="preserve">Para reducir la violencia de manera sostenible en el tiempo se desarrollarán acciones para i) fortalecer los entornos protectores de los niños, niñas y adolescentes, </w:t>
      </w:r>
      <w:proofErr w:type="spellStart"/>
      <w:r w:rsidRPr="00242AC8">
        <w:rPr>
          <w:rFonts w:cs="Segoe UI"/>
        </w:rPr>
        <w:t>ii</w:t>
      </w:r>
      <w:proofErr w:type="spellEnd"/>
      <w:r w:rsidRPr="00242AC8">
        <w:rPr>
          <w:rFonts w:cs="Segoe UI"/>
        </w:rPr>
        <w:t xml:space="preserve">) consolidar prácticas institucionales respetuosas de los Derechos Humanos, y </w:t>
      </w:r>
      <w:proofErr w:type="spellStart"/>
      <w:r w:rsidRPr="00242AC8">
        <w:rPr>
          <w:rFonts w:cs="Segoe UI"/>
        </w:rPr>
        <w:t>iii</w:t>
      </w:r>
      <w:proofErr w:type="spellEnd"/>
      <w:r w:rsidRPr="00242AC8">
        <w:rPr>
          <w:rFonts w:cs="Segoe UI"/>
        </w:rPr>
        <w:t xml:space="preserve">) garantizar condiciones de seguridad y habitabilidad en los territorios. </w:t>
      </w:r>
    </w:p>
    <w:p w14:paraId="16CAF3E9" w14:textId="77777777" w:rsidR="00201187" w:rsidRPr="00242AC8" w:rsidRDefault="00201187" w:rsidP="00F27A40">
      <w:pPr>
        <w:rPr>
          <w:rFonts w:cs="Segoe UI"/>
        </w:rPr>
      </w:pPr>
      <w:r w:rsidRPr="00242AC8">
        <w:rPr>
          <w:rFonts w:cs="Segoe UI"/>
        </w:rPr>
        <w:t>Se implementarán estrategias de prevención, recuperación y restablecimiento de derechos de jóvenes vinculados a actividades delictivas, como la promoción de la alternatividad penal y prevención del delito en adolescentes y jóvenes, y el Programa Nacional Jóvenes en Paz, dirigido a jóvenes en condición de pobreza, vulnerabilidad y en riesgo de caer en dinámicas de violencia y criminalidad. Además, la Comisión Intersectorial para la Prevención del Reclutamiento, Uso/Utilización y la Violencia Sexual en contra de Niños, Niñas y Adolescentes por Grupos Armados Organizados y por Grupos Delictivos Organizados -CIPRUNNA- coordinará una estrategia interinstitucional para evitar la violación de sus derechos, la cual contará con equipos de acción inmediata territoriales y con iniciativas comunitarias de fortalecimiento de los entornos protectores.</w:t>
      </w:r>
    </w:p>
    <w:p w14:paraId="02FBF77B" w14:textId="77777777" w:rsidR="00201187" w:rsidRPr="00242AC8" w:rsidRDefault="00201187" w:rsidP="00F27A40">
      <w:pPr>
        <w:rPr>
          <w:rFonts w:cs="Segoe UI"/>
        </w:rPr>
      </w:pPr>
      <w:r w:rsidRPr="00242AC8">
        <w:rPr>
          <w:rFonts w:cs="Segoe UI"/>
        </w:rPr>
        <w:lastRenderedPageBreak/>
        <w:t>El Gobierno pondrá en marcha el servicio social para la paz, que promoverá, entre otros, la alfabetización, la protección de la naturaleza, el cuidado a la población con discapacidad y la implementación de los acuerdos de paz, involucrando activamente a las nuevas generaciones en la transformación social. Se impulsarán acciones para contar con unas Fuerzas Militares respetuosas de los DD. HH. y del DIH. Se fortalecerán, además, el Comando Conjunto Estratégico de Transición (CCOET) y la Unidad Policial para la Edificación de la Paz (UNIPEP).</w:t>
      </w:r>
    </w:p>
    <w:p w14:paraId="1751E840" w14:textId="77777777" w:rsidR="00201187" w:rsidRPr="00242AC8" w:rsidRDefault="00201187" w:rsidP="00F27A40">
      <w:pPr>
        <w:rPr>
          <w:rFonts w:cs="Segoe UI"/>
        </w:rPr>
      </w:pPr>
      <w:r w:rsidRPr="00242AC8">
        <w:rPr>
          <w:rFonts w:cs="Segoe UI"/>
        </w:rPr>
        <w:t xml:space="preserve">Se actualizará la Política de Acción Integral contra Minas Antipersonal (AICMA), para fortalecer la atención de las comunidades y territorios afectados actualmente por la presencia de Minas Antipersonal (MAP) y de Municiones Sin Explotar (MUSE). Esta incluirá los enfoques diferenciales de género y étnico, y un componente específico de articulación con otras políticas y programas de intervención en el territorio para la construcción de la paz. Así mismo, implicará la coordinación y articulación con las autoridades territoriales y étnicas y reconocerá el impacto diferenciado que sufren las víctimas de minas y con discapacidad. </w:t>
      </w:r>
    </w:p>
    <w:p w14:paraId="3C47AC6E" w14:textId="77777777" w:rsidR="00201187" w:rsidRPr="00242AC8" w:rsidRDefault="00201187" w:rsidP="00F27A40">
      <w:pPr>
        <w:rPr>
          <w:rFonts w:cs="Segoe UI"/>
        </w:rPr>
      </w:pPr>
      <w:r w:rsidRPr="00242AC8">
        <w:rPr>
          <w:rFonts w:cs="Segoe UI"/>
        </w:rPr>
        <w:t xml:space="preserve">Se desarrollará un programa nacional de conservación de la naturaleza, su restauración y regularización o formalización de la tenencia de la tierra como parte de las alternativas a la guerra, orientado a contener la deforestación y avanzar en la restauración de áreas transformadas por medio del tránsito hacia núcleos de manejo forestal sostenible, considerando los saberes tradicionales y ancestrales, y fortaleciendo la gobernanza de las comunidades. En línea con lo anterior, los sectores de paz, agricultura y ambiente avanzarán en estrategias para estos efectos y potenciarán los usos y resultados de la zonificación ambiental en la planeación territorial de los PDET. </w:t>
      </w:r>
    </w:p>
    <w:p w14:paraId="24AEC5E3" w14:textId="77777777" w:rsidR="00201187" w:rsidRPr="00242AC8" w:rsidRDefault="00201187" w:rsidP="00F27A40">
      <w:pPr>
        <w:rPr>
          <w:rFonts w:cs="Segoe UI"/>
        </w:rPr>
      </w:pPr>
      <w:r w:rsidRPr="00242AC8">
        <w:rPr>
          <w:rFonts w:cs="Segoe UI"/>
        </w:rPr>
        <w:t xml:space="preserve">El Gobierno Nacional promoverá los ajustes normativos e institucionales necesarios para garantizar la materialización de alianzas público-comunitarias y campesinas, y propenderá por el aumento de la productividad y la consolidación de cadenas agroalimentarias en los territorios para garantizar el buen vivir de las poblaciones. </w:t>
      </w:r>
    </w:p>
    <w:p w14:paraId="5FEA6BB5" w14:textId="77777777" w:rsidR="00201187" w:rsidRPr="00242AC8" w:rsidRDefault="00201187" w:rsidP="00F27A40">
      <w:pPr>
        <w:pStyle w:val="Ttulo5"/>
        <w:rPr>
          <w:rFonts w:cs="Segoe UI"/>
        </w:rPr>
      </w:pPr>
      <w:bookmarkStart w:id="2080" w:name="_Toc123393556"/>
      <w:bookmarkStart w:id="2081" w:name="_Toc125370381"/>
      <w:bookmarkStart w:id="2082" w:name="_Toc126173199"/>
      <w:bookmarkStart w:id="2083" w:name="_Toc133347649"/>
      <w:r w:rsidRPr="00242AC8">
        <w:rPr>
          <w:rFonts w:cs="Segoe UI"/>
        </w:rPr>
        <w:t>La cultura de paz en la cotidianidad de las poblaciones y territorios</w:t>
      </w:r>
      <w:bookmarkEnd w:id="2030"/>
      <w:bookmarkEnd w:id="2031"/>
      <w:bookmarkEnd w:id="2032"/>
      <w:bookmarkEnd w:id="2080"/>
      <w:bookmarkEnd w:id="2081"/>
      <w:bookmarkEnd w:id="2082"/>
      <w:bookmarkEnd w:id="2083"/>
    </w:p>
    <w:p w14:paraId="3F32DB37" w14:textId="77777777" w:rsidR="00201187" w:rsidRPr="00242AC8" w:rsidRDefault="00201187" w:rsidP="00F27A40">
      <w:pPr>
        <w:rPr>
          <w:rFonts w:cs="Segoe UI"/>
        </w:rPr>
      </w:pPr>
      <w:r w:rsidRPr="00242AC8">
        <w:rPr>
          <w:rFonts w:cs="Segoe UI"/>
        </w:rPr>
        <w:t xml:space="preserve">Se harán acuerdos de no violencia con el fin evitar su reproducción en los territorios y en armonía con el contexto socioambiental y el enfoque de seguridad humana, para la construcción de ecosistemas de paz. Los escenarios de participación política, social y ciudadana, y los procesos de reparación integral de las víctimas previstos en el Acuerdo de Paz del Teatro Colón, se transformarán en espacios de acción ciudadana, deliberación y reconocimiento para contribuir a garantizar la no repetición, aceptando la diferencia cultural, la diversidad, el reconocimiento de los pueblos y el respeto por la libertad religiosa y de cultos. </w:t>
      </w:r>
    </w:p>
    <w:p w14:paraId="1D10AC5E" w14:textId="77777777" w:rsidR="00201187" w:rsidRPr="00242AC8" w:rsidRDefault="00201187" w:rsidP="00F27A40">
      <w:pPr>
        <w:rPr>
          <w:rFonts w:cs="Segoe UI"/>
        </w:rPr>
      </w:pPr>
      <w:r w:rsidRPr="00242AC8">
        <w:rPr>
          <w:rFonts w:cs="Segoe UI"/>
        </w:rPr>
        <w:lastRenderedPageBreak/>
        <w:t xml:space="preserve">La formulación e implementación de la política de diálogo social permitirá el avance eficaz hacia una sociedad de derechos y sentará las bases para transformar la manera como nos relacionamos y para reconstruir el tejido social. Esta política estará articulada al Sistema Nacional de Convivencia para la Vida. Se avanzará en la cultura de paz, a través de procesos de apropiación social, creación, formación, investigación y circulación de dichas prácticas, y los jóvenes serán gestores de paz y convivencia. </w:t>
      </w:r>
    </w:p>
    <w:p w14:paraId="23B14E65" w14:textId="77777777" w:rsidR="00201187" w:rsidRPr="00242AC8" w:rsidRDefault="00201187" w:rsidP="00F27A40">
      <w:pPr>
        <w:rPr>
          <w:rFonts w:cs="Segoe UI"/>
        </w:rPr>
      </w:pPr>
      <w:r w:rsidRPr="00242AC8">
        <w:rPr>
          <w:rFonts w:cs="Segoe UI"/>
        </w:rPr>
        <w:t xml:space="preserve">La política de verdad y memoria fortalecerá las iniciativas territoriales, populares y comunitarias de memoria histórica, la memoria documental, el Museo de la Memoria y promoverá el reconocimiento y esclarecimiento de la verdad, en línea con los nuevos procesos que se enmarquen en la Paz Total. Las recomendaciones de la Comisión para el Esclarecimiento de la Verdad, la Convivencia y la No </w:t>
      </w:r>
      <w:proofErr w:type="gramStart"/>
      <w:r w:rsidRPr="00242AC8">
        <w:rPr>
          <w:rFonts w:cs="Segoe UI"/>
        </w:rPr>
        <w:t>Repetición,</w:t>
      </w:r>
      <w:proofErr w:type="gramEnd"/>
      <w:r w:rsidRPr="00242AC8">
        <w:rPr>
          <w:rFonts w:cs="Segoe UI"/>
        </w:rPr>
        <w:t xml:space="preserve"> tendrán un cumplimiento progresivo desde el Gobierno.</w:t>
      </w:r>
    </w:p>
    <w:p w14:paraId="64192DAA" w14:textId="77777777" w:rsidR="00201187" w:rsidRPr="00242AC8" w:rsidRDefault="00201187" w:rsidP="00F27A40">
      <w:pPr>
        <w:rPr>
          <w:rFonts w:cs="Segoe UI"/>
        </w:rPr>
      </w:pPr>
      <w:r w:rsidRPr="00242AC8">
        <w:rPr>
          <w:rFonts w:cs="Segoe UI"/>
        </w:rPr>
        <w:t>Con la articulación entre el Sistema Integral de Verdad, Justicia, Reparación y No Repetición (SIVJRNR) y el Sistema Nacional de Atención y Reparación Integral a Víctimas del Conflicto Armado (SNARIV), se fortalecerá la justicia transicional para la reconciliación social, la construcción de paz y la optimización de la ruta de reparación.</w:t>
      </w:r>
    </w:p>
    <w:p w14:paraId="34F9BCB5" w14:textId="77777777" w:rsidR="00201187" w:rsidRPr="00242AC8" w:rsidRDefault="00201187" w:rsidP="00F27A40">
      <w:pPr>
        <w:rPr>
          <w:rFonts w:cs="Segoe UI"/>
        </w:rPr>
      </w:pPr>
      <w:bookmarkStart w:id="2084" w:name="_7e0u9rwz3pg5"/>
      <w:bookmarkEnd w:id="2084"/>
      <w:r w:rsidRPr="00242AC8">
        <w:rPr>
          <w:rFonts w:cs="Segoe UI"/>
        </w:rPr>
        <w:t xml:space="preserve">Se implementará el Programa Ciencia para la Paz y la Ciudadanía, con actividades de generación y aplicación de conocimientos e innovaciones que contribuyan a la paz. El programa se desarrollará en los municipios PDET, en espacios territoriales de capacitación y reincorporación, en nuevas áreas de reincorporación y, en general, en territorios en conflicto. </w:t>
      </w:r>
    </w:p>
    <w:p w14:paraId="6BC93F72" w14:textId="77777777" w:rsidR="00201187" w:rsidRPr="00242AC8" w:rsidRDefault="00201187" w:rsidP="00F27A40">
      <w:pPr>
        <w:pStyle w:val="Ttulo5"/>
        <w:rPr>
          <w:rFonts w:cs="Segoe UI"/>
        </w:rPr>
      </w:pPr>
      <w:bookmarkStart w:id="2085" w:name="_Toc119237978"/>
      <w:bookmarkStart w:id="2086" w:name="_Toc119414112"/>
      <w:bookmarkStart w:id="2087" w:name="_Toc119414885"/>
      <w:bookmarkStart w:id="2088" w:name="_Toc123393557"/>
      <w:bookmarkStart w:id="2089" w:name="_Toc125370382"/>
      <w:bookmarkStart w:id="2090" w:name="_Toc126173200"/>
      <w:bookmarkStart w:id="2091" w:name="_Toc133347650"/>
      <w:bookmarkStart w:id="2092" w:name="_Hlk122039258"/>
      <w:r w:rsidRPr="00242AC8">
        <w:rPr>
          <w:rFonts w:cs="Segoe UI"/>
        </w:rPr>
        <w:t>La paz en la esencia del Gobierno</w:t>
      </w:r>
      <w:bookmarkEnd w:id="2085"/>
      <w:bookmarkEnd w:id="2086"/>
      <w:bookmarkEnd w:id="2087"/>
      <w:bookmarkEnd w:id="2088"/>
      <w:bookmarkEnd w:id="2089"/>
      <w:bookmarkEnd w:id="2090"/>
      <w:bookmarkEnd w:id="2091"/>
    </w:p>
    <w:bookmarkEnd w:id="2092"/>
    <w:p w14:paraId="2293F47F" w14:textId="77777777" w:rsidR="00201187" w:rsidRPr="00242AC8" w:rsidRDefault="00201187" w:rsidP="00F27A40">
      <w:pPr>
        <w:rPr>
          <w:rFonts w:cs="Segoe UI"/>
        </w:rPr>
      </w:pPr>
      <w:r w:rsidRPr="00242AC8">
        <w:rPr>
          <w:rFonts w:cs="Segoe UI"/>
        </w:rPr>
        <w:t>Definir la paz como una política de Estado y cumplir integralmente el Acuerdo de Paz del Teatro Colón demanda una institucionalidad articulada y coordinada en lo nacional y lo territorial, bajo el liderazgo estratégico del Gabinete de Paz. Desde esta instancia se orientará la concurrencia del Gobierno con las entidades territoriales y otros actores internacionales, nacionales y locales para aportar a que la paz sea realidad en las comunidades. El Gabinete establecerá los lineamientos para identificar oportunidades encaminadas a adecuar y optimizar las instancias y mecanismos existentes para la implementación de lo pactado, o requeridos para las nuevas negociaciones.</w:t>
      </w:r>
    </w:p>
    <w:p w14:paraId="21177E2F" w14:textId="77777777" w:rsidR="00201187" w:rsidRPr="00242AC8" w:rsidRDefault="00201187" w:rsidP="00F27A40">
      <w:pPr>
        <w:rPr>
          <w:rFonts w:cs="Segoe UI"/>
        </w:rPr>
      </w:pPr>
      <w:r w:rsidRPr="00242AC8">
        <w:rPr>
          <w:rFonts w:cs="Segoe UI"/>
        </w:rPr>
        <w:t xml:space="preserve">La Oficina del Alto Comisionado para la Paz (OACP) liderará el proceso de actualización del Plan Marco de Implementación (PMI), con el acompañamiento técnico del DNP y en coordinación con la Comisión de Seguimiento, Impulso y Verificación a la Implementación (CSIVI). El DNP liderará la estrategia para que las entidades territoriales incluyan en sus procesos de planeación los propósitos y </w:t>
      </w:r>
      <w:r w:rsidRPr="00242AC8">
        <w:rPr>
          <w:rFonts w:cs="Segoe UI"/>
        </w:rPr>
        <w:lastRenderedPageBreak/>
        <w:t>apuestas de construcción de paz y la ejecución de los compromisos del PMI. El Sistema Integrado de Información para el Posconflicto (SIIPO) incorporará el monitoreo a otras iniciativas de construcción de paz, incluyendo los aportes de las entidades territoriales, el avance de los PDET -con el apoyo de la Agencia de Renovación del Territorio (ART)- y la estrategia de implementación de las recomendaciones de la CEV.</w:t>
      </w:r>
    </w:p>
    <w:p w14:paraId="1D50A6F2" w14:textId="77777777" w:rsidR="00201187" w:rsidRPr="00242AC8" w:rsidRDefault="00201187" w:rsidP="00F27A40">
      <w:pPr>
        <w:rPr>
          <w:rFonts w:cs="Segoe UI"/>
        </w:rPr>
      </w:pPr>
      <w:r w:rsidRPr="00242AC8">
        <w:rPr>
          <w:rFonts w:cs="Segoe UI"/>
        </w:rPr>
        <w:t>Las instancias de participación y veeduría creadas por el Acuerdo de Paz se fortalecerán. La activación y dinamización de la CSIVI se ajustará al cabal desempeño de sus funciones y permitirá socializar y discutir anualmente los avances de la implementación con los firmantes del Acuerdo. En el mismo sentido, se concibe el trabajo del Consejo Nacional de Reincorporación y los Consejos Territoriales de Reincorporación. El funcionamiento adecuado de la Instancia de Alto Nivel de los Pueblos Étnicos (IEANPE) garantizará el seguimiento participativo a los compromisos del capítulo étnico del Acuerdo. Así mismo, a través de la Instancia Especial de Mujeres, se hará el seguimiento participativo a las disposiciones del Acuerdo en esa materia. Se fortalecerán otros espacios de participación en los territorios, como el Consejo Nacional de Paz, los Consejos Territoriales de Paz, los Grupos Motor de los PDET y las instancias de ejecución, coordinación y gestión del PNIS.</w:t>
      </w:r>
    </w:p>
    <w:p w14:paraId="3A214B89" w14:textId="77777777" w:rsidR="00201187" w:rsidRPr="00242AC8" w:rsidRDefault="00201187" w:rsidP="00F27A40">
      <w:pPr>
        <w:rPr>
          <w:rFonts w:cs="Segoe UI"/>
        </w:rPr>
      </w:pPr>
      <w:r w:rsidRPr="00242AC8">
        <w:rPr>
          <w:rFonts w:cs="Segoe UI"/>
        </w:rPr>
        <w:t>Para afianzar el rol del sector privado en la construcción de paz, se fortalecerá la estrategia de obras por impuestos para que los proyectos financiados sean estratégicos en el marco del Plan de Acción para la Transformación Regional (PATR).</w:t>
      </w:r>
    </w:p>
    <w:p w14:paraId="1658C76D" w14:textId="54F92E4B" w:rsidR="00201187" w:rsidRPr="00242AC8" w:rsidRDefault="00201187" w:rsidP="00F27A40">
      <w:pPr>
        <w:rPr>
          <w:rFonts w:cs="Segoe UI"/>
        </w:rPr>
      </w:pPr>
      <w:r w:rsidRPr="00242AC8">
        <w:rPr>
          <w:rFonts w:cs="Segoe UI"/>
        </w:rPr>
        <w:t xml:space="preserve">El DNP y el Ministerio de Hacienda, en coordinación con la Secretaría de Transparencia, desarrollarán una estrategia de información nítida y veraz sobre los recursos destinados a la implementación, que le permita a la ciudadanía y a las entidades públicas identificar con claridad las inversiones realizadas, promoviendo una implementación transparente y apegada a las necesidades de la comunidad. </w:t>
      </w:r>
      <w:r w:rsidR="4BD8FD79" w:rsidRPr="00242AC8">
        <w:rPr>
          <w:rFonts w:cs="Segoe UI"/>
        </w:rPr>
        <w:t xml:space="preserve">Habrá </w:t>
      </w:r>
      <w:r w:rsidR="009C6BB3" w:rsidRPr="00242AC8">
        <w:rPr>
          <w:rFonts w:cs="Segoe UI"/>
        </w:rPr>
        <w:t>una estrategia</w:t>
      </w:r>
      <w:r w:rsidR="2A9599EC" w:rsidRPr="00242AC8">
        <w:rPr>
          <w:rFonts w:cs="Segoe UI"/>
        </w:rPr>
        <w:t xml:space="preserve"> para </w:t>
      </w:r>
      <w:r w:rsidR="009C6BB3" w:rsidRPr="00242AC8">
        <w:rPr>
          <w:rFonts w:cs="Segoe UI"/>
        </w:rPr>
        <w:t>el seguimiento</w:t>
      </w:r>
      <w:r w:rsidRPr="00242AC8">
        <w:rPr>
          <w:rFonts w:cs="Segoe UI"/>
        </w:rPr>
        <w:t xml:space="preserve"> a la gestión de recursos de la cooperación internacional, que será liderad</w:t>
      </w:r>
      <w:r w:rsidR="04174C47" w:rsidRPr="00242AC8">
        <w:rPr>
          <w:rFonts w:cs="Segoe UI"/>
        </w:rPr>
        <w:t>a</w:t>
      </w:r>
      <w:r w:rsidRPr="00242AC8">
        <w:rPr>
          <w:rFonts w:cs="Segoe UI"/>
        </w:rPr>
        <w:t xml:space="preserve"> por </w:t>
      </w:r>
      <w:r w:rsidR="049F7EE5" w:rsidRPr="00242AC8">
        <w:rPr>
          <w:rFonts w:cs="Segoe UI"/>
        </w:rPr>
        <w:t>la Agencia Presidencial de Cooperación Internacional</w:t>
      </w:r>
      <w:r w:rsidRPr="00242AC8">
        <w:rPr>
          <w:rFonts w:cs="Segoe UI"/>
        </w:rPr>
        <w:t>, en articulación con la OACP</w:t>
      </w:r>
      <w:r w:rsidR="4AD7C993" w:rsidRPr="00242AC8">
        <w:rPr>
          <w:rFonts w:cs="Segoe UI"/>
        </w:rPr>
        <w:t>, DNP y el Ministerio de Relaciones Exteriores.</w:t>
      </w:r>
      <w:r w:rsidRPr="00242AC8">
        <w:rPr>
          <w:rFonts w:cs="Segoe UI"/>
        </w:rPr>
        <w:t xml:space="preserve"> El Ministerio de Relaciones Exteriores liderará una estrategia de diplomacia pública para la paz, con el fin de lograr el acompañamiento de la comunidad internacional en torno a temas estratégicos como las negociaciones con nuevos actores que hacen parte del conflicto armado, los diálogos hacia un cambio de paradigma en el tratamiento global del problema mundial de las drogas, una mayor participación de las diversidades culturales, urbanas y rurales en la diplomacia pública, así como procesos de movilidad académica para territorios y poblaciones afectados por el conflicto. </w:t>
      </w:r>
    </w:p>
    <w:p w14:paraId="78314369" w14:textId="1F191183" w:rsidR="00201187" w:rsidRPr="00242AC8" w:rsidRDefault="00201187" w:rsidP="00F27A40">
      <w:pPr>
        <w:rPr>
          <w:rFonts w:eastAsiaTheme="minorEastAsia" w:cs="Segoe UI"/>
        </w:rPr>
      </w:pPr>
      <w:r w:rsidRPr="00242AC8">
        <w:rPr>
          <w:rFonts w:cs="Segoe UI"/>
        </w:rPr>
        <w:lastRenderedPageBreak/>
        <w:t xml:space="preserve">El Gobierno, a través del Ministerio de Relaciones Exteriores, implementará estrategias para garantizar los derechos humanos, ampliando los espacios de protección a través de la ratificación de tratados. </w:t>
      </w:r>
      <w:r w:rsidRPr="00242AC8">
        <w:rPr>
          <w:rFonts w:eastAsiaTheme="minorEastAsia" w:cs="Segoe UI"/>
        </w:rPr>
        <w:t>Este nuevo enfoque requerirá que el Gobierno lidere el fortalecimiento del Sistema Nacional de Derechos Humanos y Derecho Internacional Humanitario y los mecanismos para su implementación, como el Plan de Acción en Derechos Humanos, el Plan Nacional de Educación y Cultura en Derechos Humanos y el Plan de Empresas y Derechos Humanos. El Ministerio Público acompañará, en el marco de sus funciones, estos procesos de fortalecimiento.</w:t>
      </w:r>
    </w:p>
    <w:p w14:paraId="1FC197DF" w14:textId="77777777" w:rsidR="00201187" w:rsidRPr="00242AC8" w:rsidRDefault="00201187">
      <w:pPr>
        <w:spacing w:after="160" w:line="259" w:lineRule="auto"/>
        <w:jc w:val="left"/>
        <w:rPr>
          <w:rFonts w:eastAsiaTheme="minorEastAsia" w:cs="Segoe UI"/>
        </w:rPr>
      </w:pPr>
      <w:r w:rsidRPr="00242AC8">
        <w:rPr>
          <w:rFonts w:eastAsiaTheme="minorEastAsia" w:cs="Segoe UI"/>
        </w:rPr>
        <w:br w:type="page"/>
      </w:r>
    </w:p>
    <w:p w14:paraId="5AAFA11C" w14:textId="52551C56" w:rsidR="00796F75" w:rsidRPr="00242AC8" w:rsidRDefault="00796F75" w:rsidP="008D1B88">
      <w:pPr>
        <w:pStyle w:val="TtuloTDC"/>
        <w:jc w:val="both"/>
        <w:rPr>
          <w:rFonts w:eastAsia="Calibri" w:cs="Segoe UI"/>
        </w:rPr>
      </w:pPr>
      <w:bookmarkStart w:id="2093" w:name="_Toc126172770"/>
      <w:bookmarkStart w:id="2094" w:name="_Toc126173201"/>
      <w:bookmarkStart w:id="2095" w:name="_Toc133347651"/>
      <w:r w:rsidRPr="00242AC8">
        <w:rPr>
          <w:rFonts w:cs="Segoe UI"/>
        </w:rPr>
        <w:lastRenderedPageBreak/>
        <w:t>Actores diferenciales para el cambio</w:t>
      </w:r>
      <w:bookmarkEnd w:id="2093"/>
      <w:bookmarkEnd w:id="2094"/>
      <w:bookmarkEnd w:id="2095"/>
    </w:p>
    <w:p w14:paraId="1EC4A69C" w14:textId="77777777" w:rsidR="00796F75" w:rsidRPr="00242AC8" w:rsidRDefault="00796F75" w:rsidP="00796F75">
      <w:pPr>
        <w:spacing w:after="160" w:line="259" w:lineRule="auto"/>
        <w:rPr>
          <w:rFonts w:eastAsia="Calibri" w:cs="Segoe UI"/>
        </w:rPr>
      </w:pPr>
      <w:r w:rsidRPr="00242AC8">
        <w:rPr>
          <w:rFonts w:eastAsia="Calibri" w:cs="Segoe UI"/>
        </w:rPr>
        <w:br w:type="page"/>
      </w:r>
    </w:p>
    <w:p w14:paraId="2B9B18A7" w14:textId="77777777" w:rsidR="007E1A57" w:rsidRPr="00242AC8" w:rsidRDefault="007E1A57" w:rsidP="007E1A57">
      <w:pPr>
        <w:spacing w:after="160" w:line="259" w:lineRule="auto"/>
        <w:rPr>
          <w:rFonts w:eastAsia="Calibri" w:cs="Segoe UI"/>
        </w:rPr>
      </w:pPr>
    </w:p>
    <w:p w14:paraId="780D827A" w14:textId="77777777" w:rsidR="007E1A57" w:rsidRPr="00242AC8" w:rsidRDefault="007E1A57">
      <w:pPr>
        <w:pStyle w:val="Ttulo1"/>
        <w:numPr>
          <w:ilvl w:val="0"/>
          <w:numId w:val="14"/>
        </w:numPr>
        <w:rPr>
          <w:rFonts w:cs="Segoe UI"/>
        </w:rPr>
      </w:pPr>
      <w:bookmarkStart w:id="2096" w:name="_Toc119414967"/>
      <w:bookmarkStart w:id="2097" w:name="_Toc123540962"/>
      <w:bookmarkStart w:id="2098" w:name="_Toc126172771"/>
      <w:bookmarkStart w:id="2099" w:name="_Toc126173202"/>
      <w:bookmarkStart w:id="2100" w:name="_Toc133347652"/>
      <w:r w:rsidRPr="00242AC8">
        <w:rPr>
          <w:rFonts w:cs="Segoe UI"/>
        </w:rPr>
        <w:t>El cambio es con las mujeres</w:t>
      </w:r>
      <w:bookmarkEnd w:id="2096"/>
      <w:bookmarkEnd w:id="2097"/>
      <w:bookmarkEnd w:id="2098"/>
      <w:bookmarkEnd w:id="2099"/>
      <w:bookmarkEnd w:id="2100"/>
    </w:p>
    <w:p w14:paraId="39536AEC" w14:textId="4592B2DD" w:rsidR="007E1A57" w:rsidRPr="00242AC8" w:rsidRDefault="007E1A57" w:rsidP="00F27A40">
      <w:pPr>
        <w:rPr>
          <w:rFonts w:cs="Segoe UI"/>
        </w:rPr>
      </w:pPr>
      <w:r w:rsidRPr="00242AC8">
        <w:rPr>
          <w:rFonts w:cs="Segoe UI"/>
        </w:rPr>
        <w:t xml:space="preserve">El cambio que propone este Plan es con las mujeres en todas sus diversidades. Ellas representan más de la mitad de la población y serán el centro de la política de la vida y de las transformaciones de nuestra sociedad. Las mujeres han sido históricamente tejedoras de la paz, guardianas del agua y defensoras del territorio y de la vida. Sin embargo, persisten las violencias y las discriminaciones. Las niñas y adolescentes han sido especialmente golpeadas. Entre las razones de estas desigualdades </w:t>
      </w:r>
      <w:r w:rsidR="00D25923" w:rsidRPr="00242AC8">
        <w:rPr>
          <w:rFonts w:cs="Segoe UI"/>
        </w:rPr>
        <w:t>y discriminaciones</w:t>
      </w:r>
      <w:r w:rsidRPr="00242AC8">
        <w:rPr>
          <w:rFonts w:cs="Segoe UI"/>
        </w:rPr>
        <w:t>, se destaca la normalización de roles, estereotipos, creencias, mitos, prácticas e imaginarios basados en la división sexual y de género de la sociedad.</w:t>
      </w:r>
    </w:p>
    <w:p w14:paraId="5039A917" w14:textId="77777777" w:rsidR="007E1A57" w:rsidRPr="00242AC8" w:rsidRDefault="007E1A57" w:rsidP="00F27A40">
      <w:pPr>
        <w:rPr>
          <w:rFonts w:cs="Segoe UI"/>
        </w:rPr>
      </w:pPr>
      <w:r w:rsidRPr="00242AC8">
        <w:rPr>
          <w:rFonts w:cs="Segoe UI"/>
        </w:rPr>
        <w:t>No podemos avanzar en la construcción de una Colombia Potencia Mundial de la Vida mientras no se garantice el disfrute de sus derechos sociales y persistan barreras y brechas de género en materia económica, social y política, así como la injusta división sexual del trabajo que no les permite tener autonomía económica y tiempo para su bienestar.</w:t>
      </w:r>
    </w:p>
    <w:p w14:paraId="4F18AA86" w14:textId="010E40E8" w:rsidR="007E1A57" w:rsidRPr="00242AC8" w:rsidRDefault="04D48D4F" w:rsidP="00F27A40">
      <w:pPr>
        <w:rPr>
          <w:rFonts w:eastAsia="Times New Roman" w:cs="Segoe UI"/>
        </w:rPr>
      </w:pPr>
      <w:r w:rsidRPr="00242AC8">
        <w:rPr>
          <w:rFonts w:cs="Segoe UI"/>
        </w:rPr>
        <w:t xml:space="preserve">Actualmente la tasa de desempleo de las mujeres está 6,7 puntos porcentuales por encima de los hombres, y destinan más del doble del tiempo que los hombres a actividades de cuidados no remunerado, reflejo de la reproducción de roles de género y una baja valoración del cuidado. Además, de los predios titulados, sólo el 36% son de mujeres y persisten limitaciones de acceso al crédito y a activos productivos. Las mujeres representan sólo el 30% </w:t>
      </w:r>
      <w:r w:rsidR="4DD8C9BC" w:rsidRPr="00242AC8">
        <w:rPr>
          <w:rFonts w:cs="Segoe UI"/>
        </w:rPr>
        <w:t xml:space="preserve">en </w:t>
      </w:r>
      <w:r w:rsidRPr="00242AC8">
        <w:rPr>
          <w:rFonts w:cs="Segoe UI"/>
        </w:rPr>
        <w:t>el Congreso y el 18% de los cargos de elección popular a nivel local. Una sociedad participativa y democrática requiere que las mujeres defensoras de los derechos humanos, ambientales y del territorio puedan ejercer su liderazgo sin miedo a poner en riesgo su vida, y la de su familia y su comunidad. No se puede hablar de paz total mientras las mujeres sigan siendo violentadas por razones de género, con actos de violencia sexual, física, psicológica y económica, tanto en sus hogares como fuera de ellos, llegando en muchas ocasiones hasta el feminicidio.</w:t>
      </w:r>
      <w:r w:rsidRPr="00242AC8">
        <w:rPr>
          <w:rFonts w:eastAsia="Times New Roman" w:cs="Segoe UI"/>
        </w:rPr>
        <w:t xml:space="preserve"> </w:t>
      </w:r>
    </w:p>
    <w:p w14:paraId="0052C85A" w14:textId="77777777" w:rsidR="007E1A57" w:rsidRPr="00242AC8" w:rsidRDefault="007E1A57" w:rsidP="00F27A40">
      <w:pPr>
        <w:rPr>
          <w:rFonts w:cs="Segoe UI"/>
          <w:color w:val="000000"/>
          <w:shd w:val="clear" w:color="auto" w:fill="FFFFFF"/>
        </w:rPr>
      </w:pPr>
      <w:r w:rsidRPr="00242AC8">
        <w:rPr>
          <w:rFonts w:cs="Segoe UI"/>
        </w:rPr>
        <w:t xml:space="preserve">Las transformaciones que requiere el país estarán fundamentadas en cambios profundos en las estructuras económicas, culturales y sociales para superar las violencias, la discriminación y las desigualdades basadas en el género, etnia, orientación sexual e identidad de género diversa, capacidad y curso de vida, entre otros. </w:t>
      </w:r>
    </w:p>
    <w:p w14:paraId="02DCC6DE" w14:textId="3E400193" w:rsidR="007E1A57" w:rsidRPr="00242AC8" w:rsidRDefault="007E1A57">
      <w:pPr>
        <w:pStyle w:val="Ttulo3"/>
        <w:numPr>
          <w:ilvl w:val="0"/>
          <w:numId w:val="105"/>
        </w:numPr>
        <w:rPr>
          <w:rFonts w:cs="Segoe UI"/>
        </w:rPr>
      </w:pPr>
      <w:bookmarkStart w:id="2101" w:name="_Toc119414968"/>
      <w:bookmarkStart w:id="2102" w:name="_Toc123540963"/>
      <w:bookmarkStart w:id="2103" w:name="_Toc126172772"/>
      <w:bookmarkStart w:id="2104" w:name="_Toc126173203"/>
      <w:bookmarkStart w:id="2105" w:name="_Toc133347653"/>
      <w:bookmarkStart w:id="2106" w:name="_Hlk121915835"/>
      <w:r w:rsidRPr="00242AC8">
        <w:rPr>
          <w:rFonts w:cs="Segoe UI"/>
        </w:rPr>
        <w:lastRenderedPageBreak/>
        <w:t>Mujeres como motor del desarrollo económico sostenible y protectoras de la vida y del ambiente</w:t>
      </w:r>
      <w:bookmarkEnd w:id="2101"/>
      <w:bookmarkEnd w:id="2102"/>
      <w:bookmarkEnd w:id="2103"/>
      <w:bookmarkEnd w:id="2104"/>
      <w:bookmarkEnd w:id="2105"/>
    </w:p>
    <w:p w14:paraId="6AC5DF88" w14:textId="24C4A547" w:rsidR="007E1A57" w:rsidRPr="00242AC8" w:rsidRDefault="007E1A57" w:rsidP="00F27A40">
      <w:pPr>
        <w:rPr>
          <w:rFonts w:cs="Segoe UI"/>
          <w:shd w:val="clear" w:color="auto" w:fill="FFFFFF"/>
        </w:rPr>
      </w:pPr>
      <w:r w:rsidRPr="00242AC8">
        <w:rPr>
          <w:rFonts w:cs="Segoe UI"/>
          <w:shd w:val="clear" w:color="auto" w:fill="FFFFFF"/>
        </w:rPr>
        <w:t xml:space="preserve">Las mujeres estarán en el centro de la transformación productiva del país en donde se garantice la seguridad humana, el buen vivir y el derecho humano a la alimentación. Para ello </w:t>
      </w:r>
      <w:r w:rsidRPr="00242AC8">
        <w:rPr>
          <w:rFonts w:cs="Segoe UI"/>
        </w:rPr>
        <w:t xml:space="preserve">se buscará aumentar el empleo, la permanencia en el mismo, la remuneración, protección social y su liderazgo, particularmente </w:t>
      </w:r>
      <w:r w:rsidRPr="00242AC8">
        <w:rPr>
          <w:rFonts w:cs="Segoe UI"/>
          <w:shd w:val="clear" w:color="auto" w:fill="FFFFFF"/>
        </w:rPr>
        <w:t>en sectores que representan apuestas de crecimiento para el país,</w:t>
      </w:r>
      <w:r w:rsidRPr="00242AC8">
        <w:rPr>
          <w:rFonts w:cs="Segoe UI"/>
        </w:rPr>
        <w:t xml:space="preserve"> así como una mejora en sus condiciones laborales que implica espacios libres de violencias y discriminaciones, disminución de la brecha salarial de género, la armonización de la vida personal y el aumento de su bienestar integral.</w:t>
      </w:r>
      <w:r w:rsidR="00895F29" w:rsidRPr="00242AC8">
        <w:rPr>
          <w:rFonts w:cs="Segoe UI"/>
        </w:rPr>
        <w:t xml:space="preserve"> El gobierno implementará acciones afirmativas para garantizar que las mujeres tengan prioridad y especial protección para acceder a las políticas de empleo, vivienda, tierra, salud y educación con el objetivo de cerrar las brechas género y avanzar hacia una sociedad más equitativa.</w:t>
      </w:r>
    </w:p>
    <w:p w14:paraId="441D450D" w14:textId="47A73E12" w:rsidR="007E1A57" w:rsidRPr="00242AC8" w:rsidRDefault="04D48D4F" w:rsidP="00F27A40">
      <w:pPr>
        <w:rPr>
          <w:rFonts w:cs="Segoe UI"/>
        </w:rPr>
      </w:pPr>
      <w:r w:rsidRPr="00242AC8">
        <w:rPr>
          <w:rFonts w:cs="Segoe UI"/>
        </w:rPr>
        <w:t xml:space="preserve">Uno de los elementos centrales para avanzar en el cierre de brechas de género y la plena participación, es la redistribución y reducción del trabajo de cuidado no remunerado, que hoy mayoritariamente hacen las mujeres. En este propósito, a través del Sistema Nacional de Cuidado se articularán las políticas y acciones de distintos sectores para que se asegure el aumento de los servicios de cuidado en el área urbana y rural. La planeación del ordenamiento territorial </w:t>
      </w:r>
      <w:proofErr w:type="gramStart"/>
      <w:r w:rsidRPr="00242AC8">
        <w:rPr>
          <w:rFonts w:cs="Segoe UI"/>
        </w:rPr>
        <w:t>deberá  la</w:t>
      </w:r>
      <w:proofErr w:type="gramEnd"/>
      <w:r w:rsidRPr="00242AC8">
        <w:rPr>
          <w:rFonts w:cs="Segoe UI"/>
        </w:rPr>
        <w:t xml:space="preserve"> economía del cuidado, y su coordinación con otras ofertas públicas de protección social, así como de vivienda y servicios de transporte e infraestructura.</w:t>
      </w:r>
    </w:p>
    <w:p w14:paraId="31EEE9DA" w14:textId="77777777" w:rsidR="007E1A57" w:rsidRPr="00242AC8" w:rsidRDefault="007E1A57" w:rsidP="00F27A40">
      <w:pPr>
        <w:rPr>
          <w:rFonts w:cs="Segoe UI"/>
        </w:rPr>
      </w:pPr>
      <w:r w:rsidRPr="00242AC8">
        <w:rPr>
          <w:rFonts w:cs="Segoe UI"/>
        </w:rPr>
        <w:t xml:space="preserve">La autonomía económica de las mujeres a través de mayores oportunidades de trabajo e inclusión productiva requieren fortalecer su formación y cualificación. En el marco del sistema educativo, desde la primera infancia hasta la educación superior se trabajará en estrategias de formación docente, incentivos y referentes para niñas, adolescentes y jóvenes para promover más mujeres en Ciencia, Tecnología, Ingeniería y Matemáticas (STEM+), ciencias del deporte, educación ambiental y programas de educación pertinentes con enfoque de género e intercultural. Se fortalecerán los instrumentos de política pública que promuevan la eliminación de brechas de género en materia de competitividad e innovación, así como en acceso, uso y apropiación de TIC. Se promoverá la certificación de competencias, saberes y conocimientos de mujeres en distintas áreas, con énfasis en mujeres rurales, campesinas, mujeres de pueblos étnicos, </w:t>
      </w:r>
      <w:sdt>
        <w:sdtPr>
          <w:rPr>
            <w:rFonts w:cs="Segoe UI"/>
          </w:rPr>
          <w:tag w:val="goog_rdk_111"/>
          <w:id w:val="867490855"/>
        </w:sdtPr>
        <w:sdtContent>
          <w:r w:rsidRPr="00242AC8">
            <w:rPr>
              <w:rFonts w:cs="Segoe UI"/>
            </w:rPr>
            <w:t>mujeres con discapacidad y mujeres LBTI</w:t>
          </w:r>
        </w:sdtContent>
      </w:sdt>
      <w:r w:rsidRPr="00242AC8">
        <w:rPr>
          <w:rFonts w:cs="Segoe UI"/>
        </w:rPr>
        <w:t>. Se desarrollarán programas de orientación ocupacional y promoción de formación sin sesgos de género en sectores de mayor potencial económico como</w:t>
      </w:r>
      <w:r w:rsidRPr="00242AC8">
        <w:rPr>
          <w:rFonts w:cs="Segoe UI"/>
          <w:shd w:val="clear" w:color="auto" w:fill="FFFFFF"/>
        </w:rPr>
        <w:t xml:space="preserve"> la economía verde, las energías renovables, el transporte, el turismo, la producción agroalimentaria, el desarrollo digital, el arte, el patrimonio y el deporte</w:t>
      </w:r>
      <w:r w:rsidRPr="00242AC8">
        <w:rPr>
          <w:rFonts w:cs="Segoe UI"/>
        </w:rPr>
        <w:t>.</w:t>
      </w:r>
    </w:p>
    <w:p w14:paraId="358E19C7" w14:textId="35BBD2DB" w:rsidR="007E1A57" w:rsidRPr="00242AC8" w:rsidRDefault="007E1A57" w:rsidP="00F27A40">
      <w:pPr>
        <w:rPr>
          <w:rFonts w:cs="Segoe UI"/>
        </w:rPr>
      </w:pPr>
      <w:r w:rsidRPr="00242AC8">
        <w:rPr>
          <w:rFonts w:cs="Segoe UI"/>
        </w:rPr>
        <w:lastRenderedPageBreak/>
        <w:t xml:space="preserve">En el marco del diseño e implementación de las iniciativas complementarias a la gestión del sector privado y los programas de empleo de emergencia para brindar oportunidades de inserción al mercado laboral, y de políticas activas y pasivas de empleo, se impulsarán empleos para las mujeres, enfocado en aquellas que llevan más tiempo desempleadas o en búsqueda de empleo, </w:t>
      </w:r>
      <w:r w:rsidR="00D35350" w:rsidRPr="00242AC8">
        <w:rPr>
          <w:rFonts w:cs="Segoe UI"/>
        </w:rPr>
        <w:t xml:space="preserve">mujeres jóvenes, </w:t>
      </w:r>
      <w:r w:rsidRPr="00242AC8">
        <w:rPr>
          <w:rFonts w:cs="Segoe UI"/>
        </w:rPr>
        <w:t>mujeres víctimas de violencia y aquellas con mayores barreras y vulnerabilidades. Se robustecerá el enfoque de cierre de brechas en el Servicio Público de Empleo</w:t>
      </w:r>
      <w:r w:rsidR="00652384" w:rsidRPr="00242AC8">
        <w:rPr>
          <w:rFonts w:cs="Segoe UI"/>
        </w:rPr>
        <w:t xml:space="preserve"> a través de la implementación de, entre otras medidas, acciones afirmativas, programas de prevención de violencias basadas en género, la prestación de servicios de cuidado, y políticas que promuevan la redistribución de los roles de cuidado y la corresponsabilidad en la familia y el estado.</w:t>
      </w:r>
    </w:p>
    <w:p w14:paraId="277FA902" w14:textId="59EEDB8C" w:rsidR="007E1A57" w:rsidRPr="00242AC8" w:rsidRDefault="007E1A57" w:rsidP="00F27A40">
      <w:pPr>
        <w:rPr>
          <w:rFonts w:cs="Segoe UI"/>
        </w:rPr>
      </w:pPr>
      <w:r w:rsidRPr="00242AC8">
        <w:rPr>
          <w:rFonts w:cs="Segoe UI"/>
        </w:rPr>
        <w:t xml:space="preserve">Se impulsarán programas, proyectos y acciones de flexibilización laboral para aquellas personas que desempeñan labores de cuidado, priorizando a las mujeres, así como el impulso de la ampliación progresiva de la licencia de paternidad buscando la paridad. En el marco de la Política Publica de Trabajo Digno y Decente, se formulará una línea estratégica para la equidad laboral y el cierre de brechas de género en el mundo del trabajo, la cual fortalecerá la implementación de programas de equidad al interior de las instituciones, empresas, organizaciones y asociaciones rurales y urbanas.  </w:t>
      </w:r>
      <w:r w:rsidR="00D3182A" w:rsidRPr="00242AC8">
        <w:rPr>
          <w:rFonts w:cs="Segoe UI"/>
        </w:rPr>
        <w:t xml:space="preserve">Así mismo se desarrollarán acciones de fomento y prevención de riesgos laborales en mujeres rurales. </w:t>
      </w:r>
    </w:p>
    <w:p w14:paraId="678370AA" w14:textId="77777777" w:rsidR="007E1A57" w:rsidRPr="00242AC8" w:rsidRDefault="007E1A57" w:rsidP="00F27A40">
      <w:pPr>
        <w:rPr>
          <w:rFonts w:cs="Segoe UI"/>
        </w:rPr>
      </w:pPr>
      <w:r w:rsidRPr="00242AC8">
        <w:rPr>
          <w:rFonts w:cs="Segoe UI"/>
        </w:rPr>
        <w:t>Se promoverá la participación de las mujeres en las organizaciones de trabajadores y empleadores garantizando su representatividad en espacios de dirección y negociación y toma de decisiones; el fortalecimiento de la prevención, vigilancia y control, la seguridad y salud en el trabajo, la formalización laboral. Se impulsará la ratificación de convenio 190 de la OIT. La inspección laboral con enfoque de género será el primer paso para la garantía de los derechos de los y las trabajadoras domésticas y el avance de sus derechos en concordancia con los Convenios 142 y 189 de la OIT. Así mismo, en cumplimiento de las órdenes de la Corte Constitucional, se reglamentará el trabajo sexual y todas sus modalidades desde un enfoque de derechos, género y diversidad sexual.</w:t>
      </w:r>
    </w:p>
    <w:p w14:paraId="388619C7" w14:textId="4769A053" w:rsidR="007E1A57" w:rsidRPr="00242AC8" w:rsidRDefault="007E1A57" w:rsidP="00F27A40">
      <w:pPr>
        <w:rPr>
          <w:rFonts w:cs="Segoe UI"/>
        </w:rPr>
      </w:pPr>
      <w:r w:rsidRPr="00242AC8">
        <w:rPr>
          <w:rFonts w:cs="Segoe UI"/>
        </w:rPr>
        <w:t>Se adelantarán estrategias de articulación de instrumentos financieros, transferencia y desarrollo de capacidades técnicas y humanas que incluyan la prevención de violencias de género, alistamiento financiero y pruebas de alternativas innovadoras y flexibles de acceso al financiamiento y asesoría para promover, apoyar y financiar el emprendimiento, formalización y fortalecimiento empresarial de las mujeres, fomentando la asociatividad, y las alianzas público- populares y comunitarias</w:t>
      </w:r>
      <w:r w:rsidR="00652384" w:rsidRPr="00242AC8">
        <w:rPr>
          <w:rFonts w:cs="Segoe UI"/>
        </w:rPr>
        <w:t xml:space="preserve"> </w:t>
      </w:r>
      <w:r w:rsidRPr="00242AC8">
        <w:rPr>
          <w:rFonts w:cs="Segoe UI"/>
        </w:rPr>
        <w:t>con enfoque de género</w:t>
      </w:r>
      <w:r w:rsidR="00652384" w:rsidRPr="00242AC8">
        <w:rPr>
          <w:rFonts w:cs="Segoe UI"/>
        </w:rPr>
        <w:t xml:space="preserve">. Se fortalecerán los sistemas de información y datos abiertas, con el objetivo de contar con mejor información sobre todos los criterios que establece </w:t>
      </w:r>
      <w:r w:rsidR="00652384" w:rsidRPr="00242AC8">
        <w:rPr>
          <w:rFonts w:cs="Segoe UI"/>
        </w:rPr>
        <w:lastRenderedPageBreak/>
        <w:t xml:space="preserve">el decreto 1860 de 2021 y así poder identificar las empresas y emprendimientos propiedad de mujeres o liderados por mujeres que podrán ser integrados a los mercados a través de las compras públicas. </w:t>
      </w:r>
      <w:r w:rsidRPr="00242AC8">
        <w:rPr>
          <w:rFonts w:cs="Segoe UI"/>
          <w:shd w:val="clear" w:color="auto" w:fill="FFFFFF"/>
        </w:rPr>
        <w:t xml:space="preserve">En línea con la Asociatividad Solidaria para la Paz, se definirán programas de acompañamiento a empresas y proyectos propios o asociativos de mujeres, que reconozcan la economía del cuidado, para participar en compras públicas con atención a aquellas que vivan en los territorios PDET. </w:t>
      </w:r>
      <w:r w:rsidRPr="00242AC8">
        <w:rPr>
          <w:rFonts w:cs="Segoe UI"/>
        </w:rPr>
        <w:t>Estas acciones estarán bajo el liderazgo del Fondo Mujer Emprende, que cambiará su nombre a Mujer Libre y Productiva, y que se fortalecerá como instancia que articule las acciones y oriente el enfoque de género en el impulso del emprendimiento y la inclusión productiva de las mujeres.</w:t>
      </w:r>
    </w:p>
    <w:p w14:paraId="26DD6FCA" w14:textId="0A2FC71E" w:rsidR="007E1A57" w:rsidRPr="00242AC8" w:rsidRDefault="7EE6EB99" w:rsidP="4A84DF26">
      <w:pPr>
        <w:rPr>
          <w:rFonts w:cs="Segoe UI"/>
        </w:rPr>
      </w:pPr>
      <w:r w:rsidRPr="00242AC8">
        <w:rPr>
          <w:rFonts w:cs="Segoe UI"/>
        </w:rPr>
        <w:t xml:space="preserve">Se adelantará la reglamentación sobre eliminación de prácticas de discriminación por género en los servicios financieros y programas para eliminar las barreras de acceso al crédito, facilitando el otorgamiento de créditos de mayor monto, con bajas tasas de interés o intereses </w:t>
      </w:r>
      <w:proofErr w:type="spellStart"/>
      <w:r w:rsidRPr="00242AC8">
        <w:rPr>
          <w:rFonts w:cs="Segoe UI"/>
        </w:rPr>
        <w:t>condonables</w:t>
      </w:r>
      <w:proofErr w:type="spellEnd"/>
      <w:r w:rsidRPr="00242AC8">
        <w:rPr>
          <w:rFonts w:cs="Segoe UI"/>
        </w:rPr>
        <w:t xml:space="preserve">. Además, se impulsarán programas públicos de educación financiera y tributaria para las mujeres. </w:t>
      </w:r>
    </w:p>
    <w:p w14:paraId="0B97AFFA" w14:textId="0A2FC71E" w:rsidR="007E1A57" w:rsidRPr="00242AC8" w:rsidRDefault="7EE6EB99" w:rsidP="00F27A40">
      <w:pPr>
        <w:rPr>
          <w:rFonts w:cs="Segoe UI"/>
        </w:rPr>
      </w:pPr>
      <w:r w:rsidRPr="00242AC8">
        <w:rPr>
          <w:rFonts w:cs="Segoe UI"/>
        </w:rPr>
        <w:t xml:space="preserve">Se establecerán mecanismos jurídicos e institucionales que garanticen el acceso, formalización y restitución de tierras a mujeres rurales, </w:t>
      </w:r>
      <w:r w:rsidR="0D04907B" w:rsidRPr="00242AC8">
        <w:rPr>
          <w:rFonts w:cs="Segoe UI"/>
        </w:rPr>
        <w:t xml:space="preserve">reconociendo además los trabajos de cuidado, </w:t>
      </w:r>
      <w:r w:rsidRPr="00242AC8">
        <w:rPr>
          <w:rFonts w:cs="Segoe UI"/>
        </w:rPr>
        <w:t xml:space="preserve">y se impulsará el ajuste a la Ley 731 de 2022 de mujer rural. Se fortalecerán los sistemas de información que incluyan a la Superintendencia de </w:t>
      </w:r>
      <w:r w:rsidR="5DE413E9" w:rsidRPr="00242AC8">
        <w:rPr>
          <w:rFonts w:cs="Segoe UI"/>
        </w:rPr>
        <w:t>N</w:t>
      </w:r>
      <w:r w:rsidRPr="00242AC8">
        <w:rPr>
          <w:rFonts w:cs="Segoe UI"/>
        </w:rPr>
        <w:t>otariado y Registro y se implementarán mecanismos de inclusión financiera y productiva que reconozcan, reduzcan y redistribuyan los trabajos de cuidado</w:t>
      </w:r>
      <w:r w:rsidR="6078EF60" w:rsidRPr="00242AC8">
        <w:rPr>
          <w:rFonts w:cs="Segoe UI"/>
        </w:rPr>
        <w:t>, para lo cual las actividades de cuidado no remunerado serán reconocida</w:t>
      </w:r>
      <w:r w:rsidR="7549F07E" w:rsidRPr="00242AC8">
        <w:rPr>
          <w:rFonts w:cs="Segoe UI"/>
        </w:rPr>
        <w:t>s</w:t>
      </w:r>
      <w:r w:rsidR="6078EF60" w:rsidRPr="00242AC8">
        <w:rPr>
          <w:rFonts w:cs="Segoe UI"/>
        </w:rPr>
        <w:t xml:space="preserve"> como una actividad productiva</w:t>
      </w:r>
      <w:r w:rsidR="32926A99" w:rsidRPr="00242AC8">
        <w:rPr>
          <w:rFonts w:cs="Segoe UI"/>
        </w:rPr>
        <w:t>.</w:t>
      </w:r>
      <w:r w:rsidR="6078EF60" w:rsidRPr="00242AC8">
        <w:rPr>
          <w:rFonts w:cs="Segoe UI"/>
        </w:rPr>
        <w:t xml:space="preserve"> </w:t>
      </w:r>
      <w:r w:rsidRPr="00242AC8">
        <w:rPr>
          <w:rFonts w:cs="Segoe UI"/>
        </w:rPr>
        <w:t xml:space="preserve"> </w:t>
      </w:r>
    </w:p>
    <w:p w14:paraId="5546C4A3" w14:textId="3F65F3FC" w:rsidR="007E1A57" w:rsidRPr="00242AC8" w:rsidRDefault="04D48D4F" w:rsidP="00F27A40">
      <w:pPr>
        <w:rPr>
          <w:rFonts w:cs="Segoe UI"/>
        </w:rPr>
      </w:pPr>
      <w:r w:rsidRPr="00242AC8">
        <w:rPr>
          <w:rFonts w:cs="Segoe UI"/>
        </w:rPr>
        <w:t xml:space="preserve">En línea con las estrategias para el impulso del emprendimiento y la inclusión productiva, </w:t>
      </w:r>
      <w:r w:rsidR="17DEA919" w:rsidRPr="00242AC8">
        <w:rPr>
          <w:rFonts w:cs="Segoe UI"/>
        </w:rPr>
        <w:t xml:space="preserve">así como del reconocimiento de la contribución que las mujeres rurales y campesinas realizan para alcanzar progresivamente la soberanía alimentaria, </w:t>
      </w:r>
      <w:r w:rsidRPr="00242AC8">
        <w:rPr>
          <w:rFonts w:cs="Segoe UI"/>
        </w:rPr>
        <w:t>se potenciará el Fondo de Fomento para las Mujeres Rurales (FOMMUR) como instrumento de política pública para impulsar la capitalización, puesta en marcha e inserción de las unidades productivas de mujeres rurales de bajos recursos y pequeñas productoras que desarrollen actividades rurales tradicionales y no tradicionales.</w:t>
      </w:r>
    </w:p>
    <w:p w14:paraId="16F2919C" w14:textId="5916812A" w:rsidR="007E1A57" w:rsidRPr="00242AC8" w:rsidRDefault="04D48D4F" w:rsidP="00F27A40">
      <w:pPr>
        <w:rPr>
          <w:rFonts w:cs="Segoe UI"/>
        </w:rPr>
      </w:pPr>
      <w:r w:rsidRPr="00242AC8">
        <w:rPr>
          <w:rFonts w:cs="Segoe UI"/>
        </w:rPr>
        <w:t>Las mujeres serán líderes de la transición energética y la economía productiva asociada a la mitigación y adaptación al cambio climático. Es importante reconocer y proteger los saberes tradicionales, y promover el acceso a empleos verdes de forma paritaria. Se implementará el Plan de Acción de Género y Cambio Climático de Colombia PAGCC-CO.</w:t>
      </w:r>
      <w:r w:rsidR="17DEA919" w:rsidRPr="00242AC8">
        <w:rPr>
          <w:rFonts w:cs="Segoe UI"/>
        </w:rPr>
        <w:t xml:space="preserve"> Se incorporará el enfoque de género en los estudios de impacto ambiental, garantizando la participación efectiva de las mujeres en cada uno de los espacios de participación ciudadana en materia ambiental.</w:t>
      </w:r>
      <w:r w:rsidRPr="00242AC8">
        <w:rPr>
          <w:rFonts w:cs="Segoe UI"/>
        </w:rPr>
        <w:t xml:space="preserve"> </w:t>
      </w:r>
      <w:sdt>
        <w:sdtPr>
          <w:rPr>
            <w:rFonts w:cs="Segoe UI"/>
          </w:rPr>
          <w:tag w:val="goog_rdk_182"/>
          <w:id w:val="1315219863"/>
          <w:placeholder>
            <w:docPart w:val="DefaultPlaceholder_1081868574"/>
          </w:placeholder>
        </w:sdtPr>
        <w:sdtContent>
          <w:r w:rsidRPr="00242AC8">
            <w:rPr>
              <w:rFonts w:cs="Segoe UI"/>
            </w:rPr>
            <w:t>Además</w:t>
          </w:r>
          <w:r w:rsidR="1217A6C0" w:rsidRPr="00242AC8">
            <w:rPr>
              <w:rFonts w:cs="Segoe UI"/>
            </w:rPr>
            <w:t>,</w:t>
          </w:r>
          <w:r w:rsidRPr="00242AC8">
            <w:rPr>
              <w:rFonts w:cs="Segoe UI"/>
            </w:rPr>
            <w:t xml:space="preserve"> se incluirá </w:t>
          </w:r>
          <w:r w:rsidRPr="00242AC8">
            <w:rPr>
              <w:rFonts w:cs="Segoe UI"/>
            </w:rPr>
            <w:lastRenderedPageBreak/>
            <w:t>el enfoque de género en la gestión y atención del riesgo de desastres</w:t>
          </w:r>
          <w:r w:rsidR="17DEA919" w:rsidRPr="00242AC8">
            <w:rPr>
              <w:rFonts w:cs="Segoe UI"/>
            </w:rPr>
            <w:t>, focalizando la entrega de proyectos y ayudas a las mujeres cabezas de familia y en situación de vulnerabilidad económica,</w:t>
          </w:r>
          <w:r w:rsidRPr="00242AC8">
            <w:rPr>
              <w:rFonts w:cs="Segoe UI"/>
            </w:rPr>
            <w:t xml:space="preserve"> y la participación </w:t>
          </w:r>
        </w:sdtContent>
      </w:sdt>
      <w:sdt>
        <w:sdtPr>
          <w:rPr>
            <w:rFonts w:cs="Segoe UI"/>
          </w:rPr>
          <w:tag w:val="goog_rdk_183"/>
          <w:id w:val="1139937202"/>
          <w:placeholder>
            <w:docPart w:val="DefaultPlaceholder_1081868574"/>
          </w:placeholder>
        </w:sdtPr>
        <w:sdtContent/>
      </w:sdt>
      <w:sdt>
        <w:sdtPr>
          <w:rPr>
            <w:rFonts w:cs="Segoe UI"/>
          </w:rPr>
          <w:tag w:val="goog_rdk_184"/>
          <w:id w:val="505024107"/>
          <w:placeholder>
            <w:docPart w:val="DefaultPlaceholder_1081868574"/>
          </w:placeholder>
        </w:sdtPr>
        <w:sdtContent>
          <w:r w:rsidRPr="00242AC8">
            <w:rPr>
              <w:rFonts w:cs="Segoe UI"/>
            </w:rPr>
            <w:t xml:space="preserve">de las mujeres en las alianzas público-populares para las ayudas humanitarias de emergencia. </w:t>
          </w:r>
        </w:sdtContent>
      </w:sdt>
    </w:p>
    <w:p w14:paraId="72C8D2D4" w14:textId="03EE990B" w:rsidR="007E1A57" w:rsidRPr="00242AC8" w:rsidRDefault="04D48D4F" w:rsidP="00F27A40">
      <w:pPr>
        <w:rPr>
          <w:rFonts w:cs="Segoe UI"/>
        </w:rPr>
      </w:pPr>
      <w:r w:rsidRPr="00242AC8">
        <w:rPr>
          <w:rFonts w:cs="Segoe UI"/>
        </w:rPr>
        <w:t>Se priorizará a mujeres cabeza de familia, en acompañamiento familiar y comunitario, para la superación de la pobreza, implementando estrategias que impulsen el bienestar físico y mental de las mujeres y asegurando programas de prevención de violencias económicas. Se incorporará el enfoque de género e interseccional en las mediciones de pobreza. En la asignación de las transferencias monetarias al interior de los hogares es importante diferenciar el beneficio por género</w:t>
      </w:r>
      <w:r w:rsidR="59586C9F" w:rsidRPr="00242AC8">
        <w:rPr>
          <w:rFonts w:cs="Segoe UI"/>
        </w:rPr>
        <w:t>. En el programa renta ciudadana se priorizará que la titular del beneficio sea la mujer dentro del hogar.</w:t>
      </w:r>
    </w:p>
    <w:p w14:paraId="1D4D01F5" w14:textId="77777777" w:rsidR="007E1A57" w:rsidRPr="00242AC8" w:rsidRDefault="007E1A57" w:rsidP="00F27A40">
      <w:pPr>
        <w:rPr>
          <w:rFonts w:cs="Segoe UI"/>
        </w:rPr>
      </w:pPr>
      <w:r w:rsidRPr="00242AC8">
        <w:rPr>
          <w:rFonts w:cs="Segoe UI"/>
        </w:rPr>
        <w:t>Se aumentará la cobertura del sistema pensional con especial atención a las mujeres, sobre todo a las rurales. Se incorporará el enfoque de género en los programas que conformen la política de hábitat integral y se promoverá la priorización de las mujeres cabeza de hogar vulnerables para el acceso a los programas de vivienda. También, se emitirán directrices a las Cajas de Compensación Familiar para potenciar proyectos de vivienda rural y para la entrega de subsidios FOVIS a mujeres, teniendo como criterios de priorización adicionales ser madre cabeza de familia, víctima del conflicto armado y persona con discapacidad.  Se buscará un aumento en la asignación de subsidios FOVIS mediante la identificación de medidas más efectivas para la socialización, promoción y entrega del subsidio de vivienda rural.</w:t>
      </w:r>
    </w:p>
    <w:p w14:paraId="2E50E00F" w14:textId="330BC586" w:rsidR="007E1A57" w:rsidRPr="00242AC8" w:rsidRDefault="007E1A57">
      <w:pPr>
        <w:pStyle w:val="Ttulo3"/>
        <w:numPr>
          <w:ilvl w:val="0"/>
          <w:numId w:val="105"/>
        </w:numPr>
        <w:rPr>
          <w:rFonts w:cs="Segoe UI"/>
        </w:rPr>
      </w:pPr>
      <w:bookmarkStart w:id="2107" w:name="_Toc119414969"/>
      <w:bookmarkStart w:id="2108" w:name="_Toc123540964"/>
      <w:bookmarkStart w:id="2109" w:name="_Toc126172773"/>
      <w:bookmarkStart w:id="2110" w:name="_Toc126173204"/>
      <w:bookmarkStart w:id="2111" w:name="_Toc133347654"/>
      <w:r w:rsidRPr="00242AC8">
        <w:rPr>
          <w:rFonts w:cs="Segoe UI"/>
        </w:rPr>
        <w:t>Mujeres en el centro de la política de la vida y la paz</w:t>
      </w:r>
      <w:bookmarkEnd w:id="2107"/>
      <w:bookmarkEnd w:id="2108"/>
      <w:bookmarkEnd w:id="2109"/>
      <w:bookmarkEnd w:id="2110"/>
      <w:bookmarkEnd w:id="2111"/>
    </w:p>
    <w:p w14:paraId="28658A50" w14:textId="0A2FC71E" w:rsidR="007E1A57" w:rsidRPr="00242AC8" w:rsidRDefault="007E1A57" w:rsidP="51160BD0">
      <w:pPr>
        <w:rPr>
          <w:rFonts w:cs="Segoe UI"/>
        </w:rPr>
      </w:pPr>
      <w:r w:rsidRPr="00242AC8">
        <w:rPr>
          <w:rFonts w:cs="Segoe UI"/>
        </w:rPr>
        <w:t xml:space="preserve">La representación política será más diversa y paritaria, y tendrá un enfoque </w:t>
      </w:r>
      <w:r w:rsidR="00652384" w:rsidRPr="00242AC8">
        <w:rPr>
          <w:rFonts w:cs="Segoe UI"/>
        </w:rPr>
        <w:t xml:space="preserve">interseccional y </w:t>
      </w:r>
      <w:r w:rsidRPr="00242AC8">
        <w:rPr>
          <w:rFonts w:cs="Segoe UI"/>
        </w:rPr>
        <w:t>territorial, en los diferentes cargos públicos y niveles del Estado, incluyendo la rama legislativa y judicial y promoviendo la paridad como piso y no como techo. Se fortalecerán los sistemas de monitoreo de la paridad para contar con información pública, desagregada tanto por categoría de cargos como con un enfoque interseccional. Los programas de formación política promoverán la participación de mujeres en toda su diversidad, y deberán asegurar su conexión con los partidos y espacios de decisión política, evaluando su efectividad. Se fortalecerá el seguimiento a recursos para el fomento de la participación política y se adelantará una estrategia para la eliminación de la violencia política contra las mujeres.</w:t>
      </w:r>
      <w:r w:rsidR="023EA525" w:rsidRPr="00242AC8">
        <w:rPr>
          <w:rFonts w:cs="Segoe UI"/>
        </w:rPr>
        <w:t xml:space="preserve"> </w:t>
      </w:r>
      <w:r w:rsidRPr="00242AC8">
        <w:rPr>
          <w:rFonts w:cs="Segoe UI"/>
        </w:rPr>
        <w:t xml:space="preserve"> </w:t>
      </w:r>
      <w:r w:rsidR="4828C211" w:rsidRPr="00242AC8">
        <w:rPr>
          <w:rFonts w:cs="Segoe UI"/>
        </w:rPr>
        <w:t>Se fortalecerá la Política de Participación Ciudadana y Electoral promoviendo los derechos políticos de las mujeres bajo el principio de paridad y alternancia</w:t>
      </w:r>
      <w:r w:rsidR="0CD0A772" w:rsidRPr="00242AC8">
        <w:rPr>
          <w:rFonts w:cs="Segoe UI"/>
        </w:rPr>
        <w:t xml:space="preserve">. </w:t>
      </w:r>
    </w:p>
    <w:p w14:paraId="6FB060EF" w14:textId="0A2FC71E" w:rsidR="007E1A57" w:rsidRPr="00242AC8" w:rsidRDefault="007E1A57" w:rsidP="51160BD0">
      <w:pPr>
        <w:rPr>
          <w:rFonts w:cs="Segoe UI"/>
        </w:rPr>
      </w:pPr>
    </w:p>
    <w:p w14:paraId="5C83A796" w14:textId="77777777" w:rsidR="007E1A57" w:rsidRPr="00242AC8" w:rsidRDefault="007E1A57" w:rsidP="00F27A40">
      <w:pPr>
        <w:rPr>
          <w:rFonts w:cs="Segoe UI"/>
        </w:rPr>
      </w:pPr>
      <w:r w:rsidRPr="00242AC8">
        <w:rPr>
          <w:rFonts w:cs="Segoe UI"/>
        </w:rPr>
        <w:lastRenderedPageBreak/>
        <w:t xml:space="preserve">Se buscará también la paridad en los Consejos de Planeación y en los cargos de dirección en Organismos de Acción Comunal. Se identificarán e impulsarán organizaciones de mujeres diversas (rurales, étnicas, con discapacidad, LBTIQ+, víctimas, jóvenes, mayores, migrantes, entre otras), articulándolas a las instancias de participación nacional y local. Los proyectos con participación comunitaria (infraestructura, vivienda, minas y energía, agua, entre otros) tendrán cláusulas para promover la participación efectiva de las mujeres. Se deberán definir lineamientos para superar las barreras para su participación en la planeación territorial y para la inclusión del enfoque de género en los instrumentos de ordenamiento territorial. </w:t>
      </w:r>
    </w:p>
    <w:p w14:paraId="41C0FB96" w14:textId="022955EF" w:rsidR="007E1A57" w:rsidRPr="00242AC8" w:rsidRDefault="007E1A57" w:rsidP="00F27A40">
      <w:pPr>
        <w:rPr>
          <w:rFonts w:cs="Segoe UI"/>
        </w:rPr>
      </w:pPr>
      <w:r w:rsidRPr="00242AC8">
        <w:rPr>
          <w:rFonts w:cs="Segoe UI"/>
        </w:rPr>
        <w:t>Se reconocerá y visibilizará el papel fundamental de las mujeres en la cultura, las artes y los saberes desde una perspectiva que valore y promueve su rol como artistas, creadoras gestoras culturales que salvaguardan los conocimientos tradicionales, fortalecen la paz, y el tejido social y comunitario. Se asegurará la implementación y los recursos para el Programa Integral de Garantías para Mujeres Lideresas y Defensoras de los Derechos Humanos, que contará con un enfoque étnico-territorial</w:t>
      </w:r>
      <w:r w:rsidR="00652384" w:rsidRPr="00242AC8">
        <w:rPr>
          <w:rFonts w:cs="Segoe UI"/>
        </w:rPr>
        <w:t xml:space="preserve"> y de curso de vida con el objetivo de establecer mecanismos integrales que promuevan el autocuidado y el cuidado colectivo, y que permitan generar mayor conocimiento y toma de conciencia acerca de la importancia de la gestión de las lideresas y defensoras de derechos, los riesgos y las violencias que enfrentan.</w:t>
      </w:r>
    </w:p>
    <w:p w14:paraId="23807805" w14:textId="7371DF09" w:rsidR="007E1A57" w:rsidRPr="00242AC8" w:rsidRDefault="04D48D4F" w:rsidP="00F27A40">
      <w:pPr>
        <w:rPr>
          <w:rFonts w:cs="Segoe UI"/>
        </w:rPr>
      </w:pPr>
      <w:r w:rsidRPr="00242AC8">
        <w:rPr>
          <w:rFonts w:cs="Segoe UI"/>
        </w:rPr>
        <w:t>Se fortalecerá el CERREM de mujeres, promoviendo su participación en las instancias de decisión. Se desarrollará de manera participativa el plan de acción de la Resolución 1325, implementando la agenda de mujeres, paz y seguridad, y la prevención y el tratamiento adecuado de las violencias contra las mujeres en el marco del conflicto armado. Se garantizará la participación de las mujeres y el enfoque de género e interseccional en el desarrollo de la política de Paz Total.</w:t>
      </w:r>
    </w:p>
    <w:p w14:paraId="12891915" w14:textId="36E6EA27" w:rsidR="007E1A57" w:rsidRPr="00242AC8" w:rsidRDefault="04D48D4F" w:rsidP="00F27A40">
      <w:pPr>
        <w:rPr>
          <w:rFonts w:cs="Segoe UI"/>
        </w:rPr>
      </w:pPr>
      <w:r w:rsidRPr="00242AC8">
        <w:rPr>
          <w:rFonts w:cs="Segoe UI"/>
        </w:rPr>
        <w:t>En la implementación del Acuerdo de Paz se acelerará el cumplimiento de sus indicadores y se implementará el enfoque de género e interseccional</w:t>
      </w:r>
      <w:r w:rsidR="119411A2" w:rsidRPr="00242AC8">
        <w:rPr>
          <w:rFonts w:cs="Segoe UI"/>
        </w:rPr>
        <w:t xml:space="preserve">, se </w:t>
      </w:r>
      <w:proofErr w:type="gramStart"/>
      <w:r w:rsidR="119411A2" w:rsidRPr="00242AC8">
        <w:rPr>
          <w:rFonts w:cs="Segoe UI"/>
        </w:rPr>
        <w:t>promoverá  la</w:t>
      </w:r>
      <w:proofErr w:type="gramEnd"/>
      <w:r w:rsidR="119411A2" w:rsidRPr="00242AC8">
        <w:rPr>
          <w:rFonts w:cs="Segoe UI"/>
        </w:rPr>
        <w:t xml:space="preserve"> paridad en las instancias y mecanismos de implementación </w:t>
      </w:r>
      <w:r w:rsidRPr="00242AC8">
        <w:rPr>
          <w:rFonts w:cs="Segoe UI"/>
        </w:rPr>
        <w:t xml:space="preserve">y se acogerán las recomendaciones de la Comisión de la Verdad relacionadas con asuntos de género. El Sistema Nacional de Convivencia para la vida integrará acciones que reconozcan el papel fundamental que tienen las mujeres en la construcción de la paz. Así mismo se potencializarán las acciones encaminadas a garantizar el enfoque de género e interseccional en la política pública de víctimas en la zona rural y urbana, teniendo en cuenta la Sentencia T 025 de 2004, el Auto 092 de 2008 y el Auto 009 de 2015, para promover la superación de las afectaciones particulares que las mujeres enfrentan en contextos de conflicto armado. </w:t>
      </w:r>
      <w:r w:rsidR="323BEA07" w:rsidRPr="00242AC8">
        <w:rPr>
          <w:rFonts w:cs="Segoe UI"/>
        </w:rPr>
        <w:t xml:space="preserve"> Se diseñará e implementará la estrategia de género y cuidado para </w:t>
      </w:r>
      <w:r w:rsidR="7AAAF368" w:rsidRPr="00242AC8">
        <w:rPr>
          <w:rFonts w:cs="Segoe UI"/>
        </w:rPr>
        <w:t xml:space="preserve">la reincorporación en el marco del </w:t>
      </w:r>
      <w:proofErr w:type="gramStart"/>
      <w:r w:rsidR="7AAAF368" w:rsidRPr="00242AC8">
        <w:rPr>
          <w:rFonts w:cs="Segoe UI"/>
        </w:rPr>
        <w:t xml:space="preserve">programa </w:t>
      </w:r>
      <w:r w:rsidR="323BEA07" w:rsidRPr="00242AC8">
        <w:rPr>
          <w:rFonts w:cs="Segoe UI"/>
        </w:rPr>
        <w:t xml:space="preserve"> de</w:t>
      </w:r>
      <w:proofErr w:type="gramEnd"/>
      <w:r w:rsidR="323BEA07" w:rsidRPr="00242AC8">
        <w:rPr>
          <w:rFonts w:cs="Segoe UI"/>
        </w:rPr>
        <w:t xml:space="preserve"> reincorporación integral.</w:t>
      </w:r>
    </w:p>
    <w:p w14:paraId="3093F620" w14:textId="77777777" w:rsidR="007E1A57" w:rsidRPr="00242AC8" w:rsidRDefault="007E1A57" w:rsidP="00F27A40">
      <w:pPr>
        <w:rPr>
          <w:rFonts w:cs="Segoe UI"/>
        </w:rPr>
      </w:pPr>
      <w:r w:rsidRPr="00242AC8">
        <w:rPr>
          <w:rFonts w:cs="Segoe UI"/>
        </w:rPr>
        <w:lastRenderedPageBreak/>
        <w:t xml:space="preserve">Se promoverá la transversalización del enfoque de género e interseccional en la investigación, juzgamiento y reclusión de las mujeres con el fin de implementar un trato diferenciado para mitigar la desigualdad y estructurar herramientas institucionales con las cuales se asegure una resocialización en condiciones dignas para ellas. </w:t>
      </w:r>
    </w:p>
    <w:p w14:paraId="3755E5A5" w14:textId="10795F59" w:rsidR="007E1A57" w:rsidRPr="00242AC8" w:rsidRDefault="007E1A57">
      <w:pPr>
        <w:pStyle w:val="Ttulo3"/>
        <w:numPr>
          <w:ilvl w:val="0"/>
          <w:numId w:val="105"/>
        </w:numPr>
        <w:rPr>
          <w:rFonts w:cs="Segoe UI"/>
        </w:rPr>
      </w:pPr>
      <w:bookmarkStart w:id="2112" w:name="_Toc123540965"/>
      <w:bookmarkStart w:id="2113" w:name="_Toc126172774"/>
      <w:bookmarkStart w:id="2114" w:name="_Toc126173205"/>
      <w:bookmarkStart w:id="2115" w:name="_Toc133347655"/>
      <w:bookmarkStart w:id="2116" w:name="_Toc119414970"/>
      <w:r w:rsidRPr="00242AC8">
        <w:rPr>
          <w:rFonts w:cs="Segoe UI"/>
        </w:rPr>
        <w:t>Garantía de los derechos en salud plena para las mujeres</w:t>
      </w:r>
      <w:bookmarkEnd w:id="2112"/>
      <w:bookmarkEnd w:id="2113"/>
      <w:bookmarkEnd w:id="2114"/>
      <w:bookmarkEnd w:id="2115"/>
    </w:p>
    <w:p w14:paraId="7557B15F" w14:textId="6C1956CA" w:rsidR="007E1A57" w:rsidRPr="00242AC8" w:rsidRDefault="04D48D4F" w:rsidP="00F27A40">
      <w:pPr>
        <w:rPr>
          <w:rFonts w:cs="Segoe UI"/>
        </w:rPr>
      </w:pPr>
      <w:r w:rsidRPr="00242AC8">
        <w:rPr>
          <w:rFonts w:cs="Segoe UI"/>
        </w:rPr>
        <w:t xml:space="preserve">Se formulará una política de salud para las mujeres que garantice el goce pleno de sus derechos, el fomento de la participación social y ciudadana, de tal forma que las acciones estén basadas en el bienestar y no solamente en la enfermedad. En el diagnóstico se deben tener en cuenta los determinantes sociales de la salud, haciendo énfasis en el diagnóstico oportuno y el tratamiento temprano de enfermedades que afectan principalmente a las mujeres, tales como el cáncer de cuello uterino y </w:t>
      </w:r>
      <w:r w:rsidR="0D15AA1E" w:rsidRPr="00242AC8">
        <w:rPr>
          <w:rFonts w:cs="Segoe UI"/>
        </w:rPr>
        <w:t xml:space="preserve">de </w:t>
      </w:r>
      <w:r w:rsidRPr="00242AC8">
        <w:rPr>
          <w:rFonts w:cs="Segoe UI"/>
        </w:rPr>
        <w:t xml:space="preserve">mama. Se abarcarán otros aspectos como la salud mental, laboral, nutricional, ambiental y sus situaciones ante las emergencias y desastres. Por otra parte, se valorará el trabajo de las mujeres en los servicios de salud a través de la puesta en marcha de estrategias para la disminución de brechas de género en el sector salud. </w:t>
      </w:r>
    </w:p>
    <w:p w14:paraId="403C7FD3" w14:textId="29C47440" w:rsidR="007E1A57" w:rsidRPr="00242AC8" w:rsidRDefault="04D48D4F" w:rsidP="00F27A40">
      <w:pPr>
        <w:rPr>
          <w:rFonts w:cs="Segoe UI"/>
        </w:rPr>
      </w:pPr>
      <w:r w:rsidRPr="00242AC8">
        <w:rPr>
          <w:rFonts w:cs="Segoe UI"/>
        </w:rPr>
        <w:t xml:space="preserve">Se actualizará la política de derechos </w:t>
      </w:r>
      <w:proofErr w:type="gramStart"/>
      <w:r w:rsidRPr="00242AC8">
        <w:rPr>
          <w:rFonts w:cs="Segoe UI"/>
        </w:rPr>
        <w:t>sexuales  con</w:t>
      </w:r>
      <w:proofErr w:type="gramEnd"/>
      <w:r w:rsidRPr="00242AC8">
        <w:rPr>
          <w:rFonts w:cs="Segoe UI"/>
        </w:rPr>
        <w:t xml:space="preserve"> carácter intersectorial e integral, donde se aborden estrategias </w:t>
      </w:r>
      <w:r w:rsidR="0045520D" w:rsidRPr="00242AC8">
        <w:rPr>
          <w:rFonts w:cs="Segoe UI"/>
        </w:rPr>
        <w:t>de prevención</w:t>
      </w:r>
      <w:r w:rsidRPr="00242AC8">
        <w:rPr>
          <w:rFonts w:cs="Segoe UI"/>
        </w:rPr>
        <w:t xml:space="preserve"> del embarazo en </w:t>
      </w:r>
      <w:r w:rsidR="42BB0C6A" w:rsidRPr="00242AC8">
        <w:rPr>
          <w:rFonts w:cs="Segoe UI"/>
        </w:rPr>
        <w:t xml:space="preserve">la </w:t>
      </w:r>
      <w:r w:rsidRPr="00242AC8">
        <w:rPr>
          <w:rFonts w:cs="Segoe UI"/>
        </w:rPr>
        <w:t>adolescen</w:t>
      </w:r>
      <w:r w:rsidR="460747BF" w:rsidRPr="00242AC8">
        <w:rPr>
          <w:rFonts w:cs="Segoe UI"/>
        </w:rPr>
        <w:t>cia</w:t>
      </w:r>
      <w:r w:rsidRPr="00242AC8">
        <w:rPr>
          <w:rFonts w:cs="Segoe UI"/>
        </w:rPr>
        <w:t xml:space="preserve">, la eliminación de embarazos en la infancia, y la erradicación del matrimonio infantil y uniones tempranas, </w:t>
      </w:r>
      <w:r w:rsidR="345393E7" w:rsidRPr="00242AC8">
        <w:rPr>
          <w:rFonts w:cs="Segoe UI"/>
        </w:rPr>
        <w:t xml:space="preserve">entre otras.  </w:t>
      </w:r>
      <w:r w:rsidR="78DADD5A" w:rsidRPr="00242AC8">
        <w:rPr>
          <w:rFonts w:cs="Segoe UI"/>
        </w:rPr>
        <w:t>También</w:t>
      </w:r>
      <w:r w:rsidR="345393E7" w:rsidRPr="00242AC8">
        <w:rPr>
          <w:rFonts w:cs="Segoe UI"/>
        </w:rPr>
        <w:t xml:space="preserve"> se impulsará </w:t>
      </w:r>
      <w:r w:rsidRPr="00242AC8">
        <w:rPr>
          <w:rFonts w:cs="Segoe UI"/>
        </w:rPr>
        <w:t>la educación integral para la sexualidad, la gestión menstrual, el acceso efectivo a anticonceptivos y a la IVE</w:t>
      </w:r>
      <w:r w:rsidR="119411A2" w:rsidRPr="00242AC8">
        <w:rPr>
          <w:rFonts w:cs="Segoe UI"/>
        </w:rPr>
        <w:t xml:space="preserve"> dando cumplimiento integral a la sentencia C-055 de 2022,</w:t>
      </w:r>
      <w:r w:rsidRPr="00242AC8">
        <w:rPr>
          <w:rFonts w:cs="Segoe UI"/>
        </w:rPr>
        <w:t xml:space="preserve"> la prevención de violencia obstétrica </w:t>
      </w:r>
      <w:r w:rsidRPr="00242AC8">
        <w:rPr>
          <w:rFonts w:cs="Segoe UI"/>
          <w:sz w:val="22"/>
        </w:rPr>
        <w:t>y el diagnóstico temprano de las ITS, incluida la infección por VIH</w:t>
      </w:r>
      <w:r w:rsidR="119411A2" w:rsidRPr="00242AC8">
        <w:rPr>
          <w:rFonts w:cs="Segoe UI"/>
        </w:rPr>
        <w:t>, así como la implementación de servicios de salud pertinentes, con enfoque de género, diversidad sexual, étnico y territorial, que reconozcan los saberes tradicionales, particularmente la partería.</w:t>
      </w:r>
    </w:p>
    <w:p w14:paraId="6C00944C" w14:textId="327E4CE8" w:rsidR="007E1A57" w:rsidRPr="00242AC8" w:rsidRDefault="007E1A57">
      <w:pPr>
        <w:pStyle w:val="Ttulo3"/>
        <w:numPr>
          <w:ilvl w:val="0"/>
          <w:numId w:val="105"/>
        </w:numPr>
        <w:rPr>
          <w:rFonts w:cs="Segoe UI"/>
        </w:rPr>
      </w:pPr>
      <w:bookmarkStart w:id="2117" w:name="_Toc123540966"/>
      <w:bookmarkStart w:id="2118" w:name="_Toc126172775"/>
      <w:bookmarkStart w:id="2119" w:name="_Toc126173206"/>
      <w:bookmarkStart w:id="2120" w:name="_Toc133347656"/>
      <w:r w:rsidRPr="00242AC8">
        <w:rPr>
          <w:rFonts w:cs="Segoe UI"/>
        </w:rPr>
        <w:t>Por una vida libre de violencias contra las mujeres</w:t>
      </w:r>
      <w:bookmarkEnd w:id="2116"/>
      <w:bookmarkEnd w:id="2117"/>
      <w:bookmarkEnd w:id="2118"/>
      <w:bookmarkEnd w:id="2119"/>
      <w:bookmarkEnd w:id="2120"/>
    </w:p>
    <w:p w14:paraId="6D460EDC" w14:textId="7923DDFF" w:rsidR="007E1A57" w:rsidRPr="00242AC8" w:rsidRDefault="04D48D4F" w:rsidP="00F27A40">
      <w:pPr>
        <w:rPr>
          <w:rFonts w:cs="Segoe UI"/>
        </w:rPr>
      </w:pPr>
      <w:r w:rsidRPr="00242AC8">
        <w:rPr>
          <w:rFonts w:cs="Segoe UI"/>
        </w:rPr>
        <w:t>Las mujeres tendrán mayor autonomía y libertad para emprender proyectos de vida en ambientes seguros y libres de violencia. Se definirá un plan Integral de prevención, atención</w:t>
      </w:r>
      <w:r w:rsidR="41650794" w:rsidRPr="00242AC8">
        <w:rPr>
          <w:rFonts w:cs="Segoe UI"/>
        </w:rPr>
        <w:t>,</w:t>
      </w:r>
      <w:r w:rsidRPr="00242AC8">
        <w:rPr>
          <w:rFonts w:cs="Segoe UI"/>
        </w:rPr>
        <w:t xml:space="preserve"> acceso a la justicia y monitoreo de las violencias basadas en género y el feminicidio con enfoque interseccional, así como una estrategia de generación de espacios rurales protectores. El proceso se realizará en el marco de las acciones y ajustes de la Ley 1257 de 2008. Se actualizará el Mecanismo Articulador para el Abordaje Integral de las Violencias por Razones de Sexo y Género, de las mujeres, niños, niñas y adolescentes, con enfoque étnico-territorial. </w:t>
      </w:r>
    </w:p>
    <w:p w14:paraId="33B4F373" w14:textId="77777777" w:rsidR="007E1A57" w:rsidRPr="00242AC8" w:rsidRDefault="007E1A57" w:rsidP="00F27A40">
      <w:pPr>
        <w:rPr>
          <w:rFonts w:cs="Segoe UI"/>
        </w:rPr>
      </w:pPr>
      <w:r w:rsidRPr="00242AC8">
        <w:rPr>
          <w:rFonts w:cs="Segoe UI"/>
        </w:rPr>
        <w:lastRenderedPageBreak/>
        <w:t xml:space="preserve">Para la prevención de las violencias basadas en género se promoverá, desde las competencias socioemocionales y la educación integral para la sexualidad, así como desde las prácticas culturales, artísticas, deportivas, recreativas y de actividad física, las relaciones libres de violencia de género y la erradicación del machismo, homofobia, transfobia, racismo y la xenofobia en diferentes entornos, impulsando el involucramiento de los hombres en masculinidades corresponsables y no violentas. Se desarrollará el Programa Nacional de Ciudades y Territorios Seguros, que articule estrategias intersectoriales para promover entornos públicos y movilidad cotidiana libres de violencias, incluyendo el transporte y la infraestructura asociada a éste. </w:t>
      </w:r>
    </w:p>
    <w:p w14:paraId="3FEC6169" w14:textId="5A710B34" w:rsidR="007E1A57" w:rsidRPr="00242AC8" w:rsidRDefault="04D48D4F" w:rsidP="51160BD0">
      <w:pPr>
        <w:rPr>
          <w:rFonts w:cs="Segoe UI"/>
        </w:rPr>
      </w:pPr>
      <w:r w:rsidRPr="00242AC8">
        <w:rPr>
          <w:rFonts w:cs="Segoe UI"/>
        </w:rPr>
        <w:t xml:space="preserve">Se </w:t>
      </w:r>
      <w:sdt>
        <w:sdtPr>
          <w:rPr>
            <w:rFonts w:cs="Segoe UI"/>
          </w:rPr>
          <w:tag w:val="goog_rdk_286"/>
          <w:id w:val="544691935"/>
          <w:placeholder>
            <w:docPart w:val="DefaultPlaceholder_1081868574"/>
          </w:placeholder>
        </w:sdtPr>
        <w:sdtContent>
          <w:r w:rsidRPr="00242AC8">
            <w:rPr>
              <w:rFonts w:cs="Segoe UI"/>
            </w:rPr>
            <w:t>creará el Sistema Nacional de</w:t>
          </w:r>
          <w:r w:rsidR="3EB0498F" w:rsidRPr="00242AC8">
            <w:rPr>
              <w:rFonts w:cs="Segoe UI"/>
            </w:rPr>
            <w:t xml:space="preserve"> Registro, Atención, Seguimiento y</w:t>
          </w:r>
          <w:r w:rsidRPr="00242AC8">
            <w:rPr>
              <w:rFonts w:cs="Segoe UI"/>
            </w:rPr>
            <w:t xml:space="preserve"> Monitoreo de las Violencias basadas en Género, que contará con una estrategia de integración</w:t>
          </w:r>
          <w:sdt>
            <w:sdtPr>
              <w:rPr>
                <w:rFonts w:cs="Segoe UI"/>
              </w:rPr>
              <w:tag w:val="goog_rdk_287"/>
              <w:id w:val="1795568509"/>
              <w:placeholder>
                <w:docPart w:val="DefaultPlaceholder_1081868574"/>
              </w:placeholder>
            </w:sdtPr>
            <w:sdtContent/>
          </w:sdt>
          <w:r w:rsidRPr="00242AC8">
            <w:rPr>
              <w:rFonts w:cs="Segoe UI"/>
            </w:rPr>
            <w:t xml:space="preserve"> de las rutas de atención en violencias y articulación intersectorial. </w:t>
          </w:r>
          <w:r w:rsidR="1BC9884F" w:rsidRPr="00242AC8">
            <w:rPr>
              <w:rFonts w:cs="Segoe UI"/>
            </w:rPr>
            <w:t xml:space="preserve">Los instrumentos </w:t>
          </w:r>
          <w:proofErr w:type="gramStart"/>
          <w:r w:rsidR="1BC9884F" w:rsidRPr="00242AC8">
            <w:rPr>
              <w:rFonts w:cs="Segoe UI"/>
            </w:rPr>
            <w:t xml:space="preserve">de </w:t>
          </w:r>
          <w:r w:rsidRPr="00242AC8">
            <w:rPr>
              <w:rFonts w:cs="Segoe UI"/>
            </w:rPr>
            <w:t xml:space="preserve"> monitor</w:t>
          </w:r>
          <w:proofErr w:type="gramEnd"/>
        </w:sdtContent>
      </w:sdt>
      <w:sdt>
        <w:sdtPr>
          <w:rPr>
            <w:rFonts w:cs="Segoe UI"/>
          </w:rPr>
          <w:tag w:val="goog_rdk_288"/>
          <w:id w:val="110299760"/>
          <w:placeholder>
            <w:docPart w:val="DefaultPlaceholder_1081868574"/>
          </w:placeholder>
        </w:sdtPr>
        <w:sdtContent>
          <w:r w:rsidRPr="00242AC8">
            <w:rPr>
              <w:rFonts w:cs="Segoe UI"/>
            </w:rPr>
            <w:t>e</w:t>
          </w:r>
        </w:sdtContent>
      </w:sdt>
      <w:sdt>
        <w:sdtPr>
          <w:rPr>
            <w:rFonts w:cs="Segoe UI"/>
          </w:rPr>
          <w:tag w:val="goog_rdk_289"/>
          <w:id w:val="814126772"/>
          <w:placeholder>
            <w:docPart w:val="DefaultPlaceholder_1081868574"/>
          </w:placeholder>
        </w:sdtPr>
        <w:sdtContent>
          <w:sdt>
            <w:sdtPr>
              <w:rPr>
                <w:rFonts w:cs="Segoe UI"/>
              </w:rPr>
              <w:tag w:val="goog_rdk_290"/>
              <w:id w:val="241032079"/>
              <w:placeholder>
                <w:docPart w:val="DefaultPlaceholder_1081868574"/>
              </w:placeholder>
            </w:sdtPr>
            <w:sdtContent/>
          </w:sdt>
          <w:r w:rsidRPr="00242AC8">
            <w:rPr>
              <w:rFonts w:cs="Segoe UI"/>
            </w:rPr>
            <w:t>o de los casos individuales evitará la revictimización y permitirá hacer seguimiento frente a las barreras de acceso a la justicia</w:t>
          </w:r>
          <w:sdt>
            <w:sdtPr>
              <w:rPr>
                <w:rFonts w:cs="Segoe UI"/>
              </w:rPr>
              <w:tag w:val="goog_rdk_291"/>
              <w:id w:val="1749235547"/>
              <w:placeholder>
                <w:docPart w:val="DefaultPlaceholder_1081868574"/>
              </w:placeholder>
            </w:sdtPr>
            <w:sdtContent>
              <w:r w:rsidRPr="00242AC8">
                <w:rPr>
                  <w:rFonts w:cs="Segoe UI"/>
                </w:rPr>
                <w:t xml:space="preserve"> y a las medidas de protección</w:t>
              </w:r>
              <w:r w:rsidR="5FB7EF7E" w:rsidRPr="00242AC8">
                <w:rPr>
                  <w:rFonts w:cs="Segoe UI"/>
                </w:rPr>
                <w:t>, atención y estabilización</w:t>
              </w:r>
            </w:sdtContent>
          </w:sdt>
          <w:r w:rsidRPr="00242AC8">
            <w:rPr>
              <w:rFonts w:cs="Segoe UI"/>
            </w:rPr>
            <w:t>.</w:t>
          </w:r>
        </w:sdtContent>
      </w:sdt>
      <w:sdt>
        <w:sdtPr>
          <w:rPr>
            <w:rFonts w:cs="Segoe UI"/>
          </w:rPr>
          <w:tag w:val="goog_rdk_289"/>
          <w:id w:val="376282337"/>
        </w:sdtPr>
        <w:sdtContent/>
      </w:sdt>
    </w:p>
    <w:p w14:paraId="6A61E2CB" w14:textId="474607DB" w:rsidR="007E1A57" w:rsidRPr="00242AC8" w:rsidRDefault="007E1A57" w:rsidP="00F27A40">
      <w:pPr>
        <w:rPr>
          <w:rFonts w:cs="Segoe UI"/>
        </w:rPr>
      </w:pPr>
      <w:r w:rsidRPr="00242AC8">
        <w:rPr>
          <w:rFonts w:cs="Segoe UI"/>
        </w:rPr>
        <w:t>Este sistema, a través de un</w:t>
      </w:r>
      <w:r w:rsidR="596C640C" w:rsidRPr="00242AC8">
        <w:rPr>
          <w:rFonts w:cs="Segoe UI"/>
        </w:rPr>
        <w:t>a</w:t>
      </w:r>
      <w:r w:rsidRPr="00242AC8">
        <w:rPr>
          <w:rFonts w:cs="Segoe UI"/>
        </w:rPr>
        <w:t xml:space="preserve"> </w:t>
      </w:r>
      <w:r w:rsidR="478A5E2C" w:rsidRPr="00242AC8">
        <w:rPr>
          <w:rFonts w:cs="Segoe UI"/>
        </w:rPr>
        <w:t>plataforma</w:t>
      </w:r>
      <w:r w:rsidRPr="00242AC8">
        <w:rPr>
          <w:rFonts w:cs="Segoe UI"/>
        </w:rPr>
        <w:t xml:space="preserve"> tecnológic</w:t>
      </w:r>
      <w:r w:rsidR="568E4654" w:rsidRPr="00242AC8">
        <w:rPr>
          <w:rFonts w:cs="Segoe UI"/>
        </w:rPr>
        <w:t>a</w:t>
      </w:r>
      <w:r w:rsidRPr="00242AC8">
        <w:rPr>
          <w:rFonts w:cs="Segoe UI"/>
        </w:rPr>
        <w:t xml:space="preserve">, garantizará la interoperabilidad de los diferentes </w:t>
      </w:r>
      <w:sdt>
        <w:sdtPr>
          <w:rPr>
            <w:rFonts w:cs="Segoe UI"/>
          </w:rPr>
          <w:tag w:val="goog_rdk_354"/>
          <w:id w:val="1043324845"/>
          <w:placeholder>
            <w:docPart w:val="DefaultPlaceholder_1081868574"/>
          </w:placeholder>
        </w:sdtPr>
        <w:sdtContent/>
      </w:sdt>
      <w:r w:rsidRPr="00242AC8">
        <w:rPr>
          <w:rFonts w:cs="Segoe UI"/>
        </w:rPr>
        <w:t>sistemas de información, seguimiento y monitoreo. Se tendrán instrumentos de valoración del riesgo actualizados y con enfoque interseccio</w:t>
      </w:r>
      <w:sdt>
        <w:sdtPr>
          <w:rPr>
            <w:rFonts w:cs="Segoe UI"/>
          </w:rPr>
          <w:tag w:val="goog_rdk_359"/>
          <w:id w:val="1975406373"/>
          <w:placeholder>
            <w:docPart w:val="DefaultPlaceholder_1081868574"/>
          </w:placeholder>
        </w:sdtPr>
        <w:sdtContent>
          <w:r w:rsidRPr="00242AC8">
            <w:rPr>
              <w:rFonts w:cs="Segoe UI"/>
            </w:rPr>
            <w:t>nal. Se apoyará un</w:t>
          </w:r>
        </w:sdtContent>
      </w:sdt>
      <w:sdt>
        <w:sdtPr>
          <w:rPr>
            <w:rFonts w:cs="Segoe UI"/>
          </w:rPr>
          <w:tag w:val="goog_rdk_360"/>
          <w:id w:val="1060596166"/>
          <w:placeholder>
            <w:docPart w:val="DefaultPlaceholder_1081868574"/>
          </w:placeholder>
        </w:sdtPr>
        <w:sdtContent>
          <w:r w:rsidRPr="00242AC8">
            <w:rPr>
              <w:rFonts w:cs="Segoe UI"/>
            </w:rPr>
            <w:t xml:space="preserve"> sistema predictivo conectado al Sistema Nacional de Alertas Tempranas, integrando los</w:t>
          </w:r>
        </w:sdtContent>
      </w:sdt>
      <w:sdt>
        <w:sdtPr>
          <w:rPr>
            <w:rFonts w:cs="Segoe UI"/>
          </w:rPr>
          <w:tag w:val="goog_rdk_362"/>
          <w:id w:val="923928369"/>
          <w:placeholder>
            <w:docPart w:val="DefaultPlaceholder_1081868574"/>
          </w:placeholder>
        </w:sdtPr>
        <w:sdtContent>
          <w:r w:rsidRPr="00242AC8">
            <w:rPr>
              <w:rFonts w:cs="Segoe UI"/>
            </w:rPr>
            <w:t>,</w:t>
          </w:r>
        </w:sdtContent>
      </w:sdt>
      <w:sdt>
        <w:sdtPr>
          <w:rPr>
            <w:rFonts w:cs="Segoe UI"/>
          </w:rPr>
          <w:tag w:val="goog_rdk_363"/>
          <w:id w:val="633986463"/>
          <w:placeholder>
            <w:docPart w:val="DefaultPlaceholder_1081868574"/>
          </w:placeholder>
        </w:sdtPr>
        <w:sdtContent>
          <w:r w:rsidRPr="00242AC8">
            <w:rPr>
              <w:rFonts w:cs="Segoe UI"/>
            </w:rPr>
            <w:t xml:space="preserve"> tejidos comunitarios regionales de prevención y apoyo a las víctimas. Se fortalecerá el modelo de atención de las casas de acogida y refugio, así como las capacidades territoriales para implementar medidas de atención y protección</w:t>
          </w:r>
          <w:r w:rsidR="00365E0A" w:rsidRPr="00242AC8">
            <w:rPr>
              <w:rFonts w:cs="Segoe UI"/>
            </w:rPr>
            <w:t xml:space="preserve"> con enfoque intersectorial y étnico-territorial</w:t>
          </w:r>
          <w:r w:rsidRPr="00242AC8">
            <w:rPr>
              <w:rFonts w:cs="Segoe UI"/>
            </w:rPr>
            <w:t xml:space="preserve">. </w:t>
          </w:r>
        </w:sdtContent>
      </w:sdt>
      <w:r w:rsidRPr="00242AC8">
        <w:rPr>
          <w:rFonts w:cs="Segoe UI"/>
        </w:rPr>
        <w:t xml:space="preserve">Adicionalmente, se diseñará e implementará un plan destinado al fortalecimiento y mejora de los servicios prestados por las comisarías de familia en los departamentos priorizados dando prelación a las capacidades de atención integral con enfoque de género e interseccional. </w:t>
      </w:r>
    </w:p>
    <w:p w14:paraId="484663EE" w14:textId="77777777" w:rsidR="007E1A57" w:rsidRPr="00242AC8" w:rsidRDefault="007E1A57" w:rsidP="00F27A40">
      <w:pPr>
        <w:rPr>
          <w:rFonts w:cs="Segoe UI"/>
        </w:rPr>
      </w:pPr>
      <w:r w:rsidRPr="00242AC8">
        <w:rPr>
          <w:rFonts w:cs="Segoe UI"/>
        </w:rPr>
        <w:t>En el marco de la lucha contra el multicrimen, se implementarán acciones intersectoriales contra la trata de personas (la explotación sexual, la servidumbre y el matrimonio servil).</w:t>
      </w:r>
    </w:p>
    <w:p w14:paraId="4F7487AA" w14:textId="78976BA7" w:rsidR="007E1A57" w:rsidRPr="00242AC8" w:rsidRDefault="007E1A57">
      <w:pPr>
        <w:pStyle w:val="Ttulo3"/>
        <w:numPr>
          <w:ilvl w:val="0"/>
          <w:numId w:val="105"/>
        </w:numPr>
        <w:rPr>
          <w:rFonts w:cs="Segoe UI"/>
        </w:rPr>
      </w:pPr>
      <w:bookmarkStart w:id="2121" w:name="_Toc119414971"/>
      <w:bookmarkStart w:id="2122" w:name="_Toc123540967"/>
      <w:bookmarkStart w:id="2123" w:name="_Toc126172776"/>
      <w:bookmarkStart w:id="2124" w:name="_Toc126173207"/>
      <w:bookmarkStart w:id="2125" w:name="_Toc133347657"/>
      <w:r w:rsidRPr="00242AC8">
        <w:rPr>
          <w:rFonts w:cs="Segoe UI"/>
        </w:rPr>
        <w:t>Sociedad libre de estereotipos y con gobernanza de género</w:t>
      </w:r>
      <w:bookmarkEnd w:id="2121"/>
      <w:bookmarkEnd w:id="2122"/>
      <w:bookmarkEnd w:id="2123"/>
      <w:bookmarkEnd w:id="2124"/>
      <w:bookmarkEnd w:id="2125"/>
    </w:p>
    <w:p w14:paraId="4485554E" w14:textId="77777777" w:rsidR="007E1A57" w:rsidRPr="00242AC8" w:rsidRDefault="007E1A57" w:rsidP="00F27A40">
      <w:pPr>
        <w:rPr>
          <w:rFonts w:cs="Segoe UI"/>
        </w:rPr>
      </w:pPr>
      <w:r w:rsidRPr="00242AC8">
        <w:rPr>
          <w:rFonts w:cs="Segoe UI"/>
        </w:rPr>
        <w:t xml:space="preserve">Se trabajará en la transformación cultural en distintos ámbitos y con diferentes actores. Desde las artes, los saberes y las prácticas culturales de las comunidades, así como desde las comunicaciones masivas se propiciarán otros referentes sobre las mujeres que permitan transitar hacia una sociedad más igualitaria, libre de sexismo, violencia, sesgos y estereotipos de género. Se tendrán incentivos para que la empresa privada y los medios de comunicación promuevan formas de </w:t>
      </w:r>
      <w:r w:rsidRPr="00242AC8">
        <w:rPr>
          <w:rFonts w:cs="Segoe UI"/>
        </w:rPr>
        <w:lastRenderedPageBreak/>
        <w:t>relacionamiento sin sesgos de género y se sancionen prácticas de discriminación y violencia basada en género.</w:t>
      </w:r>
    </w:p>
    <w:p w14:paraId="4A26754A" w14:textId="77777777" w:rsidR="007E1A57" w:rsidRPr="00242AC8" w:rsidRDefault="007E1A57" w:rsidP="00F27A40">
      <w:pPr>
        <w:rPr>
          <w:rFonts w:cs="Segoe UI"/>
        </w:rPr>
      </w:pPr>
      <w:r w:rsidRPr="00242AC8">
        <w:rPr>
          <w:rFonts w:cs="Segoe UI"/>
        </w:rPr>
        <w:t xml:space="preserve">Se incorporará el enfoque de género en toda la institucionalidad, especialmente en la planeación y asignación de presupuestos, fortaleciendo el uso del trazador Presupuestal para la Equidad de la Mujer. Se integrarán de manera más robusta las variables de género e interseccionalidad en los sistemas de información y registros administrativos nacionales y se fortalecerá el enfoque interseccional del Observatorio de Asuntos de Género y su rol para crear una red de observatorios territoriales. Todos los sectores administrativos a nivel nacional y territorial deberán contar con un comité sectorial de género y/o fortalecer instancias similares. Adicionalmente, se implementará un programa de formación en género y antirracista para funcionarios públicos. </w:t>
      </w:r>
    </w:p>
    <w:p w14:paraId="406E7D90" w14:textId="1FDFB3C0" w:rsidR="007E1A57" w:rsidRPr="00242AC8" w:rsidRDefault="007E1A57" w:rsidP="00F27A40">
      <w:pPr>
        <w:rPr>
          <w:rFonts w:cs="Segoe UI"/>
        </w:rPr>
      </w:pPr>
      <w:r w:rsidRPr="00242AC8">
        <w:rPr>
          <w:rFonts w:cs="Segoe UI"/>
        </w:rPr>
        <w:t>Se creará el programa nacional de Casas para la Autonomía</w:t>
      </w:r>
      <w:r w:rsidR="491A28E4" w:rsidRPr="00242AC8">
        <w:rPr>
          <w:rFonts w:cs="Segoe UI"/>
        </w:rPr>
        <w:t xml:space="preserve"> y Dignidad</w:t>
      </w:r>
      <w:r w:rsidRPr="00242AC8">
        <w:rPr>
          <w:rFonts w:cs="Segoe UI"/>
        </w:rPr>
        <w:t xml:space="preserve"> de las Mujeres como mecanismo de coordinación de la oferta integral interinstitucional municipal y departamental, que garantice a las mujeres en toda su diversidad el acceso a programas, proyectos, servicios, acciones y medidas de la política pública dirigidas a alcanzar la equidad de género</w:t>
      </w:r>
      <w:r w:rsidR="28A0D81F" w:rsidRPr="00242AC8">
        <w:rPr>
          <w:rFonts w:cs="Segoe UI"/>
        </w:rPr>
        <w:t>, con un enfoque participativo, interseccional, territorial, étnico</w:t>
      </w:r>
      <w:r w:rsidR="50928D3E" w:rsidRPr="00242AC8">
        <w:rPr>
          <w:rFonts w:cs="Segoe UI"/>
        </w:rPr>
        <w:t xml:space="preserve">, </w:t>
      </w:r>
      <w:r w:rsidR="28A0D81F" w:rsidRPr="00242AC8">
        <w:rPr>
          <w:rFonts w:cs="Segoe UI"/>
        </w:rPr>
        <w:t>cultural y de curso de vida</w:t>
      </w:r>
      <w:r w:rsidR="071BC371" w:rsidRPr="00242AC8">
        <w:rPr>
          <w:rFonts w:cs="Segoe UI"/>
        </w:rPr>
        <w:t>.</w:t>
      </w:r>
    </w:p>
    <w:p w14:paraId="69D3C371" w14:textId="1821FC3B" w:rsidR="007E1A57" w:rsidRPr="00242AC8" w:rsidRDefault="007E1A57">
      <w:pPr>
        <w:pStyle w:val="Ttulo3"/>
        <w:numPr>
          <w:ilvl w:val="0"/>
          <w:numId w:val="105"/>
        </w:numPr>
        <w:rPr>
          <w:rFonts w:cs="Segoe UI"/>
        </w:rPr>
      </w:pPr>
      <w:bookmarkStart w:id="2126" w:name="_Toc119414972"/>
      <w:bookmarkStart w:id="2127" w:name="_Toc123540968"/>
      <w:bookmarkStart w:id="2128" w:name="_Toc126172777"/>
      <w:bookmarkStart w:id="2129" w:name="_Toc126173208"/>
      <w:bookmarkStart w:id="2130" w:name="_Toc133347658"/>
      <w:r w:rsidRPr="00242AC8">
        <w:rPr>
          <w:rFonts w:cs="Segoe UI"/>
        </w:rPr>
        <w:t>Hacia una política exterior feminista con liderazgo del país en temas de género</w:t>
      </w:r>
      <w:bookmarkEnd w:id="2126"/>
      <w:bookmarkEnd w:id="2127"/>
      <w:bookmarkEnd w:id="2128"/>
      <w:bookmarkEnd w:id="2129"/>
      <w:bookmarkEnd w:id="2130"/>
    </w:p>
    <w:p w14:paraId="7BFDC6D9" w14:textId="7FFA9605" w:rsidR="007E1A57" w:rsidRPr="00242AC8" w:rsidRDefault="04D48D4F" w:rsidP="00F27A40">
      <w:pPr>
        <w:rPr>
          <w:rFonts w:cs="Segoe UI"/>
          <w:b/>
          <w:bCs/>
        </w:rPr>
      </w:pPr>
      <w:r w:rsidRPr="00242AC8">
        <w:rPr>
          <w:rFonts w:cs="Segoe UI"/>
        </w:rPr>
        <w:t xml:space="preserve">Colombia construirá una política exterior feminista pacifista, participativa e interseccional que estará orientada a promover la equidad y los derechos de las mujeres en toda su diversidad a través de la transversalización del enfoque de género en la política bilateral y multilateral. Así mismo, se implementará una estrategia para que los cooperantes bilaterales y multilaterales contribuyan, de manera articulada, al fortalecimiento de las capacidades nacionales para la construcción y ejecución de políticas públicas para la equidad de género (ODS 5). Se promoverán actividades en el exterior con enfoque de género para visibilizar el rol de las mujeres como protagonistas de la academia, la cultura, el deporte, la productividad y se promoverá la participación equitativa de las mujeres en todos los escenarios internacionales. Se promoverá el principio de paridad de género en la representación de Colombia en escenarios estratégicos para la política exterior colombiana como son los </w:t>
      </w:r>
      <w:r w:rsidR="36EB4436" w:rsidRPr="00242AC8">
        <w:rPr>
          <w:rFonts w:cs="Segoe UI"/>
        </w:rPr>
        <w:t>relacionados</w:t>
      </w:r>
      <w:r w:rsidRPr="00242AC8">
        <w:rPr>
          <w:rFonts w:cs="Segoe UI"/>
        </w:rPr>
        <w:t xml:space="preserve"> con la promoción y respeto de los Derechos Humanos y con el nuevo paradigma para abordar el problema mundial de lucha contra las drogas.</w:t>
      </w:r>
    </w:p>
    <w:p w14:paraId="51C27C40" w14:textId="7F801774" w:rsidR="007E1A57" w:rsidRPr="00242AC8" w:rsidRDefault="007E1A57" w:rsidP="007E1A57">
      <w:pPr>
        <w:pStyle w:val="Ttulo2"/>
        <w:rPr>
          <w:rFonts w:cs="Segoe UI"/>
        </w:rPr>
      </w:pPr>
      <w:bookmarkStart w:id="2131" w:name="_Toc126172778"/>
      <w:bookmarkStart w:id="2132" w:name="_Toc126173209"/>
      <w:bookmarkStart w:id="2133" w:name="_Toc133347659"/>
      <w:r w:rsidRPr="00242AC8">
        <w:rPr>
          <w:rFonts w:cs="Segoe UI"/>
        </w:rPr>
        <w:lastRenderedPageBreak/>
        <w:t>Indicadores de primer nivel</w:t>
      </w:r>
      <w:bookmarkEnd w:id="2131"/>
      <w:bookmarkEnd w:id="2132"/>
      <w:bookmarkEnd w:id="2133"/>
    </w:p>
    <w:tbl>
      <w:tblPr>
        <w:tblW w:w="931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39"/>
        <w:gridCol w:w="1843"/>
        <w:gridCol w:w="1559"/>
        <w:gridCol w:w="2870"/>
      </w:tblGrid>
      <w:tr w:rsidR="006E4E13" w:rsidRPr="00242AC8" w14:paraId="5236BA82" w14:textId="77777777" w:rsidTr="006E4E13">
        <w:trPr>
          <w:trHeight w:val="473"/>
        </w:trPr>
        <w:tc>
          <w:tcPr>
            <w:tcW w:w="3039" w:type="dxa"/>
            <w:shd w:val="clear" w:color="auto" w:fill="D9D9D9" w:themeFill="background1" w:themeFillShade="D9"/>
            <w:vAlign w:val="center"/>
          </w:tcPr>
          <w:bookmarkEnd w:id="2106"/>
          <w:p w14:paraId="05408060" w14:textId="34E38500" w:rsidR="006E4E13" w:rsidRPr="00242AC8" w:rsidRDefault="006E4E13" w:rsidP="006E4E13">
            <w:pPr>
              <w:spacing w:after="0"/>
              <w:jc w:val="center"/>
              <w:rPr>
                <w:rFonts w:eastAsia="Times New Roman" w:cs="Segoe UI"/>
                <w:lang w:eastAsia="es-CO"/>
              </w:rPr>
            </w:pPr>
            <w:r w:rsidRPr="00242AC8">
              <w:rPr>
                <w:rFonts w:eastAsia="Times New Roman" w:cs="Segoe UI"/>
                <w:b/>
                <w:bCs/>
                <w:color w:val="000000"/>
                <w:szCs w:val="24"/>
                <w:lang w:eastAsia="es-CO"/>
              </w:rPr>
              <w:t>Indicador</w:t>
            </w:r>
          </w:p>
        </w:tc>
        <w:tc>
          <w:tcPr>
            <w:tcW w:w="1843" w:type="dxa"/>
            <w:shd w:val="clear" w:color="auto" w:fill="D9D9D9" w:themeFill="background1" w:themeFillShade="D9"/>
            <w:vAlign w:val="center"/>
          </w:tcPr>
          <w:p w14:paraId="16898A37" w14:textId="177224C6" w:rsidR="006E4E13" w:rsidRPr="00242AC8" w:rsidRDefault="006E4E13" w:rsidP="006E4E13">
            <w:pPr>
              <w:spacing w:after="0"/>
              <w:jc w:val="center"/>
              <w:rPr>
                <w:rFonts w:eastAsia="Times New Roman" w:cs="Segoe UI"/>
                <w:lang w:eastAsia="es-CO"/>
              </w:rPr>
            </w:pPr>
            <w:r w:rsidRPr="00242AC8">
              <w:rPr>
                <w:rFonts w:eastAsia="Times New Roman" w:cs="Segoe UI"/>
                <w:b/>
                <w:bCs/>
                <w:color w:val="000000"/>
                <w:szCs w:val="24"/>
                <w:lang w:eastAsia="es-CO"/>
              </w:rPr>
              <w:t>Línea base</w:t>
            </w:r>
          </w:p>
        </w:tc>
        <w:tc>
          <w:tcPr>
            <w:tcW w:w="1559" w:type="dxa"/>
            <w:shd w:val="clear" w:color="auto" w:fill="D9D9D9" w:themeFill="background1" w:themeFillShade="D9"/>
            <w:vAlign w:val="center"/>
          </w:tcPr>
          <w:p w14:paraId="35882152" w14:textId="10F97642" w:rsidR="006E4E13" w:rsidRPr="00242AC8" w:rsidRDefault="006E4E13" w:rsidP="006E4E13">
            <w:pPr>
              <w:spacing w:after="0"/>
              <w:jc w:val="center"/>
              <w:rPr>
                <w:rFonts w:eastAsia="Times New Roman" w:cs="Segoe UI"/>
                <w:lang w:eastAsia="es-CO"/>
              </w:rPr>
            </w:pPr>
            <w:r w:rsidRPr="00242AC8">
              <w:rPr>
                <w:rFonts w:eastAsia="Times New Roman" w:cs="Segoe UI"/>
                <w:b/>
                <w:bCs/>
                <w:color w:val="000000"/>
                <w:szCs w:val="24"/>
                <w:lang w:eastAsia="es-CO"/>
              </w:rPr>
              <w:t>Meta cuatrienio</w:t>
            </w:r>
          </w:p>
        </w:tc>
        <w:tc>
          <w:tcPr>
            <w:tcW w:w="2870" w:type="dxa"/>
            <w:shd w:val="clear" w:color="auto" w:fill="D9D9D9" w:themeFill="background1" w:themeFillShade="D9"/>
            <w:vAlign w:val="center"/>
          </w:tcPr>
          <w:p w14:paraId="42730940" w14:textId="4D3A698A" w:rsidR="006E4E13" w:rsidRPr="00242AC8" w:rsidRDefault="006E4E13" w:rsidP="006E4E13">
            <w:pPr>
              <w:spacing w:after="0"/>
              <w:jc w:val="center"/>
              <w:rPr>
                <w:rFonts w:eastAsia="Times New Roman" w:cs="Segoe UI"/>
                <w:lang w:eastAsia="es-CO"/>
              </w:rPr>
            </w:pPr>
            <w:r w:rsidRPr="00242AC8">
              <w:rPr>
                <w:rFonts w:eastAsia="Times New Roman" w:cs="Segoe UI"/>
                <w:b/>
                <w:bCs/>
                <w:color w:val="000000"/>
                <w:szCs w:val="24"/>
                <w:lang w:eastAsia="es-CO"/>
              </w:rPr>
              <w:t>Asociación con Objetivos de Desarrollo Sostenible - ODS</w:t>
            </w:r>
          </w:p>
        </w:tc>
      </w:tr>
      <w:tr w:rsidR="006E4E13" w:rsidRPr="00242AC8" w14:paraId="7F5D1A0A" w14:textId="77777777" w:rsidTr="006E4E13">
        <w:trPr>
          <w:trHeight w:val="473"/>
        </w:trPr>
        <w:tc>
          <w:tcPr>
            <w:tcW w:w="3039" w:type="dxa"/>
            <w:shd w:val="clear" w:color="auto" w:fill="auto"/>
            <w:vAlign w:val="center"/>
            <w:hideMark/>
          </w:tcPr>
          <w:p w14:paraId="2BEE006B" w14:textId="77777777" w:rsidR="006E4E13" w:rsidRPr="00242AC8" w:rsidRDefault="006E4E13" w:rsidP="006E4E13">
            <w:pPr>
              <w:spacing w:after="0"/>
              <w:rPr>
                <w:rFonts w:eastAsia="Times New Roman" w:cs="Segoe UI"/>
                <w:lang w:eastAsia="es-CO"/>
              </w:rPr>
            </w:pPr>
            <w:r w:rsidRPr="00242AC8">
              <w:rPr>
                <w:rFonts w:eastAsia="Times New Roman" w:cs="Segoe UI"/>
                <w:lang w:eastAsia="es-CO"/>
              </w:rPr>
              <w:t>Títulos formalizados a mujeres rurales mediante título individual</w:t>
            </w:r>
          </w:p>
        </w:tc>
        <w:tc>
          <w:tcPr>
            <w:tcW w:w="1843" w:type="dxa"/>
            <w:shd w:val="clear" w:color="auto" w:fill="auto"/>
            <w:vAlign w:val="center"/>
            <w:hideMark/>
          </w:tcPr>
          <w:p w14:paraId="6492E302" w14:textId="77777777" w:rsidR="006E4E13" w:rsidRPr="00242AC8" w:rsidRDefault="006E4E13" w:rsidP="006E4E13">
            <w:pPr>
              <w:spacing w:after="0"/>
              <w:jc w:val="center"/>
              <w:rPr>
                <w:rFonts w:eastAsia="Times New Roman" w:cs="Segoe UI"/>
                <w:lang w:eastAsia="es-CO"/>
              </w:rPr>
            </w:pPr>
            <w:r w:rsidRPr="00242AC8">
              <w:rPr>
                <w:rFonts w:eastAsia="Times New Roman" w:cs="Segoe UI"/>
                <w:lang w:eastAsia="es-CO"/>
              </w:rPr>
              <w:t>-</w:t>
            </w:r>
          </w:p>
        </w:tc>
        <w:tc>
          <w:tcPr>
            <w:tcW w:w="1559" w:type="dxa"/>
            <w:shd w:val="clear" w:color="auto" w:fill="auto"/>
            <w:vAlign w:val="center"/>
            <w:hideMark/>
          </w:tcPr>
          <w:p w14:paraId="721BB145" w14:textId="77777777" w:rsidR="006E4E13" w:rsidRPr="00242AC8" w:rsidRDefault="006E4E13" w:rsidP="006E4E13">
            <w:pPr>
              <w:spacing w:after="0"/>
              <w:jc w:val="center"/>
              <w:rPr>
                <w:rFonts w:eastAsia="Times New Roman" w:cs="Segoe UI"/>
                <w:lang w:eastAsia="es-CO"/>
              </w:rPr>
            </w:pPr>
            <w:r w:rsidRPr="00242AC8">
              <w:rPr>
                <w:rFonts w:eastAsia="Times New Roman" w:cs="Segoe UI"/>
                <w:lang w:eastAsia="es-CO"/>
              </w:rPr>
              <w:t>18.600</w:t>
            </w:r>
          </w:p>
        </w:tc>
        <w:tc>
          <w:tcPr>
            <w:tcW w:w="2870" w:type="dxa"/>
            <w:shd w:val="clear" w:color="auto" w:fill="auto"/>
            <w:vAlign w:val="center"/>
            <w:hideMark/>
          </w:tcPr>
          <w:p w14:paraId="2B6C9356" w14:textId="77777777" w:rsidR="006E4E13" w:rsidRPr="00242AC8" w:rsidRDefault="006E4E13" w:rsidP="006E4E13">
            <w:pPr>
              <w:spacing w:after="0"/>
              <w:rPr>
                <w:rFonts w:eastAsia="Times New Roman" w:cs="Segoe UI"/>
                <w:lang w:eastAsia="es-CO"/>
              </w:rPr>
            </w:pPr>
            <w:r w:rsidRPr="00242AC8">
              <w:rPr>
                <w:rFonts w:eastAsia="Times New Roman" w:cs="Segoe UI"/>
                <w:lang w:eastAsia="es-CO"/>
              </w:rPr>
              <w:t>Objetivo 1. Fin de la pobreza</w:t>
            </w:r>
            <w:r w:rsidRPr="00242AC8">
              <w:rPr>
                <w:rFonts w:eastAsia="Times New Roman" w:cs="Segoe UI"/>
                <w:lang w:eastAsia="es-CO"/>
              </w:rPr>
              <w:br/>
            </w:r>
            <w:r w:rsidRPr="00242AC8">
              <w:rPr>
                <w:rFonts w:eastAsia="Times New Roman" w:cs="Segoe UI"/>
                <w:lang w:eastAsia="es-CO"/>
              </w:rPr>
              <w:br/>
              <w:t>Objetivo 5. Igualdad de Género</w:t>
            </w:r>
          </w:p>
        </w:tc>
      </w:tr>
      <w:tr w:rsidR="006E4E13" w:rsidRPr="00242AC8" w14:paraId="22D4C2FC" w14:textId="77777777" w:rsidTr="006E4E13">
        <w:trPr>
          <w:trHeight w:val="282"/>
        </w:trPr>
        <w:tc>
          <w:tcPr>
            <w:tcW w:w="3039" w:type="dxa"/>
            <w:shd w:val="clear" w:color="auto" w:fill="auto"/>
            <w:vAlign w:val="center"/>
            <w:hideMark/>
          </w:tcPr>
          <w:p w14:paraId="31BCDCA2" w14:textId="77777777" w:rsidR="006E4E13" w:rsidRPr="00242AC8" w:rsidRDefault="006E4E13" w:rsidP="006E4E13">
            <w:pPr>
              <w:spacing w:after="0"/>
              <w:rPr>
                <w:rFonts w:eastAsia="Times New Roman" w:cs="Segoe UI"/>
                <w:lang w:eastAsia="es-CO"/>
              </w:rPr>
            </w:pPr>
            <w:r w:rsidRPr="00242AC8">
              <w:rPr>
                <w:rFonts w:eastAsia="Times New Roman" w:cs="Segoe UI"/>
                <w:lang w:eastAsia="es-CO"/>
              </w:rPr>
              <w:t xml:space="preserve">Participación de las mujeres en los cargos del nivel directivo en </w:t>
            </w:r>
            <w:proofErr w:type="gramStart"/>
            <w:r w:rsidRPr="00242AC8">
              <w:rPr>
                <w:rFonts w:eastAsia="Times New Roman" w:cs="Segoe UI"/>
                <w:lang w:eastAsia="es-CO"/>
              </w:rPr>
              <w:t>las  entidades</w:t>
            </w:r>
            <w:proofErr w:type="gramEnd"/>
            <w:r w:rsidRPr="00242AC8">
              <w:rPr>
                <w:rFonts w:eastAsia="Times New Roman" w:cs="Segoe UI"/>
                <w:lang w:eastAsia="es-CO"/>
              </w:rPr>
              <w:t xml:space="preserve"> públicas de la rama ejecutiva del nacional, Alcaldías y Gobernaciones.</w:t>
            </w:r>
          </w:p>
        </w:tc>
        <w:tc>
          <w:tcPr>
            <w:tcW w:w="1843" w:type="dxa"/>
            <w:shd w:val="clear" w:color="auto" w:fill="auto"/>
            <w:vAlign w:val="center"/>
            <w:hideMark/>
          </w:tcPr>
          <w:p w14:paraId="3568F504" w14:textId="77777777" w:rsidR="006E4E13" w:rsidRPr="00242AC8" w:rsidRDefault="006E4E13" w:rsidP="006E4E13">
            <w:pPr>
              <w:spacing w:after="0"/>
              <w:jc w:val="center"/>
              <w:rPr>
                <w:rFonts w:eastAsia="Times New Roman" w:cs="Segoe UI"/>
                <w:lang w:eastAsia="es-CO"/>
              </w:rPr>
            </w:pPr>
            <w:r w:rsidRPr="00242AC8">
              <w:rPr>
                <w:rFonts w:eastAsia="Times New Roman" w:cs="Segoe UI"/>
                <w:lang w:eastAsia="es-CO"/>
              </w:rPr>
              <w:t>42%</w:t>
            </w:r>
            <w:r w:rsidRPr="00242AC8">
              <w:rPr>
                <w:rFonts w:eastAsia="Times New Roman" w:cs="Segoe UI"/>
                <w:lang w:eastAsia="es-CO"/>
              </w:rPr>
              <w:br/>
              <w:t>(2021)</w:t>
            </w:r>
          </w:p>
        </w:tc>
        <w:tc>
          <w:tcPr>
            <w:tcW w:w="1559" w:type="dxa"/>
            <w:shd w:val="clear" w:color="auto" w:fill="auto"/>
            <w:noWrap/>
            <w:vAlign w:val="center"/>
            <w:hideMark/>
          </w:tcPr>
          <w:p w14:paraId="168C5CD8" w14:textId="77777777" w:rsidR="006E4E13" w:rsidRPr="00242AC8" w:rsidRDefault="006E4E13" w:rsidP="006E4E13">
            <w:pPr>
              <w:spacing w:after="0"/>
              <w:jc w:val="center"/>
              <w:rPr>
                <w:rFonts w:eastAsia="Times New Roman" w:cs="Segoe UI"/>
                <w:lang w:eastAsia="es-CO"/>
              </w:rPr>
            </w:pPr>
            <w:r w:rsidRPr="00242AC8">
              <w:rPr>
                <w:rFonts w:eastAsia="Times New Roman" w:cs="Segoe UI"/>
                <w:lang w:eastAsia="es-CO"/>
              </w:rPr>
              <w:t>50%</w:t>
            </w:r>
          </w:p>
        </w:tc>
        <w:tc>
          <w:tcPr>
            <w:tcW w:w="2870" w:type="dxa"/>
            <w:shd w:val="clear" w:color="auto" w:fill="auto"/>
            <w:vAlign w:val="center"/>
            <w:hideMark/>
          </w:tcPr>
          <w:p w14:paraId="21D27B66" w14:textId="77777777" w:rsidR="006E4E13" w:rsidRPr="00242AC8" w:rsidRDefault="006E4E13" w:rsidP="006E4E13">
            <w:pPr>
              <w:spacing w:after="0"/>
              <w:rPr>
                <w:rFonts w:eastAsia="Times New Roman" w:cs="Segoe UI"/>
                <w:lang w:eastAsia="es-CO"/>
              </w:rPr>
            </w:pPr>
            <w:r w:rsidRPr="00242AC8">
              <w:rPr>
                <w:rFonts w:eastAsia="Times New Roman" w:cs="Segoe UI"/>
                <w:lang w:eastAsia="es-CO"/>
              </w:rPr>
              <w:t>Objetivo 5- Igualdad de género</w:t>
            </w:r>
          </w:p>
        </w:tc>
      </w:tr>
      <w:tr w:rsidR="006E4E13" w:rsidRPr="00242AC8" w14:paraId="6DAE6FA0" w14:textId="77777777" w:rsidTr="006E4E13">
        <w:trPr>
          <w:trHeight w:val="473"/>
        </w:trPr>
        <w:tc>
          <w:tcPr>
            <w:tcW w:w="3039" w:type="dxa"/>
            <w:shd w:val="clear" w:color="auto" w:fill="auto"/>
            <w:vAlign w:val="center"/>
            <w:hideMark/>
          </w:tcPr>
          <w:p w14:paraId="57490999" w14:textId="77777777" w:rsidR="006E4E13" w:rsidRPr="00242AC8" w:rsidRDefault="006E4E13" w:rsidP="006E4E13">
            <w:pPr>
              <w:spacing w:after="0"/>
              <w:rPr>
                <w:rFonts w:eastAsia="Times New Roman" w:cs="Segoe UI"/>
                <w:lang w:eastAsia="es-CO"/>
              </w:rPr>
            </w:pPr>
            <w:r w:rsidRPr="00242AC8">
              <w:rPr>
                <w:rFonts w:eastAsia="Times New Roman" w:cs="Segoe UI"/>
                <w:lang w:eastAsia="es-CO"/>
              </w:rPr>
              <w:t>Mujeres adolescentes (12 a 17 años) y jóvenes (18 a 28 años) que acceden a un método anticonceptivo de larga duración</w:t>
            </w:r>
          </w:p>
        </w:tc>
        <w:tc>
          <w:tcPr>
            <w:tcW w:w="1843" w:type="dxa"/>
            <w:shd w:val="clear" w:color="auto" w:fill="auto"/>
            <w:vAlign w:val="center"/>
            <w:hideMark/>
          </w:tcPr>
          <w:p w14:paraId="28021A6F" w14:textId="77777777" w:rsidR="006E4E13" w:rsidRPr="00242AC8" w:rsidRDefault="006E4E13" w:rsidP="006E4E13">
            <w:pPr>
              <w:spacing w:after="0"/>
              <w:jc w:val="center"/>
              <w:rPr>
                <w:rFonts w:eastAsia="Times New Roman" w:cs="Segoe UI"/>
                <w:color w:val="000000"/>
                <w:lang w:eastAsia="es-CO"/>
              </w:rPr>
            </w:pPr>
            <w:r w:rsidRPr="00242AC8">
              <w:rPr>
                <w:rFonts w:eastAsia="Times New Roman" w:cs="Segoe UI"/>
                <w:color w:val="000000"/>
                <w:lang w:eastAsia="es-CO"/>
              </w:rPr>
              <w:t>226.594</w:t>
            </w:r>
            <w:r w:rsidRPr="00242AC8">
              <w:rPr>
                <w:rFonts w:eastAsia="Times New Roman" w:cs="Segoe UI"/>
                <w:color w:val="000000"/>
                <w:lang w:eastAsia="es-CO"/>
              </w:rPr>
              <w:br/>
              <w:t>(2021)</w:t>
            </w:r>
          </w:p>
        </w:tc>
        <w:tc>
          <w:tcPr>
            <w:tcW w:w="1559" w:type="dxa"/>
            <w:shd w:val="clear" w:color="auto" w:fill="auto"/>
            <w:vAlign w:val="center"/>
            <w:hideMark/>
          </w:tcPr>
          <w:p w14:paraId="73BCE4B8" w14:textId="77777777" w:rsidR="006E4E13" w:rsidRPr="00242AC8" w:rsidRDefault="006E4E13" w:rsidP="006E4E13">
            <w:pPr>
              <w:spacing w:after="0"/>
              <w:jc w:val="center"/>
              <w:rPr>
                <w:rFonts w:eastAsia="Times New Roman" w:cs="Segoe UI"/>
                <w:color w:val="000000"/>
                <w:lang w:eastAsia="es-CO"/>
              </w:rPr>
            </w:pPr>
            <w:r w:rsidRPr="00242AC8">
              <w:rPr>
                <w:rFonts w:eastAsia="Times New Roman" w:cs="Segoe UI"/>
                <w:color w:val="000000"/>
                <w:lang w:eastAsia="es-CO"/>
              </w:rPr>
              <w:t>1.160.000</w:t>
            </w:r>
          </w:p>
        </w:tc>
        <w:tc>
          <w:tcPr>
            <w:tcW w:w="2870" w:type="dxa"/>
            <w:shd w:val="clear" w:color="auto" w:fill="auto"/>
            <w:vAlign w:val="center"/>
            <w:hideMark/>
          </w:tcPr>
          <w:p w14:paraId="309F633A" w14:textId="77777777" w:rsidR="006E4E13" w:rsidRPr="00242AC8" w:rsidRDefault="006E4E13" w:rsidP="006E4E13">
            <w:pPr>
              <w:spacing w:after="0"/>
              <w:rPr>
                <w:rFonts w:eastAsia="Times New Roman" w:cs="Segoe UI"/>
                <w:lang w:eastAsia="es-CO"/>
              </w:rPr>
            </w:pPr>
            <w:r w:rsidRPr="00242AC8">
              <w:rPr>
                <w:rFonts w:eastAsia="Times New Roman" w:cs="Segoe UI"/>
                <w:lang w:eastAsia="es-CO"/>
              </w:rPr>
              <w:t>Objetivo 3. Salud y bienestar</w:t>
            </w:r>
            <w:r w:rsidRPr="00242AC8">
              <w:rPr>
                <w:rFonts w:eastAsia="Times New Roman" w:cs="Segoe UI"/>
                <w:lang w:eastAsia="es-CO"/>
              </w:rPr>
              <w:br/>
            </w:r>
            <w:r w:rsidRPr="00242AC8">
              <w:rPr>
                <w:rFonts w:eastAsia="Times New Roman" w:cs="Segoe UI"/>
                <w:lang w:eastAsia="es-CO"/>
              </w:rPr>
              <w:br/>
              <w:t>Objetivo 5. Igualdad de Género</w:t>
            </w:r>
          </w:p>
        </w:tc>
      </w:tr>
      <w:tr w:rsidR="006E4E13" w:rsidRPr="00242AC8" w14:paraId="09D030F3" w14:textId="77777777" w:rsidTr="006E4E13">
        <w:trPr>
          <w:trHeight w:val="282"/>
        </w:trPr>
        <w:tc>
          <w:tcPr>
            <w:tcW w:w="3039" w:type="dxa"/>
            <w:shd w:val="clear" w:color="auto" w:fill="auto"/>
            <w:vAlign w:val="center"/>
            <w:hideMark/>
          </w:tcPr>
          <w:p w14:paraId="57FD38DF" w14:textId="77777777" w:rsidR="006E4E13" w:rsidRPr="00242AC8" w:rsidRDefault="006E4E13" w:rsidP="006E4E13">
            <w:pPr>
              <w:spacing w:after="0"/>
              <w:rPr>
                <w:rFonts w:eastAsia="Times New Roman" w:cs="Segoe UI"/>
                <w:lang w:eastAsia="es-CO"/>
              </w:rPr>
            </w:pPr>
            <w:r w:rsidRPr="00242AC8">
              <w:rPr>
                <w:rFonts w:eastAsia="Times New Roman" w:cs="Segoe UI"/>
                <w:lang w:eastAsia="es-CO"/>
              </w:rPr>
              <w:t>Porcentaje de mujeres víctimas de violencias de género con atención en salud física y mental por sospecha de violencia física, psicológica y sexual.</w:t>
            </w:r>
          </w:p>
        </w:tc>
        <w:tc>
          <w:tcPr>
            <w:tcW w:w="1843" w:type="dxa"/>
            <w:shd w:val="clear" w:color="auto" w:fill="auto"/>
            <w:vAlign w:val="center"/>
            <w:hideMark/>
          </w:tcPr>
          <w:p w14:paraId="287BA4A5" w14:textId="77777777" w:rsidR="006E4E13" w:rsidRPr="00242AC8" w:rsidRDefault="006E4E13" w:rsidP="006E4E13">
            <w:pPr>
              <w:spacing w:after="0"/>
              <w:jc w:val="center"/>
              <w:rPr>
                <w:rFonts w:eastAsia="Times New Roman" w:cs="Segoe UI"/>
                <w:lang w:eastAsia="es-CO"/>
              </w:rPr>
            </w:pPr>
            <w:r w:rsidRPr="00242AC8">
              <w:rPr>
                <w:rFonts w:eastAsia="Times New Roman" w:cs="Segoe UI"/>
                <w:lang w:eastAsia="es-CO"/>
              </w:rPr>
              <w:t>77%</w:t>
            </w:r>
            <w:r w:rsidRPr="00242AC8">
              <w:rPr>
                <w:rFonts w:eastAsia="Times New Roman" w:cs="Segoe UI"/>
                <w:lang w:eastAsia="es-CO"/>
              </w:rPr>
              <w:br/>
              <w:t>(2021)</w:t>
            </w:r>
          </w:p>
        </w:tc>
        <w:tc>
          <w:tcPr>
            <w:tcW w:w="1559" w:type="dxa"/>
            <w:shd w:val="clear" w:color="auto" w:fill="auto"/>
            <w:vAlign w:val="center"/>
            <w:hideMark/>
          </w:tcPr>
          <w:p w14:paraId="2A681B6B" w14:textId="77777777" w:rsidR="006E4E13" w:rsidRPr="00242AC8" w:rsidRDefault="006E4E13" w:rsidP="006E4E13">
            <w:pPr>
              <w:spacing w:after="0"/>
              <w:jc w:val="center"/>
              <w:rPr>
                <w:rFonts w:eastAsia="Times New Roman" w:cs="Segoe UI"/>
                <w:lang w:eastAsia="es-CO"/>
              </w:rPr>
            </w:pPr>
            <w:r w:rsidRPr="00242AC8">
              <w:rPr>
                <w:rFonts w:eastAsia="Times New Roman" w:cs="Segoe UI"/>
                <w:lang w:eastAsia="es-CO"/>
              </w:rPr>
              <w:t>85%</w:t>
            </w:r>
          </w:p>
        </w:tc>
        <w:tc>
          <w:tcPr>
            <w:tcW w:w="2870" w:type="dxa"/>
            <w:shd w:val="clear" w:color="auto" w:fill="auto"/>
            <w:vAlign w:val="center"/>
            <w:hideMark/>
          </w:tcPr>
          <w:p w14:paraId="76F0AAAA" w14:textId="77777777" w:rsidR="006E4E13" w:rsidRPr="00242AC8" w:rsidRDefault="006E4E13" w:rsidP="006E4E13">
            <w:pPr>
              <w:spacing w:after="0"/>
              <w:rPr>
                <w:rFonts w:eastAsia="Times New Roman" w:cs="Segoe UI"/>
                <w:lang w:eastAsia="es-CO"/>
              </w:rPr>
            </w:pPr>
            <w:r w:rsidRPr="00242AC8">
              <w:rPr>
                <w:rFonts w:eastAsia="Times New Roman" w:cs="Segoe UI"/>
                <w:lang w:eastAsia="es-CO"/>
              </w:rPr>
              <w:t>Objetivo 5. Igualdad de Género</w:t>
            </w:r>
          </w:p>
        </w:tc>
      </w:tr>
      <w:tr w:rsidR="006E4E13" w:rsidRPr="00242AC8" w14:paraId="03AA9460" w14:textId="77777777" w:rsidTr="006E4E13">
        <w:trPr>
          <w:trHeight w:val="188"/>
        </w:trPr>
        <w:tc>
          <w:tcPr>
            <w:tcW w:w="3039" w:type="dxa"/>
            <w:shd w:val="clear" w:color="auto" w:fill="auto"/>
            <w:vAlign w:val="center"/>
            <w:hideMark/>
          </w:tcPr>
          <w:p w14:paraId="12F2910E" w14:textId="77777777" w:rsidR="006E4E13" w:rsidRPr="00242AC8" w:rsidRDefault="006E4E13" w:rsidP="006E4E13">
            <w:pPr>
              <w:spacing w:after="0"/>
              <w:rPr>
                <w:rFonts w:eastAsia="Times New Roman" w:cs="Segoe UI"/>
                <w:color w:val="000000"/>
                <w:lang w:eastAsia="es-CO"/>
              </w:rPr>
            </w:pPr>
            <w:r w:rsidRPr="00242AC8">
              <w:rPr>
                <w:rFonts w:eastAsia="Times New Roman" w:cs="Segoe UI"/>
                <w:color w:val="000000"/>
                <w:lang w:eastAsia="es-CO"/>
              </w:rPr>
              <w:t>Colocaciones a través del Servicio Público de Empleo de mujeres</w:t>
            </w:r>
          </w:p>
        </w:tc>
        <w:tc>
          <w:tcPr>
            <w:tcW w:w="1843" w:type="dxa"/>
            <w:shd w:val="clear" w:color="auto" w:fill="auto"/>
            <w:vAlign w:val="center"/>
            <w:hideMark/>
          </w:tcPr>
          <w:p w14:paraId="7EB37117" w14:textId="77777777" w:rsidR="006E4E13" w:rsidRPr="00242AC8" w:rsidRDefault="006E4E13" w:rsidP="006E4E13">
            <w:pPr>
              <w:spacing w:after="0"/>
              <w:jc w:val="center"/>
              <w:rPr>
                <w:rFonts w:eastAsia="Times New Roman" w:cs="Segoe UI"/>
                <w:lang w:eastAsia="es-CO"/>
              </w:rPr>
            </w:pPr>
            <w:r w:rsidRPr="00242AC8">
              <w:rPr>
                <w:rFonts w:eastAsia="Times New Roman" w:cs="Segoe UI"/>
                <w:lang w:eastAsia="es-CO"/>
              </w:rPr>
              <w:t>1.545.376</w:t>
            </w:r>
            <w:r w:rsidRPr="00242AC8">
              <w:rPr>
                <w:rFonts w:eastAsia="Times New Roman" w:cs="Segoe UI"/>
                <w:lang w:eastAsia="es-CO"/>
              </w:rPr>
              <w:br/>
              <w:t>(2022)</w:t>
            </w:r>
          </w:p>
        </w:tc>
        <w:tc>
          <w:tcPr>
            <w:tcW w:w="1559" w:type="dxa"/>
            <w:shd w:val="clear" w:color="auto" w:fill="auto"/>
            <w:noWrap/>
            <w:vAlign w:val="center"/>
            <w:hideMark/>
          </w:tcPr>
          <w:p w14:paraId="45068999" w14:textId="77777777" w:rsidR="006E4E13" w:rsidRPr="00242AC8" w:rsidRDefault="006E4E13" w:rsidP="006E4E13">
            <w:pPr>
              <w:spacing w:after="0"/>
              <w:jc w:val="center"/>
              <w:rPr>
                <w:rFonts w:eastAsia="Times New Roman" w:cs="Segoe UI"/>
                <w:lang w:eastAsia="es-CO"/>
              </w:rPr>
            </w:pPr>
            <w:r w:rsidRPr="00242AC8">
              <w:rPr>
                <w:rFonts w:eastAsia="Times New Roman" w:cs="Segoe UI"/>
                <w:lang w:eastAsia="es-CO"/>
              </w:rPr>
              <w:t>1.833.932</w:t>
            </w:r>
          </w:p>
        </w:tc>
        <w:tc>
          <w:tcPr>
            <w:tcW w:w="2870" w:type="dxa"/>
            <w:shd w:val="clear" w:color="auto" w:fill="auto"/>
            <w:vAlign w:val="center"/>
            <w:hideMark/>
          </w:tcPr>
          <w:p w14:paraId="26D9915E" w14:textId="77777777" w:rsidR="006E4E13" w:rsidRPr="00242AC8" w:rsidRDefault="006E4E13" w:rsidP="006E4E13">
            <w:pPr>
              <w:spacing w:after="0"/>
              <w:rPr>
                <w:rFonts w:eastAsia="Times New Roman" w:cs="Segoe UI"/>
                <w:color w:val="000000"/>
                <w:lang w:eastAsia="es-CO"/>
              </w:rPr>
            </w:pPr>
            <w:r w:rsidRPr="00242AC8">
              <w:rPr>
                <w:rFonts w:eastAsia="Times New Roman" w:cs="Segoe UI"/>
                <w:color w:val="000000"/>
                <w:lang w:eastAsia="es-CO"/>
              </w:rPr>
              <w:t>Objetivo 5. Igualdad de Género</w:t>
            </w:r>
          </w:p>
        </w:tc>
      </w:tr>
    </w:tbl>
    <w:p w14:paraId="3B935B0F" w14:textId="6D0CD8C5" w:rsidR="007E1A57" w:rsidRPr="00242AC8" w:rsidRDefault="007E1A57" w:rsidP="00201187">
      <w:pPr>
        <w:rPr>
          <w:rFonts w:cs="Segoe UI"/>
        </w:rPr>
      </w:pPr>
    </w:p>
    <w:p w14:paraId="20E4E3C5" w14:textId="2FE226FA" w:rsidR="005E391F" w:rsidRPr="00242AC8" w:rsidRDefault="007E1A57">
      <w:pPr>
        <w:pStyle w:val="Ttulo3"/>
        <w:numPr>
          <w:ilvl w:val="0"/>
          <w:numId w:val="105"/>
        </w:numPr>
        <w:rPr>
          <w:rFonts w:cs="Segoe UI"/>
        </w:rPr>
      </w:pPr>
      <w:r w:rsidRPr="00242AC8">
        <w:rPr>
          <w:rFonts w:cs="Segoe UI"/>
        </w:rPr>
        <w:br w:type="page"/>
      </w:r>
    </w:p>
    <w:p w14:paraId="2A12D039" w14:textId="77777777" w:rsidR="00D91FA7" w:rsidRPr="00242AC8" w:rsidRDefault="00D91FA7">
      <w:pPr>
        <w:pStyle w:val="Ttulo1"/>
        <w:numPr>
          <w:ilvl w:val="0"/>
          <w:numId w:val="14"/>
        </w:numPr>
        <w:rPr>
          <w:rFonts w:cs="Segoe UI"/>
        </w:rPr>
      </w:pPr>
      <w:bookmarkStart w:id="2134" w:name="_Toc119414973"/>
      <w:bookmarkStart w:id="2135" w:name="_Toc123540970"/>
      <w:bookmarkStart w:id="2136" w:name="_Toc126172779"/>
      <w:bookmarkStart w:id="2137" w:name="_Toc126173210"/>
      <w:bookmarkStart w:id="2138" w:name="_Toc133347660"/>
      <w:r w:rsidRPr="00242AC8">
        <w:rPr>
          <w:rFonts w:cs="Segoe UI"/>
        </w:rPr>
        <w:lastRenderedPageBreak/>
        <w:t>Colombia igualitaria, diversa y libre de discriminación</w:t>
      </w:r>
      <w:bookmarkEnd w:id="2134"/>
      <w:bookmarkEnd w:id="2135"/>
      <w:bookmarkEnd w:id="2136"/>
      <w:bookmarkEnd w:id="2137"/>
      <w:bookmarkEnd w:id="2138"/>
    </w:p>
    <w:p w14:paraId="2ECAD41A" w14:textId="77777777" w:rsidR="00D91FA7" w:rsidRPr="00242AC8" w:rsidRDefault="00D91FA7" w:rsidP="00F27A40">
      <w:pPr>
        <w:rPr>
          <w:rFonts w:cs="Segoe UI"/>
        </w:rPr>
      </w:pPr>
      <w:r w:rsidRPr="00242AC8">
        <w:rPr>
          <w:rFonts w:cs="Segoe UI"/>
        </w:rPr>
        <w:t xml:space="preserve">Las transformaciones de este Plan llevan a una sociedad inclusiva, libre de estereotipos y estigmas, que supera las discriminaciones de tipo económico, social, cultural y político basadas en el género y la orientación sexual. La diversidad será fuente de desarrollo sostenible y no de exclusión. </w:t>
      </w:r>
    </w:p>
    <w:p w14:paraId="3637C888" w14:textId="45A9DDD8" w:rsidR="00D91FA7" w:rsidRPr="00242AC8" w:rsidRDefault="6E869921" w:rsidP="00F27A40">
      <w:pPr>
        <w:rPr>
          <w:rFonts w:cs="Segoe UI"/>
        </w:rPr>
      </w:pPr>
      <w:r w:rsidRPr="00242AC8">
        <w:rPr>
          <w:rFonts w:cs="Segoe UI"/>
        </w:rPr>
        <w:t>La posibilidad de avanzar en el ámbito económico, de participar en la vida política sin discriminaciones, de acceder de manera segura y con pertinencia a la educación, la salud, el trabajo, la cultura, el deporte, y las demás ofertas públicas, deberá</w:t>
      </w:r>
      <w:r w:rsidR="3BCD6BB6" w:rsidRPr="00242AC8">
        <w:rPr>
          <w:rFonts w:cs="Segoe UI"/>
        </w:rPr>
        <w:t>n</w:t>
      </w:r>
      <w:r w:rsidRPr="00242AC8">
        <w:rPr>
          <w:rFonts w:cs="Segoe UI"/>
        </w:rPr>
        <w:t xml:space="preserve"> ser una realidad sin obstáculos para la población de los sectores sociales LGBTIQ+.</w:t>
      </w:r>
    </w:p>
    <w:p w14:paraId="1514D024" w14:textId="77777777" w:rsidR="00D91FA7" w:rsidRPr="00242AC8" w:rsidRDefault="00D91FA7" w:rsidP="00F27A40">
      <w:pPr>
        <w:rPr>
          <w:rFonts w:cs="Segoe UI"/>
          <w:color w:val="000000" w:themeColor="text1"/>
        </w:rPr>
      </w:pPr>
      <w:r w:rsidRPr="00242AC8">
        <w:rPr>
          <w:rFonts w:cs="Segoe UI"/>
          <w:color w:val="000000" w:themeColor="text1"/>
        </w:rPr>
        <w:t xml:space="preserve">No obstante, son muy débiles las variables relacionadas con la diversidad sexual y las estadísticas actuales no permiten analizar la situación de las personas con orientaciones sexuales e identidades de género diversas. </w:t>
      </w:r>
    </w:p>
    <w:p w14:paraId="5A81BA89" w14:textId="77777777" w:rsidR="00D91FA7" w:rsidRPr="00242AC8" w:rsidRDefault="00D91FA7" w:rsidP="00F27A40">
      <w:pPr>
        <w:rPr>
          <w:rFonts w:cs="Segoe UI"/>
          <w:color w:val="000000" w:themeColor="text1"/>
        </w:rPr>
      </w:pPr>
      <w:r w:rsidRPr="00242AC8">
        <w:rPr>
          <w:rFonts w:cs="Segoe UI"/>
          <w:color w:val="000000" w:themeColor="text1"/>
        </w:rPr>
        <w:t xml:space="preserve">La discriminación comienza desde los ámbitos familiar y educativo. El rechazo que sufren estas poblaciones afecta los logros educativos y la generación de ingresos. El 39,8% de las personas ocupadas y </w:t>
      </w:r>
      <w:proofErr w:type="spellStart"/>
      <w:r w:rsidRPr="00242AC8">
        <w:rPr>
          <w:rFonts w:cs="Segoe UI"/>
          <w:color w:val="000000" w:themeColor="text1"/>
        </w:rPr>
        <w:t>autorreconocidas</w:t>
      </w:r>
      <w:proofErr w:type="spellEnd"/>
      <w:r w:rsidRPr="00242AC8">
        <w:rPr>
          <w:rFonts w:cs="Segoe UI"/>
          <w:color w:val="000000" w:themeColor="text1"/>
        </w:rPr>
        <w:t xml:space="preserve"> con orientaciones sexuales e identidades de género diversas ganaron menos de un salario mínimo en 2021 y la tasa de desempleo correspondiente fue de 16,7%.</w:t>
      </w:r>
    </w:p>
    <w:p w14:paraId="3DDE0238" w14:textId="1C4CAC5F" w:rsidR="00D91FA7" w:rsidRPr="00242AC8" w:rsidRDefault="00D91FA7" w:rsidP="00F27A40">
      <w:pPr>
        <w:rPr>
          <w:rFonts w:cs="Segoe UI"/>
          <w:color w:val="000000" w:themeColor="text1"/>
        </w:rPr>
      </w:pPr>
      <w:r w:rsidRPr="00242AC8">
        <w:rPr>
          <w:rFonts w:cs="Segoe UI"/>
          <w:color w:val="000000" w:themeColor="text1"/>
        </w:rPr>
        <w:t>El derecho a la salud de las personas LGBTIQ+ se ve limitado por servicios no pertinentes y de baja calidad. Entre las barreras que enfrentan estas personas para el acceso a la salud se encuentra su baja vinculación al mercado laboral formal, la discriminación institucional, y la falta de atención con enfoque diferencial que atienda a sus necesidades particulares. Además, las personas con orientaciones sexuales e identidades de género diversas tienen mayores riesgos.</w:t>
      </w:r>
    </w:p>
    <w:p w14:paraId="09080021" w14:textId="77777777" w:rsidR="00D91FA7" w:rsidRPr="00242AC8" w:rsidRDefault="00D91FA7" w:rsidP="00F27A40">
      <w:pPr>
        <w:rPr>
          <w:rFonts w:cs="Segoe UI"/>
          <w:color w:val="000000" w:themeColor="text1"/>
        </w:rPr>
      </w:pPr>
      <w:r w:rsidRPr="00242AC8">
        <w:rPr>
          <w:rFonts w:cs="Segoe UI"/>
          <w:color w:val="000000" w:themeColor="text1"/>
        </w:rPr>
        <w:t>La vulneración de derechos de las personas que hacen parte de los sectores sociales LGBTIQ+ va en contravía de la gran apuesta por una paz total en todo el territorio colombiano. Como ha demostrado la Comisión de la Verdad, la violencia en el marco del conflicto armado contra la población LGBTIQ+ se encuentra agravada por la legitimidad que se les da a estas violencias, particularmente la que se presenta contra líderes y defensoras de derechos humanos y contra quienes luchan por la reivindicación de sus derechos.</w:t>
      </w:r>
    </w:p>
    <w:p w14:paraId="12F9A70A" w14:textId="77777777" w:rsidR="00D91FA7" w:rsidRPr="00242AC8" w:rsidRDefault="00D91FA7">
      <w:pPr>
        <w:ind w:left="327"/>
        <w:rPr>
          <w:rFonts w:cs="Segoe UI"/>
          <w:color w:val="000000" w:themeColor="text1"/>
        </w:rPr>
      </w:pPr>
    </w:p>
    <w:p w14:paraId="0E89F531" w14:textId="1F5EB427" w:rsidR="00D91FA7" w:rsidRPr="00242AC8" w:rsidRDefault="00D91FA7">
      <w:pPr>
        <w:pStyle w:val="Ttulo3"/>
        <w:numPr>
          <w:ilvl w:val="0"/>
          <w:numId w:val="106"/>
        </w:numPr>
        <w:rPr>
          <w:rFonts w:cs="Segoe UI"/>
        </w:rPr>
      </w:pPr>
      <w:bookmarkStart w:id="2139" w:name="_Toc126172780"/>
      <w:bookmarkStart w:id="2140" w:name="_Toc126173211"/>
      <w:bookmarkStart w:id="2141" w:name="_Toc133347661"/>
      <w:r w:rsidRPr="00242AC8">
        <w:rPr>
          <w:rFonts w:cs="Segoe UI"/>
        </w:rPr>
        <w:lastRenderedPageBreak/>
        <w:t>Acceso a la educación y al trabajo libre de discriminación a personas con orientaciones sexuales e identidades de género diversas</w:t>
      </w:r>
      <w:bookmarkEnd w:id="2139"/>
      <w:bookmarkEnd w:id="2140"/>
      <w:bookmarkEnd w:id="2141"/>
    </w:p>
    <w:p w14:paraId="5D900203" w14:textId="77777777" w:rsidR="00D91FA7" w:rsidRPr="00242AC8" w:rsidRDefault="00D91FA7" w:rsidP="008E51E6">
      <w:pPr>
        <w:rPr>
          <w:rFonts w:eastAsia="Segoe UI" w:cs="Segoe UI"/>
          <w:szCs w:val="24"/>
        </w:rPr>
      </w:pPr>
      <w:r w:rsidRPr="00242AC8">
        <w:rPr>
          <w:rFonts w:cs="Segoe UI"/>
        </w:rPr>
        <w:t xml:space="preserve">Desde el sistema educativo se construirán relaciones de respeto, inclusión y no discriminación. Los ambientes escolares serán inclusivos, y tendrán rutas de prevención y atención. Se integrarán con programas de educación integral en sexualidad y construcción de ciudadanía. Se promoverá el acceso a la oferta cultural, artística, deportiva, recreativa y de actividad física, con lineamientos de inclusión y reconocimiento de la diversidad y la no discriminación. </w:t>
      </w:r>
    </w:p>
    <w:p w14:paraId="78AA032E" w14:textId="77777777" w:rsidR="00D91FA7" w:rsidRPr="00242AC8" w:rsidRDefault="00D91FA7" w:rsidP="008E51E6">
      <w:pPr>
        <w:rPr>
          <w:rFonts w:cs="Segoe UI"/>
        </w:rPr>
      </w:pPr>
      <w:r w:rsidRPr="00242AC8">
        <w:rPr>
          <w:rFonts w:cs="Segoe UI"/>
        </w:rPr>
        <w:t>Por otra parte, desde el sector educación se definirán orientaciones para que las instituciones educativas de educación superior, en el marco de su autonomía, expidan certificaciones y títulos académicos teniendo en cuenta la identidad de género.</w:t>
      </w:r>
    </w:p>
    <w:p w14:paraId="2D48F09A" w14:textId="45768504" w:rsidR="00D91FA7" w:rsidRPr="00242AC8" w:rsidRDefault="00D91FA7" w:rsidP="008E51E6">
      <w:pPr>
        <w:rPr>
          <w:rFonts w:cs="Segoe UI"/>
        </w:rPr>
      </w:pPr>
      <w:r w:rsidRPr="00242AC8">
        <w:rPr>
          <w:rFonts w:cs="Segoe UI"/>
        </w:rPr>
        <w:t xml:space="preserve">Desde el ámbito laboral y de generación de ingresos, se adelantará un programa de equidad y no discriminación que deberá ser implementado en el sector privado y público. Para avanzar en esta dirección se propondrán </w:t>
      </w:r>
      <w:r w:rsidR="01E16541" w:rsidRPr="00242AC8">
        <w:rPr>
          <w:rFonts w:cs="Segoe UI"/>
        </w:rPr>
        <w:t xml:space="preserve">esquemas de fomento al empleo y </w:t>
      </w:r>
      <w:r w:rsidRPr="00242AC8">
        <w:rPr>
          <w:rFonts w:cs="Segoe UI"/>
        </w:rPr>
        <w:t>protocolos de contratación incluyente con énfasis en la población transgénero en lo referente a los requisitos de cedulación y libreta militar.</w:t>
      </w:r>
    </w:p>
    <w:p w14:paraId="62430535" w14:textId="77777777" w:rsidR="00D91FA7" w:rsidRPr="00242AC8" w:rsidDel="00A43052" w:rsidRDefault="00D91FA7" w:rsidP="008E51E6">
      <w:pPr>
        <w:rPr>
          <w:rFonts w:cs="Segoe UI"/>
        </w:rPr>
      </w:pPr>
      <w:r w:rsidRPr="00242AC8">
        <w:rPr>
          <w:rFonts w:cs="Segoe UI"/>
        </w:rPr>
        <w:t xml:space="preserve">Se fortalecerá la vigilancia y control para prevenir situaciones de discriminación y acoso contra las personas LGBTIQ+, y se implementarán estrategias de inclusión productiva y protección laboral. </w:t>
      </w:r>
    </w:p>
    <w:p w14:paraId="402BA41C" w14:textId="61382356" w:rsidR="00D91FA7" w:rsidRPr="00242AC8" w:rsidRDefault="00D91FA7">
      <w:pPr>
        <w:pStyle w:val="Ttulo3"/>
        <w:numPr>
          <w:ilvl w:val="0"/>
          <w:numId w:val="106"/>
        </w:numPr>
        <w:rPr>
          <w:rFonts w:cs="Segoe UI"/>
        </w:rPr>
      </w:pPr>
      <w:bookmarkStart w:id="2142" w:name="_Toc126172781"/>
      <w:bookmarkStart w:id="2143" w:name="_Toc126173212"/>
      <w:bookmarkStart w:id="2144" w:name="_Toc133347662"/>
      <w:r w:rsidRPr="00242AC8">
        <w:rPr>
          <w:rFonts w:cs="Segoe UI"/>
        </w:rPr>
        <w:t>Construcción de tejido social diverso, con garantía de derechos y sin discriminación</w:t>
      </w:r>
      <w:bookmarkEnd w:id="2142"/>
      <w:bookmarkEnd w:id="2143"/>
      <w:bookmarkEnd w:id="2144"/>
    </w:p>
    <w:p w14:paraId="6543A88D" w14:textId="0F0378B7" w:rsidR="00D91FA7" w:rsidRPr="00242AC8" w:rsidRDefault="6E869921" w:rsidP="008E51E6">
      <w:pPr>
        <w:rPr>
          <w:rFonts w:cs="Segoe UI"/>
        </w:rPr>
      </w:pPr>
      <w:r w:rsidRPr="00242AC8">
        <w:rPr>
          <w:rFonts w:cs="Segoe UI"/>
        </w:rPr>
        <w:t xml:space="preserve">Se impulsarán acciones para la eliminación de la discriminación contra personas LGBTIQ+ en el ámbito de la inclusión financiera y se definirán lineamientos para su acceso al crédito, fortalecimiento empresarial y emprendimiento. </w:t>
      </w:r>
      <w:r w:rsidRPr="00242AC8">
        <w:rPr>
          <w:rFonts w:eastAsia="Segoe UI" w:cs="Segoe UI"/>
          <w:lang w:val="es-CO"/>
        </w:rPr>
        <w:t xml:space="preserve">Por otra parte, </w:t>
      </w:r>
      <w:r w:rsidRPr="00242AC8">
        <w:rPr>
          <w:rFonts w:cs="Segoe UI"/>
        </w:rPr>
        <w:t>se impulsará la circulación y producción artística y cultural desarrollada por personas, colectivos y organizaciones LGBTIQ+.</w:t>
      </w:r>
    </w:p>
    <w:p w14:paraId="6FA61604" w14:textId="77777777" w:rsidR="00D91FA7" w:rsidRPr="00242AC8" w:rsidRDefault="00D91FA7" w:rsidP="008E51E6">
      <w:pPr>
        <w:rPr>
          <w:rFonts w:cs="Segoe UI"/>
        </w:rPr>
      </w:pPr>
      <w:r w:rsidRPr="00242AC8">
        <w:rPr>
          <w:rFonts w:cs="Segoe UI"/>
        </w:rPr>
        <w:t>Teniendo en cuenta la alta informalidad en el sector rural, se tomarán medidas afirmativas para población con orientaciones sexuales e identidades de género diversas, tanto en la reforma agraria como en la oferta estándar del Ministerio de Agricultura.</w:t>
      </w:r>
    </w:p>
    <w:p w14:paraId="23F66ADA" w14:textId="4C52F781" w:rsidR="00D91FA7" w:rsidRPr="00242AC8" w:rsidRDefault="6E869921" w:rsidP="008E51E6">
      <w:pPr>
        <w:rPr>
          <w:rFonts w:cs="Segoe UI"/>
        </w:rPr>
      </w:pPr>
      <w:r w:rsidRPr="00242AC8">
        <w:rPr>
          <w:rFonts w:cs="Segoe UI"/>
        </w:rPr>
        <w:t>Se desarrollarán lineamientos</w:t>
      </w:r>
      <w:r w:rsidR="0482A325" w:rsidRPr="00242AC8">
        <w:rPr>
          <w:rFonts w:cs="Segoe UI"/>
        </w:rPr>
        <w:t xml:space="preserve">, </w:t>
      </w:r>
      <w:r w:rsidR="0482A325" w:rsidRPr="00242AC8">
        <w:rPr>
          <w:rFonts w:eastAsia="Segoe UI" w:cs="Segoe UI"/>
          <w:szCs w:val="24"/>
          <w:lang w:val="es"/>
        </w:rPr>
        <w:t>guías y protocolos de atención con enfoque diferencial por orientación sexual e identidades de género diversas para la atención integral de las personas LGBTIQ</w:t>
      </w:r>
      <w:proofErr w:type="gramStart"/>
      <w:r w:rsidR="0482A325" w:rsidRPr="00242AC8">
        <w:rPr>
          <w:rFonts w:eastAsia="Segoe UI" w:cs="Segoe UI"/>
          <w:szCs w:val="24"/>
          <w:lang w:val="es"/>
        </w:rPr>
        <w:t>+</w:t>
      </w:r>
      <w:r w:rsidRPr="00242AC8">
        <w:rPr>
          <w:rFonts w:cs="Segoe UI"/>
        </w:rPr>
        <w:t xml:space="preserve"> </w:t>
      </w:r>
      <w:r w:rsidR="00273541" w:rsidRPr="00242AC8">
        <w:rPr>
          <w:rFonts w:cs="Segoe UI"/>
        </w:rPr>
        <w:t>,</w:t>
      </w:r>
      <w:proofErr w:type="gramEnd"/>
      <w:r w:rsidR="00273541" w:rsidRPr="00242AC8">
        <w:rPr>
          <w:rFonts w:cs="Segoe UI"/>
        </w:rPr>
        <w:t xml:space="preserve"> </w:t>
      </w:r>
      <w:r w:rsidRPr="00242AC8">
        <w:rPr>
          <w:rFonts w:cs="Segoe UI"/>
        </w:rPr>
        <w:t xml:space="preserve">de acuerdo con los estándares internacionales, particularmente la Clasificación Internacional de Enfermedades (CIE-11) relacionada con la superación del binario hombre-mujer y el reconocimiento de la variabilidad </w:t>
      </w:r>
      <w:r w:rsidRPr="00242AC8">
        <w:rPr>
          <w:rFonts w:cs="Segoe UI"/>
        </w:rPr>
        <w:lastRenderedPageBreak/>
        <w:t xml:space="preserve">de género sin estigmatización. </w:t>
      </w:r>
      <w:r w:rsidR="577488AD" w:rsidRPr="00242AC8">
        <w:rPr>
          <w:rFonts w:cs="Segoe UI"/>
        </w:rPr>
        <w:t xml:space="preserve">El sistema de salud </w:t>
      </w:r>
      <w:r w:rsidR="24609091" w:rsidRPr="00242AC8">
        <w:rPr>
          <w:rFonts w:cs="Segoe UI"/>
        </w:rPr>
        <w:t xml:space="preserve">garantizará los </w:t>
      </w:r>
      <w:r w:rsidR="68D2A56D" w:rsidRPr="00242AC8">
        <w:rPr>
          <w:rFonts w:cs="Segoe UI"/>
        </w:rPr>
        <w:t xml:space="preserve">derechos a la salud de las personas LGBTIQ+ con la participación de este grupo poblacional. </w:t>
      </w:r>
      <w:r w:rsidR="00D91FA7" w:rsidRPr="00242AC8">
        <w:rPr>
          <w:rFonts w:cs="Segoe UI"/>
        </w:rPr>
        <w:t xml:space="preserve">Se fortalecerán las competencias y capacidades del talento humano en salud para bridar atención pertinente y sin prácticas de discriminación a esta población. La actualización de la política de derechos sexuales y reproductivos definirá acciones para el acceso pertinente de esta población a los servicios públicos </w:t>
      </w:r>
      <w:r w:rsidR="00D91FA7" w:rsidRPr="00242AC8">
        <w:rPr>
          <w:rFonts w:eastAsia="Segoe UI" w:cs="Segoe UI"/>
          <w:szCs w:val="24"/>
          <w:lang w:val="es-CO"/>
        </w:rPr>
        <w:t>y garantía de estos derechos, incluyendo la interrupción voluntaria del embarazo, con enfoque de género y diversidad sexual</w:t>
      </w:r>
      <w:r w:rsidR="00D91FA7" w:rsidRPr="00242AC8">
        <w:rPr>
          <w:rFonts w:cs="Segoe UI"/>
        </w:rPr>
        <w:t xml:space="preserve">. </w:t>
      </w:r>
    </w:p>
    <w:p w14:paraId="3F6DEE15" w14:textId="77777777" w:rsidR="00D91FA7" w:rsidRPr="00242AC8" w:rsidRDefault="00D91FA7" w:rsidP="008E51E6">
      <w:pPr>
        <w:rPr>
          <w:rFonts w:cs="Segoe UI"/>
        </w:rPr>
      </w:pPr>
      <w:r w:rsidRPr="00242AC8">
        <w:rPr>
          <w:rFonts w:cs="Segoe UI"/>
        </w:rPr>
        <w:t>Se avanzará en la expedición de protocolo de información y campaña pedagógica para difundir la prohibición de discriminación a la población LGBTIQ+ en la donación de sangre.</w:t>
      </w:r>
    </w:p>
    <w:p w14:paraId="77538101" w14:textId="18BDC2B4" w:rsidR="00D91FA7" w:rsidRPr="00242AC8" w:rsidRDefault="05ED45E0" w:rsidP="008E51E6">
      <w:pPr>
        <w:rPr>
          <w:rFonts w:cs="Segoe UI"/>
        </w:rPr>
      </w:pPr>
      <w:r w:rsidRPr="00242AC8">
        <w:rPr>
          <w:rFonts w:eastAsia="Segoe UI" w:cs="Segoe UI"/>
          <w:lang w:val="es-CO"/>
        </w:rPr>
        <w:t>S</w:t>
      </w:r>
      <w:r w:rsidR="6E869921" w:rsidRPr="00242AC8">
        <w:rPr>
          <w:rFonts w:eastAsia="Segoe UI" w:cs="Segoe UI"/>
          <w:lang w:val="es-CO"/>
        </w:rPr>
        <w:t xml:space="preserve">e definirá un mecanismo de coordinación interinstitucional para la formulación, definición y monitoreo de rutas, procesos y procedimientos de prevención, atención e investigación oportuna a casos de violencias </w:t>
      </w:r>
      <w:r w:rsidR="16269324" w:rsidRPr="00242AC8">
        <w:rPr>
          <w:rFonts w:eastAsia="Segoe UI" w:cs="Segoe UI"/>
          <w:lang w:val="es-CO"/>
        </w:rPr>
        <w:t xml:space="preserve">y discriminación </w:t>
      </w:r>
      <w:r w:rsidR="6E869921" w:rsidRPr="00242AC8">
        <w:rPr>
          <w:rFonts w:eastAsia="Segoe UI" w:cs="Segoe UI"/>
          <w:lang w:val="es-CO"/>
        </w:rPr>
        <w:t>contra personas con orientaciones sexuales e identidades de género diversas.</w:t>
      </w:r>
      <w:r w:rsidR="004E3EF8" w:rsidRPr="00242AC8">
        <w:rPr>
          <w:rFonts w:eastAsia="Segoe UI" w:cs="Segoe UI"/>
          <w:lang w:val="es-CO"/>
        </w:rPr>
        <w:t xml:space="preserve"> </w:t>
      </w:r>
      <w:r w:rsidR="1EC65D61" w:rsidRPr="00242AC8">
        <w:rPr>
          <w:rFonts w:eastAsia="Segoe UI" w:cs="Segoe UI"/>
          <w:lang w:val="es-CO"/>
        </w:rPr>
        <w:t>Este mecanismo estará en articulación con el Sistema de Registro, Atención, Seguimiento y Monitoreo de VBG. Se impulsará la creación de esta institucionalidad también en el ámbito territorial.</w:t>
      </w:r>
    </w:p>
    <w:p w14:paraId="5988FA59" w14:textId="3908A7E8" w:rsidR="00D91FA7" w:rsidRPr="00242AC8" w:rsidRDefault="00D91FA7" w:rsidP="008E51E6">
      <w:pPr>
        <w:rPr>
          <w:rFonts w:cs="Segoe UI"/>
        </w:rPr>
      </w:pPr>
      <w:r w:rsidRPr="00242AC8">
        <w:rPr>
          <w:rFonts w:eastAsia="Segoe UI" w:cs="Segoe UI"/>
          <w:lang w:val="es-CO"/>
        </w:rPr>
        <w:t>Lo anterior integrará el accionar de la Mesa de Casos Urgentes, y la generación de un sistema de alertas tempranas y de riesgos asociados a discriminaciones y cuestiones que atenten contra la seguridad y la vida de las personas LGBTIQ+.</w:t>
      </w:r>
      <w:r w:rsidRPr="00242AC8">
        <w:rPr>
          <w:rFonts w:cs="Segoe UI"/>
        </w:rPr>
        <w:t xml:space="preserve"> </w:t>
      </w:r>
      <w:r w:rsidR="007B688C" w:rsidRPr="00242AC8">
        <w:rPr>
          <w:rFonts w:cs="Segoe UI"/>
        </w:rPr>
        <w:t>De igual manera, se incluirá a las personas con orientación sexual e identidad de género diversas - OSIGD como población objeto del Programa Nacional de Ciudades y Territorios Seguros.</w:t>
      </w:r>
    </w:p>
    <w:p w14:paraId="76F91340" w14:textId="7232FF90" w:rsidR="00D91FA7" w:rsidRPr="00242AC8" w:rsidRDefault="6E869921" w:rsidP="008E51E6">
      <w:pPr>
        <w:rPr>
          <w:rFonts w:cs="Segoe UI"/>
        </w:rPr>
      </w:pPr>
      <w:r w:rsidRPr="00242AC8">
        <w:rPr>
          <w:rFonts w:cs="Segoe UI"/>
        </w:rPr>
        <w:t xml:space="preserve">La articulación del enfoque de diversidad se llevará a cabo en Puestos de Mando Unificado por la Vida. </w:t>
      </w:r>
    </w:p>
    <w:p w14:paraId="4C64862B" w14:textId="4085C486" w:rsidR="00D91FA7" w:rsidRPr="00242AC8" w:rsidRDefault="00D91FA7" w:rsidP="008E51E6">
      <w:pPr>
        <w:rPr>
          <w:rFonts w:eastAsia="Segoe UI" w:cs="Segoe UI"/>
          <w:szCs w:val="24"/>
        </w:rPr>
      </w:pPr>
      <w:r w:rsidRPr="00242AC8">
        <w:rPr>
          <w:rFonts w:cs="Segoe UI"/>
        </w:rPr>
        <w:t xml:space="preserve">En coordinación con las autoridades competentes, se removerán los obstáculos en los procesos de denuncias y acceso a la administración de justicia, y se creará un sistema de monitoreo que enfatice en la aplicación de la Ley 1482 de 2011 que tipifica los actos de discriminación como un delito. </w:t>
      </w:r>
      <w:r w:rsidR="00B5745F" w:rsidRPr="00242AC8">
        <w:rPr>
          <w:rFonts w:cs="Segoe UI"/>
        </w:rPr>
        <w:t>Asimismo, se revisarán procesos y procedimientos para eliminar trabas y estigmas para reconocer la unión de parejas del mismo sexo y sus derechos a la adopción y a la seguridad social.</w:t>
      </w:r>
    </w:p>
    <w:p w14:paraId="477C0CA4" w14:textId="5D365595" w:rsidR="00D91FA7" w:rsidRPr="00242AC8" w:rsidRDefault="00D91FA7" w:rsidP="008E51E6">
      <w:pPr>
        <w:rPr>
          <w:rFonts w:cs="Segoe UI"/>
        </w:rPr>
      </w:pPr>
      <w:r w:rsidRPr="00242AC8">
        <w:rPr>
          <w:rFonts w:cs="Segoe UI"/>
        </w:rPr>
        <w:t>Se reforzarán lineamientos de atención inclusiva en los Comisarías de Familia, Defensorías de Familia y la Policía Nacional. También se creará una instancia especial, en el marco del sistema de derecho humanos y protección, para el seguimiento a los casos y medidas de protección a líderes y lideresas, así como a defensoras y defensores de derechos humanos que hacen parte de la población LGBTIQ+</w:t>
      </w:r>
      <w:r w:rsidR="00B54D3C" w:rsidRPr="00242AC8">
        <w:rPr>
          <w:rFonts w:cs="Segoe UI"/>
        </w:rPr>
        <w:t xml:space="preserve">. Se </w:t>
      </w:r>
      <w:r w:rsidR="00B54D3C" w:rsidRPr="00242AC8">
        <w:rPr>
          <w:rFonts w:cs="Segoe UI"/>
        </w:rPr>
        <w:lastRenderedPageBreak/>
        <w:t xml:space="preserve">promoverán los ajustes necesarios para la garantía de derechos en centros penitenciarios y carcelarios para la población LGBTIQ+, </w:t>
      </w:r>
      <w:r w:rsidRPr="00242AC8">
        <w:rPr>
          <w:rFonts w:cs="Segoe UI"/>
        </w:rPr>
        <w:t>así como centros de reacción inmediata y detención transitoria.</w:t>
      </w:r>
    </w:p>
    <w:p w14:paraId="7CFDD46E" w14:textId="77777777" w:rsidR="00D91FA7" w:rsidRPr="00242AC8" w:rsidRDefault="00D91FA7" w:rsidP="00800349">
      <w:pPr>
        <w:rPr>
          <w:rFonts w:eastAsia="Segoe UI" w:cs="Segoe UI"/>
        </w:rPr>
      </w:pPr>
      <w:r w:rsidRPr="00242AC8">
        <w:rPr>
          <w:rFonts w:cs="Segoe UI"/>
        </w:rPr>
        <w:t xml:space="preserve">Se implementarán las acciones de acceso a la verdad, justicia, reparación y no repetición a las personas LGBTIQ+ víctimas del conflicto armado y se impulsarán acciones de memoria en el marco del proceso de reparación histórica a esta población. </w:t>
      </w:r>
    </w:p>
    <w:p w14:paraId="7883B05D" w14:textId="04CC17D8" w:rsidR="00D91FA7" w:rsidRPr="00242AC8" w:rsidRDefault="00D91FA7" w:rsidP="00800349">
      <w:pPr>
        <w:rPr>
          <w:rFonts w:eastAsia="Segoe UI" w:cs="Segoe UI"/>
          <w:szCs w:val="24"/>
          <w:lang w:val="es"/>
        </w:rPr>
      </w:pPr>
      <w:r w:rsidRPr="00242AC8">
        <w:rPr>
          <w:rFonts w:cs="Segoe UI"/>
        </w:rPr>
        <w:t xml:space="preserve">Se promoverá la participación de las personas LGBTIQ+ y de sus organizaciones en el desarrollo de la política de Paz Total del Estado colombiano </w:t>
      </w:r>
      <w:r w:rsidRPr="00242AC8">
        <w:rPr>
          <w:rFonts w:eastAsia="Segoe UI" w:cs="Segoe UI"/>
          <w:lang w:val="es-CO"/>
        </w:rPr>
        <w:t>y en diferentes instancias de toma de decisión</w:t>
      </w:r>
      <w:r w:rsidRPr="00242AC8">
        <w:rPr>
          <w:rFonts w:cs="Segoe UI"/>
        </w:rPr>
        <w:t xml:space="preserve">, a través de programas de formación política y comunitaria con enfoque de género y diversidad sexual. </w:t>
      </w:r>
      <w:r w:rsidRPr="00242AC8">
        <w:rPr>
          <w:rFonts w:eastAsia="Segoe UI" w:cs="Segoe UI"/>
          <w:lang w:val="es-CO"/>
        </w:rPr>
        <w:t>En el caso de la ruralidad, se trabajará en la inclusión de estas organizaciones en los consejos municipales de desarrollo</w:t>
      </w:r>
      <w:r w:rsidR="0236E9FE" w:rsidRPr="00242AC8">
        <w:rPr>
          <w:rFonts w:eastAsia="Segoe UI" w:cs="Segoe UI"/>
          <w:lang w:val="es-CO"/>
        </w:rPr>
        <w:t xml:space="preserve"> </w:t>
      </w:r>
      <w:r w:rsidRPr="00242AC8">
        <w:rPr>
          <w:rFonts w:eastAsia="Segoe UI" w:cs="Segoe UI"/>
          <w:lang w:val="es-CO"/>
        </w:rPr>
        <w:t>rural.</w:t>
      </w:r>
      <w:r w:rsidR="3B07A407" w:rsidRPr="00242AC8">
        <w:rPr>
          <w:rFonts w:eastAsia="Segoe UI" w:cs="Segoe UI"/>
          <w:lang w:val="es-CO"/>
        </w:rPr>
        <w:t xml:space="preserve"> La Política de </w:t>
      </w:r>
      <w:r w:rsidR="3B07A407" w:rsidRPr="00242AC8">
        <w:rPr>
          <w:rFonts w:eastAsia="Segoe UI" w:cs="Segoe UI"/>
          <w:szCs w:val="24"/>
          <w:lang w:val="es"/>
        </w:rPr>
        <w:t>Participación Ciudadana y Electoral promoverá</w:t>
      </w:r>
      <w:r w:rsidR="77DFFF2F" w:rsidRPr="00242AC8">
        <w:rPr>
          <w:rFonts w:eastAsia="Segoe UI" w:cs="Segoe UI"/>
          <w:szCs w:val="24"/>
          <w:lang w:val="es"/>
        </w:rPr>
        <w:t xml:space="preserve"> los</w:t>
      </w:r>
      <w:r w:rsidR="3B07A407" w:rsidRPr="00242AC8">
        <w:rPr>
          <w:rFonts w:eastAsia="Segoe UI" w:cs="Segoe UI"/>
          <w:szCs w:val="24"/>
          <w:lang w:val="es"/>
        </w:rPr>
        <w:t xml:space="preserve"> derechos políticos de las personas LGBTIQ+. Así mismo, se promoverá</w:t>
      </w:r>
      <w:r w:rsidR="4C576A99" w:rsidRPr="00242AC8">
        <w:rPr>
          <w:rFonts w:eastAsia="Segoe UI" w:cs="Segoe UI"/>
          <w:szCs w:val="24"/>
          <w:lang w:val="es"/>
        </w:rPr>
        <w:t xml:space="preserve">n transformaciones desde el ámbito cultural, impulsando la participación de esta población en proyectos de radio y televisión pública nacional con enfoque diferencial. </w:t>
      </w:r>
    </w:p>
    <w:p w14:paraId="6F11E12F" w14:textId="0D2FDC1A" w:rsidR="00D91FA7" w:rsidRPr="00242AC8" w:rsidRDefault="00D91FA7">
      <w:pPr>
        <w:pStyle w:val="Ttulo3"/>
        <w:numPr>
          <w:ilvl w:val="0"/>
          <w:numId w:val="106"/>
        </w:numPr>
        <w:rPr>
          <w:rFonts w:cs="Segoe UI"/>
        </w:rPr>
      </w:pPr>
      <w:bookmarkStart w:id="2145" w:name="_Toc119414976"/>
      <w:bookmarkStart w:id="2146" w:name="_Toc123540972"/>
      <w:bookmarkStart w:id="2147" w:name="_Toc126172782"/>
      <w:bookmarkStart w:id="2148" w:name="_Toc126173213"/>
      <w:bookmarkStart w:id="2149" w:name="_Toc133347663"/>
      <w:r w:rsidRPr="00242AC8">
        <w:rPr>
          <w:rFonts w:cs="Segoe UI"/>
        </w:rPr>
        <w:t>Fortalecimiento de la institucionalidad</w:t>
      </w:r>
      <w:bookmarkEnd w:id="2145"/>
      <w:bookmarkEnd w:id="2146"/>
      <w:bookmarkEnd w:id="2147"/>
      <w:bookmarkEnd w:id="2148"/>
      <w:bookmarkEnd w:id="2149"/>
    </w:p>
    <w:p w14:paraId="1BF8BC97" w14:textId="77777777" w:rsidR="00D91FA7" w:rsidRPr="00242AC8" w:rsidRDefault="00D91FA7" w:rsidP="008E51E6">
      <w:pPr>
        <w:rPr>
          <w:rFonts w:cs="Segoe UI"/>
        </w:rPr>
      </w:pPr>
      <w:r w:rsidRPr="00242AC8">
        <w:rPr>
          <w:rFonts w:cs="Segoe UI"/>
        </w:rPr>
        <w:t xml:space="preserve">Se actualizará la política pública para las poblaciones con orientaciones sexuales e identidades de género diversas, desde un proceso participativo, que fortalezca la transversalización efectiva de acciones en los sectores de la administración pública. </w:t>
      </w:r>
    </w:p>
    <w:p w14:paraId="3067B1B7" w14:textId="77777777" w:rsidR="00D91FA7" w:rsidRPr="00242AC8" w:rsidRDefault="00D91FA7" w:rsidP="008E51E6">
      <w:pPr>
        <w:rPr>
          <w:rFonts w:cs="Segoe UI"/>
        </w:rPr>
      </w:pPr>
      <w:r w:rsidRPr="00242AC8">
        <w:rPr>
          <w:rFonts w:cs="Segoe UI"/>
        </w:rPr>
        <w:t xml:space="preserve">Para ello se creará la Comisión Intersectorial para la Política Pública LGBTIQ+, como instancia de coordinación interinstitucional nacional, la cual vinculará a todos los sectores y entidades del Estado colombiano para la promoción, ejercicio, restitución, protección y garantía plena de los derechos de las personas LGBTIQ+. </w:t>
      </w:r>
    </w:p>
    <w:p w14:paraId="1519908D" w14:textId="60E986E0" w:rsidR="00D91FA7" w:rsidRPr="00242AC8" w:rsidRDefault="00D91FA7" w:rsidP="008E51E6">
      <w:pPr>
        <w:rPr>
          <w:rFonts w:cs="Segoe UI"/>
        </w:rPr>
      </w:pPr>
      <w:r w:rsidRPr="00242AC8">
        <w:rPr>
          <w:rFonts w:cs="Segoe UI"/>
        </w:rPr>
        <w:t xml:space="preserve">Se ampliará la integración de las variables de género y diversidad en el Sistema Estadístico Nacional y en los registros administrativos, </w:t>
      </w:r>
      <w:r w:rsidR="2F32838F" w:rsidRPr="00242AC8">
        <w:rPr>
          <w:rFonts w:cs="Segoe UI"/>
        </w:rPr>
        <w:t>con el diseño de una estrategia que permita unifica categorías para una mejor y justa caracterización de la población LGBTI+</w:t>
      </w:r>
      <w:r w:rsidR="50644318" w:rsidRPr="00242AC8">
        <w:rPr>
          <w:rFonts w:cs="Segoe UI"/>
        </w:rPr>
        <w:t xml:space="preserve">. También se fortalecerá el </w:t>
      </w:r>
      <w:r w:rsidRPr="00242AC8">
        <w:rPr>
          <w:rFonts w:cs="Segoe UI"/>
        </w:rPr>
        <w:t>reconocimiento y desarrollo de las temáticas LGBTIQ+ en el Observatorio de Asuntos de Género, que permitan la elaboración de una línea base sobre la situación de los derechos de las personas LGBTIQ+.</w:t>
      </w:r>
    </w:p>
    <w:p w14:paraId="10CB2740" w14:textId="72E083C9" w:rsidR="00D91FA7" w:rsidRPr="00242AC8" w:rsidRDefault="00D91FA7" w:rsidP="51160BD0">
      <w:pPr>
        <w:rPr>
          <w:rFonts w:cs="Segoe UI"/>
        </w:rPr>
      </w:pPr>
      <w:r w:rsidRPr="00242AC8">
        <w:rPr>
          <w:rFonts w:cs="Segoe UI"/>
        </w:rPr>
        <w:t>Se fortalecerá la arquitectura institucional, con el fin de garantizar la no discriminación de las personas con orientación sexual e identidad de género diversa, promoviendo la planeación y el seguimiento a través de un trazador presupuestal</w:t>
      </w:r>
      <w:r w:rsidR="32F79912" w:rsidRPr="00242AC8">
        <w:rPr>
          <w:rFonts w:cs="Segoe UI"/>
        </w:rPr>
        <w:t xml:space="preserve">, </w:t>
      </w:r>
      <w:r w:rsidR="32F79912" w:rsidRPr="00242AC8">
        <w:rPr>
          <w:rFonts w:eastAsia="Segoe UI" w:cs="Segoe UI"/>
          <w:szCs w:val="24"/>
          <w:lang w:val="es"/>
        </w:rPr>
        <w:t>que siga la metodología que será dispuesta desde el nivel nacional</w:t>
      </w:r>
      <w:r w:rsidRPr="00242AC8">
        <w:rPr>
          <w:rFonts w:cs="Segoe UI"/>
        </w:rPr>
        <w:t xml:space="preserve"> </w:t>
      </w:r>
    </w:p>
    <w:p w14:paraId="5CAD744D" w14:textId="77777777" w:rsidR="00D91FA7" w:rsidRPr="00242AC8" w:rsidRDefault="00D91FA7" w:rsidP="008E51E6">
      <w:pPr>
        <w:rPr>
          <w:rFonts w:cs="Segoe UI"/>
        </w:rPr>
      </w:pPr>
      <w:r w:rsidRPr="00242AC8">
        <w:rPr>
          <w:rFonts w:cs="Segoe UI"/>
        </w:rPr>
        <w:lastRenderedPageBreak/>
        <w:t xml:space="preserve">Se adelantarán procesos formativos dirigidos a </w:t>
      </w:r>
      <w:proofErr w:type="gramStart"/>
      <w:r w:rsidRPr="00242AC8">
        <w:rPr>
          <w:rFonts w:cs="Segoe UI"/>
        </w:rPr>
        <w:t>funcionarios públicos y fuerza pública</w:t>
      </w:r>
      <w:proofErr w:type="gramEnd"/>
      <w:r w:rsidRPr="00242AC8">
        <w:rPr>
          <w:rFonts w:cs="Segoe UI"/>
        </w:rPr>
        <w:t xml:space="preserve"> sobre los derechos de las personas LGBTIQ+. Se definirá la inclusión de componentes transgénero y no binario en documentos y registros públicos, así como el desarrollo de acciones para una atención inclusiva a población LGBTIQ+ en los servicios del Estado, incluyendo los servicios de registro y notariales.</w:t>
      </w:r>
    </w:p>
    <w:p w14:paraId="02E1EA32" w14:textId="001447F4" w:rsidR="008E51E6" w:rsidRPr="00242AC8" w:rsidRDefault="00D91FA7" w:rsidP="008E51E6">
      <w:pPr>
        <w:rPr>
          <w:rFonts w:cs="Segoe UI"/>
        </w:rPr>
      </w:pPr>
      <w:r w:rsidRPr="00242AC8">
        <w:rPr>
          <w:rFonts w:cs="Segoe UI"/>
        </w:rPr>
        <w:t>Se avanzará en estrategias para el posicionamiento y participación de Colombia en escenarios internacionales en asuntos LGBTIQ+. De igual manera se reforzarán servicios consulares inclusivos para la población diversa.</w:t>
      </w:r>
    </w:p>
    <w:p w14:paraId="17F07DBC" w14:textId="1F0D49C1" w:rsidR="007E1A57" w:rsidRPr="00242AC8" w:rsidRDefault="008E51E6" w:rsidP="008E51E6">
      <w:pPr>
        <w:spacing w:after="160" w:line="259" w:lineRule="auto"/>
        <w:jc w:val="left"/>
        <w:rPr>
          <w:rFonts w:cs="Segoe UI"/>
        </w:rPr>
      </w:pPr>
      <w:r w:rsidRPr="00242AC8">
        <w:rPr>
          <w:rFonts w:cs="Segoe UI"/>
        </w:rPr>
        <w:br w:type="page"/>
      </w:r>
    </w:p>
    <w:p w14:paraId="19A42840" w14:textId="77777777" w:rsidR="00135B6E" w:rsidRPr="00242AC8" w:rsidRDefault="00135B6E" w:rsidP="008E51E6">
      <w:pPr>
        <w:pStyle w:val="Ttulo1"/>
        <w:rPr>
          <w:rFonts w:cs="Segoe UI"/>
        </w:rPr>
      </w:pPr>
      <w:bookmarkStart w:id="2150" w:name="_Toc119237985"/>
      <w:bookmarkStart w:id="2151" w:name="_Toc119414977"/>
      <w:bookmarkStart w:id="2152" w:name="_Toc133347664"/>
      <w:r w:rsidRPr="00242AC8">
        <w:rPr>
          <w:rFonts w:cs="Segoe UI"/>
        </w:rPr>
        <w:lastRenderedPageBreak/>
        <w:t>Reparación efectiva e integral a las víctimas</w:t>
      </w:r>
      <w:bookmarkEnd w:id="2150"/>
      <w:bookmarkEnd w:id="2151"/>
      <w:bookmarkEnd w:id="2152"/>
    </w:p>
    <w:p w14:paraId="49A8EAA1" w14:textId="77777777" w:rsidR="00135B6E" w:rsidRPr="00242AC8" w:rsidRDefault="00135B6E" w:rsidP="008E51E6">
      <w:pPr>
        <w:rPr>
          <w:rFonts w:cs="Segoe UI"/>
        </w:rPr>
      </w:pPr>
      <w:r w:rsidRPr="00242AC8">
        <w:rPr>
          <w:rFonts w:cs="Segoe UI"/>
        </w:rPr>
        <w:t xml:space="preserve">Cerca de 9,36 millones de colombianos son víctimas del conflicto armado, lo que corresponde aproximadamente al 20% de la población nacional. Esto da cuenta de una sociedad y de una institucionalidad que, históricamente, han sido incapaces de evitar que la guerra impacte la vida de los civiles inocentes y no han podido garantizar que estas atrocidades dejen de repetirse, pues el número de víctimas del conflicto armado del país aumenta a diario. </w:t>
      </w:r>
    </w:p>
    <w:p w14:paraId="703DF1FC" w14:textId="77777777" w:rsidR="00135B6E" w:rsidRPr="00242AC8" w:rsidRDefault="00135B6E" w:rsidP="008E51E6">
      <w:pPr>
        <w:rPr>
          <w:rFonts w:cs="Segoe UI"/>
          <w:spacing w:val="-4"/>
        </w:rPr>
      </w:pPr>
      <w:r w:rsidRPr="00242AC8">
        <w:rPr>
          <w:rFonts w:cs="Segoe UI"/>
          <w:spacing w:val="-4"/>
        </w:rPr>
        <w:t xml:space="preserve">El desplazamiento forzado es el hecho que más ha afectado a la población, principalmente en las áreas rurales del país con vocación productiva tradicionalmente agrícola, obligándola a asentarse en condiciones de miseria en las ciudades, perdiendo no solo sus medios de producción, sino llevándolos, en muchos casos, a la mendicidad. </w:t>
      </w:r>
    </w:p>
    <w:p w14:paraId="1379460A" w14:textId="77777777" w:rsidR="00135B6E" w:rsidRPr="00242AC8" w:rsidRDefault="00135B6E" w:rsidP="008E51E6">
      <w:pPr>
        <w:rPr>
          <w:rFonts w:cs="Segoe UI"/>
        </w:rPr>
      </w:pPr>
      <w:r w:rsidRPr="00242AC8">
        <w:rPr>
          <w:rFonts w:cs="Segoe UI"/>
          <w:spacing w:val="-4"/>
        </w:rPr>
        <w:t>E</w:t>
      </w:r>
      <w:r w:rsidRPr="00242AC8">
        <w:rPr>
          <w:rFonts w:cs="Segoe UI"/>
        </w:rPr>
        <w:t>ntre las víctimas</w:t>
      </w:r>
      <w:r w:rsidRPr="00242AC8" w:rsidDel="7B128336">
        <w:rPr>
          <w:rFonts w:cs="Segoe UI"/>
        </w:rPr>
        <w:t>,</w:t>
      </w:r>
      <w:r w:rsidRPr="00242AC8">
        <w:rPr>
          <w:rFonts w:cs="Segoe UI"/>
        </w:rPr>
        <w:t xml:space="preserve"> se encuentran sujetos de especial protección constitucional y en condiciones de vulnerabilidad, como las niñas, niños y adolescentes, las mujeres y los pueblos y comunidades étnicas, la población víctima en condición de discapacidad y víctimas con orientaciones sexuales e identidad de género diversos, las cuales requieren medidas de atención y reparación diferenciada que responda a sus necesidades particulares y que permita avanzar en la superación d</w:t>
      </w:r>
      <w:r w:rsidRPr="00242AC8">
        <w:rPr>
          <w:rFonts w:cs="Segoe UI"/>
          <w:spacing w:val="-4"/>
        </w:rPr>
        <w:t>el Estado de Cosas Inconstitucional declarado a partir de la Sentencia T-025 de 2004.</w:t>
      </w:r>
    </w:p>
    <w:p w14:paraId="2E8099EB" w14:textId="77777777" w:rsidR="00135B6E" w:rsidRPr="00242AC8" w:rsidRDefault="00135B6E" w:rsidP="008E51E6">
      <w:pPr>
        <w:rPr>
          <w:rFonts w:cs="Segoe UI"/>
        </w:rPr>
      </w:pPr>
      <w:r w:rsidRPr="00242AC8">
        <w:rPr>
          <w:rFonts w:cs="Segoe UI"/>
        </w:rPr>
        <w:t xml:space="preserve">A pesar de que entre 2002 y 2022 se han destinado 219 billones de pesos para la atención y reparación a las víctimas, solamente se ha indemnizado al 14% de éstas, y en 2021 el 50,1% se encontraba en pobreza monetaria. Si el número de víctimas dejara de aumentar hoy, repararlas integralmente podría tomar 67 años y costar, solo en el rubro de inversión, 142 billones de pesos. </w:t>
      </w:r>
    </w:p>
    <w:p w14:paraId="169D8D43" w14:textId="77777777" w:rsidR="00135B6E" w:rsidRPr="00242AC8" w:rsidRDefault="00135B6E" w:rsidP="008E51E6">
      <w:pPr>
        <w:rPr>
          <w:rFonts w:cs="Segoe UI"/>
        </w:rPr>
      </w:pPr>
      <w:r w:rsidRPr="00242AC8">
        <w:rPr>
          <w:rFonts w:cs="Segoe UI"/>
        </w:rPr>
        <w:t xml:space="preserve">Por lo tanto, este </w:t>
      </w:r>
      <w:r w:rsidRPr="00242AC8">
        <w:rPr>
          <w:rFonts w:eastAsiaTheme="majorEastAsia" w:cs="Segoe UI"/>
        </w:rPr>
        <w:t>Plan Nacional de Desarrollo</w:t>
      </w:r>
      <w:r w:rsidRPr="00242AC8">
        <w:rPr>
          <w:rFonts w:cs="Segoe UI"/>
        </w:rPr>
        <w:t xml:space="preserve"> propone, entre otros aspectos, fortalecer los procesos más rezagados y con más impacto en la reparación y reconstrucción de los proyectos de vida como lo son los procesos de retorno y reubicación, así como la restitución de tierras y de derechos territoriales; de tal forma que se revierta el desarraigo ocasionado por la violencia y que las víctimas recobren su capacidad y vocación productiva y, sobre todo, que estos procesos sean sostenibles en el tiempo. Esto implica la necesidad de definir acciones específicas en materia de salud, educación, vivienda y generación de ingresos, de manera que se logre avanzar su estabilización socioeconómica garantizando condiciones de vida dignas. También se requerirán acciones que permitan preservar la vida y garantizar condiciones de seguridad y libertad para toda la población, así como el fortalecimiento de la reparación no material y las garantías de no repetición.</w:t>
      </w:r>
    </w:p>
    <w:p w14:paraId="3541025B" w14:textId="77777777" w:rsidR="00135B6E" w:rsidRPr="00242AC8" w:rsidRDefault="00135B6E" w:rsidP="008E51E6">
      <w:pPr>
        <w:rPr>
          <w:rFonts w:cs="Segoe UI"/>
        </w:rPr>
      </w:pPr>
      <w:r w:rsidRPr="00242AC8">
        <w:rPr>
          <w:rFonts w:cs="Segoe UI"/>
        </w:rPr>
        <w:lastRenderedPageBreak/>
        <w:t xml:space="preserve">De esta manera, se reafirma la centralidad de las víctimas del conflicto en el Acuerdo Final, y su lugar preponderante en este Plan Nacional de Desarrollo, cuyas transformaciones buscan generar los escenarios institucionales propicios que permitan garantizar las medidas de reparación integral y por esta vía la convivencia, la reconciliación y la no repetición de los hechos </w:t>
      </w:r>
      <w:proofErr w:type="spellStart"/>
      <w:r w:rsidRPr="00242AC8">
        <w:rPr>
          <w:rFonts w:cs="Segoe UI"/>
        </w:rPr>
        <w:t>victimizantes</w:t>
      </w:r>
      <w:proofErr w:type="spellEnd"/>
      <w:r w:rsidRPr="00242AC8">
        <w:rPr>
          <w:rFonts w:cs="Segoe UI"/>
        </w:rPr>
        <w:t xml:space="preserve"> ocurridos con ocasión del conflicto armado.</w:t>
      </w:r>
    </w:p>
    <w:p w14:paraId="1A042DAF" w14:textId="4AB70C0B" w:rsidR="00135B6E" w:rsidRPr="00242AC8" w:rsidRDefault="00135B6E">
      <w:pPr>
        <w:pStyle w:val="Ttulo3"/>
        <w:numPr>
          <w:ilvl w:val="0"/>
          <w:numId w:val="107"/>
        </w:numPr>
        <w:rPr>
          <w:rFonts w:cs="Segoe UI"/>
        </w:rPr>
      </w:pPr>
      <w:bookmarkStart w:id="2153" w:name="_Toc119237986"/>
      <w:bookmarkStart w:id="2154" w:name="_Toc119414978"/>
      <w:bookmarkStart w:id="2155" w:name="_Toc126172783"/>
      <w:bookmarkStart w:id="2156" w:name="_Toc126173214"/>
      <w:bookmarkStart w:id="2157" w:name="_Toc133347665"/>
      <w:r w:rsidRPr="00242AC8">
        <w:rPr>
          <w:rFonts w:cs="Segoe UI"/>
        </w:rPr>
        <w:t>Reparación transformadora</w:t>
      </w:r>
      <w:bookmarkEnd w:id="2153"/>
      <w:bookmarkEnd w:id="2154"/>
      <w:bookmarkEnd w:id="2155"/>
      <w:bookmarkEnd w:id="2156"/>
      <w:bookmarkEnd w:id="2157"/>
    </w:p>
    <w:p w14:paraId="2D595723" w14:textId="77777777" w:rsidR="00135B6E" w:rsidRPr="00242AC8" w:rsidRDefault="00135B6E" w:rsidP="008E51E6">
      <w:pPr>
        <w:rPr>
          <w:rFonts w:cs="Segoe UI"/>
        </w:rPr>
      </w:pPr>
      <w:r w:rsidRPr="00242AC8">
        <w:rPr>
          <w:rFonts w:cs="Segoe UI"/>
        </w:rPr>
        <w:t>La reparación integral solo será posible si se logra avanzar en las medidas más rezagadas que, por diversos factores, no han contado con el impulso necesario para ser cumplidas. Como punto de partida se implementarán herramientas que permitan conocer cuántas víctimas y de qué forma han avanzado en la reparación administrativa, y se definirán las metas específicas que se deben formular para lograr la reparación integral.</w:t>
      </w:r>
    </w:p>
    <w:p w14:paraId="577094E8" w14:textId="77777777" w:rsidR="00135B6E" w:rsidRPr="00242AC8" w:rsidRDefault="00135B6E" w:rsidP="008E51E6">
      <w:pPr>
        <w:rPr>
          <w:rFonts w:cs="Segoe UI"/>
        </w:rPr>
      </w:pPr>
      <w:r w:rsidRPr="00242AC8">
        <w:rPr>
          <w:rFonts w:cs="Segoe UI"/>
        </w:rPr>
        <w:t xml:space="preserve">Se acelerarán los pagos de indemnización administrativa a las víctimas del conflicto mediante la aplicación de las herramientas técnicas, operativas y presupuestales para lograr el mayor avance posible en esta medida y para superar las dificultades e inconformidades operativas que las víctimas han planteado en las diferentes jornadas de diálogo adelantadas para la construcción de este </w:t>
      </w:r>
      <w:r w:rsidRPr="00242AC8">
        <w:rPr>
          <w:rFonts w:eastAsiaTheme="majorEastAsia" w:cs="Segoe UI"/>
        </w:rPr>
        <w:t>Plan Nacional de Desarrollo</w:t>
      </w:r>
      <w:r w:rsidRPr="00242AC8">
        <w:rPr>
          <w:rFonts w:cs="Segoe UI"/>
        </w:rPr>
        <w:t>. Al final del gobierno, un número significativo de víctimas del conflicto habrán sido indemnizadas administrativamente.</w:t>
      </w:r>
    </w:p>
    <w:p w14:paraId="150D7528" w14:textId="77777777" w:rsidR="00135B6E" w:rsidRPr="00242AC8" w:rsidRDefault="00135B6E" w:rsidP="008E51E6">
      <w:pPr>
        <w:rPr>
          <w:rFonts w:cs="Segoe UI"/>
          <w:spacing w:val="-2"/>
        </w:rPr>
      </w:pPr>
      <w:r w:rsidRPr="00242AC8">
        <w:rPr>
          <w:rFonts w:cs="Segoe UI"/>
          <w:spacing w:val="-2"/>
        </w:rPr>
        <w:t xml:space="preserve">Se avanzará decididamente en la formulación e implementación de los Planes Integrales de Reparación Colectiva (PIRC), fortaleciendo los procesos de diálogo y construcción colectiva con sujetos que aún no disponen de un Plan, y se desarrollarán las acciones necesarias para garantizar y acelerar el cumplimiento de los compromisos de las diferentes entidades del Estado en los PIRC que ya se encuentran formulados. </w:t>
      </w:r>
    </w:p>
    <w:p w14:paraId="40543016" w14:textId="77777777" w:rsidR="00135B6E" w:rsidRPr="00242AC8" w:rsidRDefault="00135B6E" w:rsidP="008E51E6">
      <w:pPr>
        <w:rPr>
          <w:rFonts w:cs="Segoe UI"/>
        </w:rPr>
      </w:pPr>
      <w:r w:rsidRPr="00242AC8">
        <w:rPr>
          <w:rFonts w:cs="Segoe UI"/>
          <w:spacing w:val="-4"/>
        </w:rPr>
        <w:t xml:space="preserve">Se implementarán los planes de retorno y de reubicación, se garantizará su sostenibilidad y se articularán </w:t>
      </w:r>
      <w:r w:rsidRPr="00242AC8">
        <w:rPr>
          <w:rFonts w:cs="Segoe UI"/>
        </w:rPr>
        <w:t xml:space="preserve">con otros procesos de planeación y acción institucional como los PIRC, PDET, Programa Nacional Integral de Sustitución de Cultivos de Uso Ilícito (PNIS), y aquellos dispuestos para comunidades y grupos étnicos como los Planes de Salvaguarda y los Planes Específicos de Atención y Protección. Esto, para evitar duplicar la oferta institucional que reciben las comunidades y avanzar hacia la consolidación de una estrategia de reparación en donde la integralidad sea un eje central de la política y no solo un adjetivo inocuo. </w:t>
      </w:r>
    </w:p>
    <w:p w14:paraId="78C58A70" w14:textId="77777777" w:rsidR="00135B6E" w:rsidRPr="00242AC8" w:rsidRDefault="00135B6E" w:rsidP="008E51E6">
      <w:pPr>
        <w:rPr>
          <w:rFonts w:cs="Segoe UI"/>
          <w:spacing w:val="-4"/>
        </w:rPr>
      </w:pPr>
      <w:r w:rsidRPr="00242AC8">
        <w:rPr>
          <w:rFonts w:cs="Segoe UI"/>
          <w:spacing w:val="-4"/>
        </w:rPr>
        <w:t xml:space="preserve">Se acercarán las medidas de la política pública de víctimas a los connacionales víctimas en el exterior mejorando la atención y orientación que se brinda a esta población en los diferentes consulados y embajadas de Colombia en el mundo, y articulando las acciones </w:t>
      </w:r>
      <w:r w:rsidRPr="00242AC8">
        <w:rPr>
          <w:rFonts w:cs="Segoe UI"/>
          <w:spacing w:val="-4"/>
        </w:rPr>
        <w:lastRenderedPageBreak/>
        <w:t>del Gobierno nacional con las organizaciones de víctimas en los diferentes países, con el fin de construir de forma conjunta y diferenciada modelos de intervención.</w:t>
      </w:r>
    </w:p>
    <w:p w14:paraId="4D5CF1B5" w14:textId="7E1C206D" w:rsidR="00135B6E" w:rsidRPr="00242AC8" w:rsidRDefault="00135B6E">
      <w:pPr>
        <w:pStyle w:val="Ttulo3"/>
        <w:numPr>
          <w:ilvl w:val="0"/>
          <w:numId w:val="107"/>
        </w:numPr>
        <w:rPr>
          <w:rFonts w:cs="Segoe UI"/>
        </w:rPr>
      </w:pPr>
      <w:bookmarkStart w:id="2158" w:name="_Toc119237987"/>
      <w:bookmarkStart w:id="2159" w:name="_Toc119414979"/>
      <w:bookmarkStart w:id="2160" w:name="_Toc126172784"/>
      <w:bookmarkStart w:id="2161" w:name="_Toc126173215"/>
      <w:bookmarkStart w:id="2162" w:name="_Toc133347666"/>
      <w:r w:rsidRPr="00242AC8">
        <w:rPr>
          <w:rFonts w:cs="Segoe UI"/>
        </w:rPr>
        <w:t>Estabilización socioeconómica para las víctimas</w:t>
      </w:r>
      <w:bookmarkEnd w:id="2158"/>
      <w:bookmarkEnd w:id="2159"/>
      <w:bookmarkEnd w:id="2160"/>
      <w:bookmarkEnd w:id="2161"/>
      <w:bookmarkEnd w:id="2162"/>
    </w:p>
    <w:p w14:paraId="01B192E3" w14:textId="77777777" w:rsidR="00135B6E" w:rsidRPr="00242AC8" w:rsidRDefault="00135B6E" w:rsidP="008E51E6">
      <w:pPr>
        <w:rPr>
          <w:rFonts w:cs="Segoe UI"/>
        </w:rPr>
      </w:pPr>
      <w:r w:rsidRPr="00242AC8">
        <w:rPr>
          <w:rFonts w:cs="Segoe UI"/>
        </w:rPr>
        <w:t xml:space="preserve">El esfuerzo de este Gobierno estará centrado en la optimización, priorización y focalización de la población víctima en la oferta social, junto con la creación de componentes diferenciados dentro de esta oferta, de tal forma que se logre avanzar en la garantía de los derechos socioeconómicos más rezagados, como son los derechos a la vivienda y a la generación de ingresos. Estos derechos serán la base para la consolidación de soluciones duraderas que permitan la reconstrucción de sus proyectos de vida. </w:t>
      </w:r>
    </w:p>
    <w:p w14:paraId="145CB1AF" w14:textId="77777777" w:rsidR="00135B6E" w:rsidRPr="00242AC8" w:rsidRDefault="00135B6E" w:rsidP="008E51E6">
      <w:pPr>
        <w:rPr>
          <w:rFonts w:cs="Segoe UI"/>
        </w:rPr>
      </w:pPr>
      <w:r w:rsidRPr="00242AC8">
        <w:rPr>
          <w:rFonts w:cs="Segoe UI"/>
        </w:rPr>
        <w:t xml:space="preserve">Esto último implicará dotar de capacidades a la población víctima, a partir de sus necesidades y de las necesidades y características del territorio en donde se implementen, con el fin que se pueda garantizar su </w:t>
      </w:r>
      <w:proofErr w:type="spellStart"/>
      <w:r w:rsidRPr="00242AC8">
        <w:rPr>
          <w:rFonts w:cs="Segoe UI"/>
        </w:rPr>
        <w:t>autosostenimiento</w:t>
      </w:r>
      <w:proofErr w:type="spellEnd"/>
      <w:r w:rsidRPr="00242AC8">
        <w:rPr>
          <w:rFonts w:cs="Segoe UI"/>
        </w:rPr>
        <w:t xml:space="preserve"> en el marco de las soluciones duraderas. Adicionalmente, se fortalecerá el acceso a la educación como elemento necesario para la superación de la pobreza y la movilidad social en el mediano plazo. </w:t>
      </w:r>
    </w:p>
    <w:p w14:paraId="4319484A" w14:textId="5171658D" w:rsidR="00135B6E" w:rsidRPr="00242AC8" w:rsidRDefault="00135B6E">
      <w:pPr>
        <w:pStyle w:val="Ttulo3"/>
        <w:numPr>
          <w:ilvl w:val="0"/>
          <w:numId w:val="107"/>
        </w:numPr>
        <w:rPr>
          <w:rFonts w:cs="Segoe UI"/>
        </w:rPr>
      </w:pPr>
      <w:bookmarkStart w:id="2163" w:name="_Toc119237988"/>
      <w:bookmarkStart w:id="2164" w:name="_Toc119414980"/>
      <w:bookmarkStart w:id="2165" w:name="_Toc126172785"/>
      <w:bookmarkStart w:id="2166" w:name="_Toc126173216"/>
      <w:bookmarkStart w:id="2167" w:name="_Toc133347667"/>
      <w:r w:rsidRPr="00242AC8">
        <w:rPr>
          <w:rFonts w:cs="Segoe UI"/>
        </w:rPr>
        <w:t>Restituimos la tierra para armonizar la vida</w:t>
      </w:r>
      <w:bookmarkEnd w:id="2163"/>
      <w:bookmarkEnd w:id="2164"/>
      <w:bookmarkEnd w:id="2165"/>
      <w:bookmarkEnd w:id="2166"/>
      <w:bookmarkEnd w:id="2167"/>
    </w:p>
    <w:p w14:paraId="3BF714D3" w14:textId="77777777" w:rsidR="00135B6E" w:rsidRPr="00242AC8" w:rsidRDefault="00135B6E" w:rsidP="008E51E6">
      <w:pPr>
        <w:rPr>
          <w:rFonts w:cs="Segoe UI"/>
        </w:rPr>
      </w:pPr>
      <w:r w:rsidRPr="00242AC8">
        <w:rPr>
          <w:rFonts w:cs="Segoe UI"/>
        </w:rPr>
        <w:t xml:space="preserve">Las víctimas de desplazamiento, despojo y abandono forzado de tierras serán parte central de la transformación del campo y de las reformas que se propongan para el fortalecimiento de las actividades agropecuarias. Para esto, se definirán los instrumentos para intervenir en zonas que no han podido ser </w:t>
      </w:r>
      <w:proofErr w:type="spellStart"/>
      <w:r w:rsidRPr="00242AC8">
        <w:rPr>
          <w:rFonts w:cs="Segoe UI"/>
        </w:rPr>
        <w:t>microfocalizadas</w:t>
      </w:r>
      <w:proofErr w:type="spellEnd"/>
      <w:r w:rsidRPr="00242AC8">
        <w:rPr>
          <w:rFonts w:cs="Segoe UI"/>
        </w:rPr>
        <w:t xml:space="preserve"> y que impiden acceder al predio; se adquirirán predios urbanos o rurales que sean objeto de procesos de extinción de dominio; y se propenderá por la destinación adecuada de los inmuebles que son objeto de compensación cuando se presenten situaciones que impidan su entrega a otras víctimas, a opositores que acrediten la buena fe exenta de culpa o a los segundos ocupantes.   </w:t>
      </w:r>
    </w:p>
    <w:p w14:paraId="10E6C99B" w14:textId="77777777" w:rsidR="00135B6E" w:rsidRPr="00242AC8" w:rsidRDefault="00135B6E" w:rsidP="008E51E6">
      <w:pPr>
        <w:rPr>
          <w:rFonts w:cs="Segoe UI"/>
          <w:b/>
          <w:bCs/>
        </w:rPr>
      </w:pPr>
      <w:r w:rsidRPr="00242AC8">
        <w:rPr>
          <w:rFonts w:cs="Segoe UI"/>
        </w:rPr>
        <w:t>Se robustecerán las acciones desde la etapa administrativa hasta la etapa de cumplimiento de órdenes de restitución para disponer de los mecanismos jurídicos que permitan el reconocimiento y atención a los terceros en condiciones de vulnerabilidad socioeconómica que actualmente se ubiquen en los predios objeto de restitución. Se adoptarán, además, los lineamientos institucionales e instrumentos para el desarrollo de proyectos productivos en suelo urbano, y se prestarán servicios de acompañamiento integral con miras al desarrollo de las capacidades productivas, propendiendo por el fortalecimiento de los procesos comunitarios asociativos entre la población restituida y no restituida.</w:t>
      </w:r>
    </w:p>
    <w:p w14:paraId="00D108D1" w14:textId="53DBCD4E" w:rsidR="00135B6E" w:rsidRPr="00242AC8" w:rsidRDefault="00135B6E">
      <w:pPr>
        <w:pStyle w:val="Ttulo3"/>
        <w:numPr>
          <w:ilvl w:val="0"/>
          <w:numId w:val="107"/>
        </w:numPr>
        <w:rPr>
          <w:rFonts w:cs="Segoe UI"/>
        </w:rPr>
      </w:pPr>
      <w:bookmarkStart w:id="2168" w:name="_Toc119237989"/>
      <w:bookmarkStart w:id="2169" w:name="_Toc119414981"/>
      <w:bookmarkStart w:id="2170" w:name="_Toc126172786"/>
      <w:bookmarkStart w:id="2171" w:name="_Toc126173217"/>
      <w:bookmarkStart w:id="2172" w:name="_Toc133347668"/>
      <w:r w:rsidRPr="00242AC8">
        <w:rPr>
          <w:rFonts w:cs="Segoe UI"/>
        </w:rPr>
        <w:lastRenderedPageBreak/>
        <w:t>Vida, seguridad y libertad de los territorios</w:t>
      </w:r>
      <w:bookmarkEnd w:id="2168"/>
      <w:bookmarkEnd w:id="2169"/>
      <w:bookmarkEnd w:id="2170"/>
      <w:bookmarkEnd w:id="2171"/>
      <w:bookmarkEnd w:id="2172"/>
    </w:p>
    <w:p w14:paraId="6E4BF4AB" w14:textId="77777777" w:rsidR="00135B6E" w:rsidRPr="00242AC8" w:rsidRDefault="00135B6E" w:rsidP="008E51E6">
      <w:pPr>
        <w:rPr>
          <w:rFonts w:cs="Segoe UI"/>
        </w:rPr>
      </w:pPr>
      <w:r w:rsidRPr="00242AC8">
        <w:rPr>
          <w:rFonts w:eastAsiaTheme="minorEastAsia" w:cs="Segoe UI"/>
          <w:spacing w:val="2"/>
        </w:rPr>
        <w:t>E</w:t>
      </w:r>
      <w:r w:rsidRPr="00242AC8">
        <w:rPr>
          <w:rFonts w:cs="Segoe UI"/>
        </w:rPr>
        <w:t xml:space="preserve">ste </w:t>
      </w:r>
      <w:r w:rsidRPr="00242AC8">
        <w:rPr>
          <w:rFonts w:eastAsiaTheme="majorEastAsia" w:cs="Segoe UI"/>
        </w:rPr>
        <w:t>Plan Nacional de Desarrollo</w:t>
      </w:r>
      <w:r w:rsidRPr="00242AC8">
        <w:rPr>
          <w:rFonts w:cs="Segoe UI"/>
        </w:rPr>
        <w:t xml:space="preserve"> orientará todos los esfuerzos institucionales hacia la construcción de estrategias de paz en los territorios, como se detalla en el capítulo de Paz Total. Así, se promoverá el cese de la confrontación armada y hostilidades mediante diálogos con grupos armados con objetivos políticos y conversaciones con miras al sometimiento a la justicia de los actores con intereses económicos ilegales. Se impulsará, además,</w:t>
      </w:r>
      <w:r w:rsidRPr="00242AC8" w:rsidDel="7B128336">
        <w:rPr>
          <w:rFonts w:cs="Segoe UI"/>
        </w:rPr>
        <w:t xml:space="preserve"> </w:t>
      </w:r>
      <w:r w:rsidRPr="00242AC8">
        <w:rPr>
          <w:rFonts w:cs="Segoe UI"/>
        </w:rPr>
        <w:t>la construcción una cultura de paz para reconstruir el tejido social y la confianza en los territorios, y se fortalecerán nuevos modelos de seguridad y desarrollo territorial que permitan sustituir las economías ilegales que han permitido a estos grupos armados consolidar control territorial en detrimento de la vida y la libertad de las comunidades.</w:t>
      </w:r>
    </w:p>
    <w:p w14:paraId="72F62D8B" w14:textId="77777777" w:rsidR="00135B6E" w:rsidRPr="00242AC8" w:rsidRDefault="00135B6E" w:rsidP="008E51E6">
      <w:pPr>
        <w:rPr>
          <w:rFonts w:cs="Segoe UI"/>
        </w:rPr>
      </w:pPr>
      <w:r w:rsidRPr="00242AC8">
        <w:rPr>
          <w:rFonts w:cs="Segoe UI"/>
        </w:rPr>
        <w:t xml:space="preserve">Igualmente, se avanzará decididamente en la conservación de un territorio pensado para la vida, libre de Minas Antipersonal (MAP), Municiones Abandonadas sin Explotar (MUSE) y Artefactos Explosivos Improvisados (AEI) y se adelantarán estrategias de prevención y protección que permitan garantizar la vida y ejercicio de la labor de los líderes y lideresas sociales, defensores y defensoras de derechos humanos, líderes y lideresas ambientales, reclamantes de tierras y líderes y lideresas étnicos. </w:t>
      </w:r>
    </w:p>
    <w:p w14:paraId="693E28C0" w14:textId="77777777" w:rsidR="00135B6E" w:rsidRPr="00242AC8" w:rsidRDefault="00135B6E" w:rsidP="008E51E6">
      <w:pPr>
        <w:rPr>
          <w:rFonts w:cs="Segoe UI"/>
        </w:rPr>
      </w:pPr>
      <w:r w:rsidRPr="00242AC8">
        <w:rPr>
          <w:rFonts w:cs="Segoe UI"/>
        </w:rPr>
        <w:t>Se garantizará la intervención pertinente, oportuna y coordinada por parte de las diferentes entidades del Estado para responder a las amenazas y vulneraciones a los derechos a la vida, libertad, integridad y seguridad en escenarios de confinamiento, en donde se buscará el restablecimiento de las condiciones de seguridad necesarias para la cesación de este hecho y se avanzará en el empoderamiento de las formas propias de control territorial (guardias indígenas, cimarronas, campesinas y de mujeres) como estrategia de protección territorial y de fortalecimiento a la autonomía y autodeterminación de los pueblos y comunidades, ya que la defensa de la vida y el territorio no puede seguir siendo un factor de riesgo.</w:t>
      </w:r>
    </w:p>
    <w:p w14:paraId="10AE4650" w14:textId="77777777" w:rsidR="00135B6E" w:rsidRPr="00242AC8" w:rsidRDefault="00135B6E" w:rsidP="008E51E6">
      <w:pPr>
        <w:rPr>
          <w:rFonts w:cs="Segoe UI"/>
        </w:rPr>
      </w:pPr>
      <w:r w:rsidRPr="00242AC8">
        <w:rPr>
          <w:rFonts w:cs="Segoe UI"/>
        </w:rPr>
        <w:t>Aunado a lo anterior, se activarán y fortalecerán las instancias de diálogo, como la Mesa Nacional de Garantías, la Mesa de Cumbre Agraria y las Mesas Territoriales de Garantías, como espacios de interlocución entre la sociedad civil y las autoridades; se fortalecerá la Comisión Nacional de Garantías de Seguridad así como el diálogo en instancias nacionales y territoriales, y se brindarán garantías para el ejercicio de los derechos a la libertad de expresión, a la movilización y la protesta social, el derecho a defender los derechos, en particular los territoriales y ambientales, y se impulsará la política de acceso a la libertad de información.</w:t>
      </w:r>
    </w:p>
    <w:p w14:paraId="08CC2882" w14:textId="38902560" w:rsidR="00135B6E" w:rsidRPr="00242AC8" w:rsidRDefault="00135B6E">
      <w:pPr>
        <w:pStyle w:val="Ttulo3"/>
        <w:numPr>
          <w:ilvl w:val="0"/>
          <w:numId w:val="107"/>
        </w:numPr>
        <w:rPr>
          <w:rFonts w:cs="Segoe UI"/>
        </w:rPr>
      </w:pPr>
      <w:bookmarkStart w:id="2173" w:name="_Toc119237990"/>
      <w:bookmarkStart w:id="2174" w:name="_Toc119414982"/>
      <w:bookmarkStart w:id="2175" w:name="_Toc126172787"/>
      <w:bookmarkStart w:id="2176" w:name="_Toc126173218"/>
      <w:bookmarkStart w:id="2177" w:name="_Toc133347669"/>
      <w:r w:rsidRPr="00242AC8">
        <w:rPr>
          <w:rFonts w:cs="Segoe UI"/>
        </w:rPr>
        <w:lastRenderedPageBreak/>
        <w:t>Colombia potencia mundial de la vida a partir de la no repetición</w:t>
      </w:r>
      <w:bookmarkEnd w:id="2173"/>
      <w:bookmarkEnd w:id="2174"/>
      <w:bookmarkEnd w:id="2175"/>
      <w:bookmarkEnd w:id="2176"/>
      <w:bookmarkEnd w:id="2177"/>
    </w:p>
    <w:p w14:paraId="1B3AB49B" w14:textId="77777777" w:rsidR="00135B6E" w:rsidRPr="00242AC8" w:rsidRDefault="00135B6E" w:rsidP="008E51E6">
      <w:pPr>
        <w:rPr>
          <w:rFonts w:cs="Segoe UI"/>
        </w:rPr>
      </w:pPr>
      <w:r w:rsidRPr="00242AC8">
        <w:rPr>
          <w:rFonts w:cs="Segoe UI"/>
        </w:rPr>
        <w:t>Con el objetivo de proteger a los niños, niñas y adolescentes y evitar que sean víctimas de actividades delincuenciales se fortalecerán los procesos educativos formales y no formales y las actividades culturales y deportivas en los territorios, rescatando así las costumbres de las diferentes regiones y fortaleciendo los procesos comunitarios que permitan reconstruir el tejido social.</w:t>
      </w:r>
    </w:p>
    <w:p w14:paraId="362F6CAF" w14:textId="77777777" w:rsidR="00135B6E" w:rsidRPr="00242AC8" w:rsidRDefault="00135B6E" w:rsidP="008E51E6">
      <w:pPr>
        <w:rPr>
          <w:rFonts w:cs="Segoe UI"/>
        </w:rPr>
      </w:pPr>
      <w:r w:rsidRPr="00242AC8">
        <w:rPr>
          <w:rFonts w:cs="Segoe UI"/>
        </w:rPr>
        <w:t xml:space="preserve">Adicionalmente, acogiendo las recomendaciones de la CEV, se desarrollarán estrategias que permitan la construcción de una cultura para la paz, la reconciliación, el desarrollo de habilidades socioemocionales, la educación en derechos humanos y la solución alternativa de conflictos, de tal forma que la población sea capaz de manejar sus diferencias de forma pacífica y no recurra al uso de la fuerza, las intimidaciones, amenazas o las armas. </w:t>
      </w:r>
    </w:p>
    <w:p w14:paraId="54694F43" w14:textId="77777777" w:rsidR="00135B6E" w:rsidRPr="00242AC8" w:rsidRDefault="00135B6E" w:rsidP="008E51E6">
      <w:pPr>
        <w:rPr>
          <w:rFonts w:cs="Segoe UI"/>
        </w:rPr>
      </w:pPr>
      <w:r w:rsidRPr="00242AC8">
        <w:rPr>
          <w:rFonts w:cs="Segoe UI"/>
        </w:rPr>
        <w:t>Se robustecerán los procesos de búsqueda de personas desaparecidas desde una perspectiva reparadora que aporte a las medidas de satisfacción y los actos de reconocimiento y de reparación simbólica, tanto para contribuir a la reparación individual de las víctimas, como a la difusión de los hechos que suscitaron violencia, de manera que toda la población sea consciente de lo que, por ningún motivo, nos debemos volver a permitir.</w:t>
      </w:r>
    </w:p>
    <w:p w14:paraId="6712A770" w14:textId="62983004" w:rsidR="00135B6E" w:rsidRPr="00242AC8" w:rsidRDefault="00135B6E">
      <w:pPr>
        <w:pStyle w:val="Ttulo3"/>
        <w:numPr>
          <w:ilvl w:val="0"/>
          <w:numId w:val="107"/>
        </w:numPr>
        <w:rPr>
          <w:rFonts w:cs="Segoe UI"/>
        </w:rPr>
      </w:pPr>
      <w:bookmarkStart w:id="2178" w:name="_Toc119237991"/>
      <w:bookmarkStart w:id="2179" w:name="_Toc119414983"/>
      <w:bookmarkStart w:id="2180" w:name="_Toc126172788"/>
      <w:bookmarkStart w:id="2181" w:name="_Toc126173219"/>
      <w:bookmarkStart w:id="2182" w:name="_Toc133347670"/>
      <w:r w:rsidRPr="00242AC8">
        <w:rPr>
          <w:rFonts w:cs="Segoe UI"/>
        </w:rPr>
        <w:t>Hacia la superación de la deuda histórica con los pueblos y territorios étnicos</w:t>
      </w:r>
      <w:bookmarkEnd w:id="2178"/>
      <w:bookmarkEnd w:id="2179"/>
      <w:bookmarkEnd w:id="2180"/>
      <w:bookmarkEnd w:id="2181"/>
      <w:bookmarkEnd w:id="2182"/>
    </w:p>
    <w:p w14:paraId="51AE5551" w14:textId="77777777" w:rsidR="00135B6E" w:rsidRPr="00242AC8" w:rsidRDefault="00135B6E" w:rsidP="008E51E6">
      <w:pPr>
        <w:rPr>
          <w:rFonts w:cs="Segoe UI"/>
        </w:rPr>
      </w:pPr>
      <w:r w:rsidRPr="00242AC8">
        <w:rPr>
          <w:rFonts w:cs="Segoe UI"/>
        </w:rPr>
        <w:t>Para contribuir a la reparación integral de los pueblos y territorios étnicos se consolidará una propuesta de armonización de herramientas que permita articular la política de víctimas, con la política de paz y con lo ordenado por la Corte Constitucional en el marco del Estado de Cosas Inconstitucional frente a la población desplazada. Así, se construirá de manera dialógica con los pueblos y sus autoridades una estrategia que permita que los PIRC, los planes de retorno y reubicación, los PATR y los planes de salvaguarda y planes específicos confluyan hacia la materialización de los derechos a la autonomía, la identidad cultural y el territorio y permitan garantizar su pervivencia física y cultural.</w:t>
      </w:r>
    </w:p>
    <w:p w14:paraId="280BF844" w14:textId="77777777" w:rsidR="00135B6E" w:rsidRPr="00242AC8" w:rsidRDefault="00135B6E" w:rsidP="00135B6E">
      <w:pPr>
        <w:spacing w:after="160" w:line="259" w:lineRule="auto"/>
        <w:jc w:val="left"/>
        <w:rPr>
          <w:rFonts w:cs="Segoe UI"/>
        </w:rPr>
      </w:pPr>
      <w:r w:rsidRPr="00242AC8">
        <w:rPr>
          <w:rFonts w:cs="Segoe UI"/>
        </w:rPr>
        <w:br w:type="page"/>
      </w:r>
    </w:p>
    <w:p w14:paraId="6E401B7F" w14:textId="3678BBD7" w:rsidR="00135B6E" w:rsidRPr="00242AC8" w:rsidRDefault="00135B6E" w:rsidP="00135B6E">
      <w:pPr>
        <w:pStyle w:val="Ttulo2"/>
        <w:rPr>
          <w:rFonts w:cs="Segoe UI"/>
        </w:rPr>
      </w:pPr>
      <w:bookmarkStart w:id="2183" w:name="_Toc126172789"/>
      <w:bookmarkStart w:id="2184" w:name="_Toc126173220"/>
      <w:bookmarkStart w:id="2185" w:name="_Toc133347671"/>
      <w:r w:rsidRPr="00242AC8">
        <w:rPr>
          <w:rFonts w:cs="Segoe UI"/>
        </w:rPr>
        <w:lastRenderedPageBreak/>
        <w:t>Indicadores de primer nivel</w:t>
      </w:r>
      <w:bookmarkEnd w:id="2183"/>
      <w:bookmarkEnd w:id="2184"/>
      <w:bookmarkEnd w:id="2185"/>
    </w:p>
    <w:tbl>
      <w:tblPr>
        <w:tblW w:w="931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02"/>
        <w:gridCol w:w="1843"/>
        <w:gridCol w:w="1843"/>
        <w:gridCol w:w="2723"/>
      </w:tblGrid>
      <w:tr w:rsidR="006E4E13" w:rsidRPr="00242AC8" w14:paraId="76E9A041" w14:textId="77777777" w:rsidTr="006E4E13">
        <w:trPr>
          <w:trHeight w:val="282"/>
        </w:trPr>
        <w:tc>
          <w:tcPr>
            <w:tcW w:w="2902" w:type="dxa"/>
            <w:shd w:val="clear" w:color="auto" w:fill="D9D9D9" w:themeFill="background1" w:themeFillShade="D9"/>
            <w:vAlign w:val="center"/>
          </w:tcPr>
          <w:p w14:paraId="06D0B11E" w14:textId="43E9C2B5" w:rsidR="006E4E13" w:rsidRPr="00242AC8" w:rsidRDefault="006E4E13" w:rsidP="006E4E13">
            <w:pPr>
              <w:spacing w:after="0"/>
              <w:jc w:val="center"/>
              <w:rPr>
                <w:rFonts w:eastAsia="Times New Roman" w:cs="Segoe UI"/>
                <w:color w:val="000000"/>
                <w:lang w:eastAsia="es-CO"/>
              </w:rPr>
            </w:pPr>
            <w:r w:rsidRPr="00242AC8">
              <w:rPr>
                <w:rFonts w:eastAsia="Times New Roman" w:cs="Segoe UI"/>
                <w:b/>
                <w:bCs/>
                <w:color w:val="000000"/>
                <w:szCs w:val="24"/>
                <w:lang w:eastAsia="es-CO"/>
              </w:rPr>
              <w:t>Indicador</w:t>
            </w:r>
          </w:p>
        </w:tc>
        <w:tc>
          <w:tcPr>
            <w:tcW w:w="1843" w:type="dxa"/>
            <w:shd w:val="clear" w:color="auto" w:fill="D9D9D9" w:themeFill="background1" w:themeFillShade="D9"/>
            <w:vAlign w:val="center"/>
          </w:tcPr>
          <w:p w14:paraId="0F27823A" w14:textId="79DF6DD2" w:rsidR="006E4E13" w:rsidRPr="00242AC8" w:rsidRDefault="006E4E13" w:rsidP="006E4E13">
            <w:pPr>
              <w:spacing w:after="0"/>
              <w:jc w:val="center"/>
              <w:rPr>
                <w:rFonts w:eastAsia="Times New Roman" w:cs="Segoe UI"/>
                <w:color w:val="000000"/>
                <w:lang w:eastAsia="es-CO"/>
              </w:rPr>
            </w:pPr>
            <w:r w:rsidRPr="00242AC8">
              <w:rPr>
                <w:rFonts w:eastAsia="Times New Roman" w:cs="Segoe UI"/>
                <w:b/>
                <w:bCs/>
                <w:color w:val="000000"/>
                <w:szCs w:val="24"/>
                <w:lang w:eastAsia="es-CO"/>
              </w:rPr>
              <w:t>Línea base</w:t>
            </w:r>
          </w:p>
        </w:tc>
        <w:tc>
          <w:tcPr>
            <w:tcW w:w="1843" w:type="dxa"/>
            <w:shd w:val="clear" w:color="auto" w:fill="D9D9D9" w:themeFill="background1" w:themeFillShade="D9"/>
            <w:vAlign w:val="center"/>
          </w:tcPr>
          <w:p w14:paraId="79BB92A1" w14:textId="0B8509DA" w:rsidR="006E4E13" w:rsidRPr="00242AC8" w:rsidRDefault="006E4E13" w:rsidP="006E4E13">
            <w:pPr>
              <w:spacing w:after="0"/>
              <w:jc w:val="center"/>
              <w:rPr>
                <w:rFonts w:eastAsia="Times New Roman" w:cs="Segoe UI"/>
                <w:color w:val="000000"/>
                <w:lang w:eastAsia="es-CO"/>
              </w:rPr>
            </w:pPr>
            <w:r w:rsidRPr="00242AC8">
              <w:rPr>
                <w:rFonts w:eastAsia="Times New Roman" w:cs="Segoe UI"/>
                <w:b/>
                <w:bCs/>
                <w:color w:val="000000"/>
                <w:szCs w:val="24"/>
                <w:lang w:eastAsia="es-CO"/>
              </w:rPr>
              <w:t>Meta cuatrienio</w:t>
            </w:r>
          </w:p>
        </w:tc>
        <w:tc>
          <w:tcPr>
            <w:tcW w:w="2723" w:type="dxa"/>
            <w:shd w:val="clear" w:color="auto" w:fill="D9D9D9" w:themeFill="background1" w:themeFillShade="D9"/>
            <w:vAlign w:val="center"/>
          </w:tcPr>
          <w:p w14:paraId="2BF52718" w14:textId="09D7ADB7" w:rsidR="006E4E13" w:rsidRPr="00242AC8" w:rsidRDefault="006E4E13" w:rsidP="006E4E13">
            <w:pPr>
              <w:spacing w:after="0"/>
              <w:jc w:val="center"/>
              <w:rPr>
                <w:rFonts w:eastAsia="Times New Roman" w:cs="Segoe UI"/>
                <w:color w:val="000000"/>
                <w:lang w:eastAsia="es-CO"/>
              </w:rPr>
            </w:pPr>
            <w:r w:rsidRPr="00242AC8">
              <w:rPr>
                <w:rFonts w:eastAsia="Times New Roman" w:cs="Segoe UI"/>
                <w:b/>
                <w:bCs/>
                <w:color w:val="000000"/>
                <w:szCs w:val="24"/>
                <w:lang w:eastAsia="es-CO"/>
              </w:rPr>
              <w:t>Asociación con Objetivos de Desarrollo Sostenible - ODS</w:t>
            </w:r>
          </w:p>
        </w:tc>
      </w:tr>
      <w:tr w:rsidR="006E4E13" w:rsidRPr="00242AC8" w14:paraId="0173216A" w14:textId="77777777" w:rsidTr="006E4E13">
        <w:trPr>
          <w:trHeight w:val="282"/>
        </w:trPr>
        <w:tc>
          <w:tcPr>
            <w:tcW w:w="2902" w:type="dxa"/>
            <w:shd w:val="clear" w:color="auto" w:fill="auto"/>
            <w:vAlign w:val="center"/>
            <w:hideMark/>
          </w:tcPr>
          <w:p w14:paraId="3BA6E355" w14:textId="77777777" w:rsidR="006E4E13" w:rsidRPr="00242AC8" w:rsidRDefault="006E4E13" w:rsidP="006E4E13">
            <w:pPr>
              <w:spacing w:after="0"/>
              <w:rPr>
                <w:rFonts w:eastAsia="Times New Roman" w:cs="Segoe UI"/>
                <w:color w:val="000000"/>
                <w:lang w:eastAsia="es-CO"/>
              </w:rPr>
            </w:pPr>
            <w:r w:rsidRPr="00242AC8">
              <w:rPr>
                <w:rFonts w:eastAsia="Times New Roman" w:cs="Segoe UI"/>
                <w:color w:val="000000"/>
                <w:lang w:eastAsia="es-CO"/>
              </w:rPr>
              <w:t xml:space="preserve">Planes de reparación colectiva en </w:t>
            </w:r>
            <w:proofErr w:type="gramStart"/>
            <w:r w:rsidRPr="00242AC8">
              <w:rPr>
                <w:rFonts w:eastAsia="Times New Roman" w:cs="Segoe UI"/>
                <w:color w:val="000000"/>
                <w:lang w:eastAsia="es-CO"/>
              </w:rPr>
              <w:t>implementación  (</w:t>
            </w:r>
            <w:proofErr w:type="gramEnd"/>
            <w:r w:rsidRPr="00242AC8">
              <w:rPr>
                <w:rFonts w:eastAsia="Times New Roman" w:cs="Segoe UI"/>
                <w:color w:val="000000"/>
                <w:lang w:eastAsia="es-CO"/>
              </w:rPr>
              <w:t>mayor al 50%).</w:t>
            </w:r>
          </w:p>
        </w:tc>
        <w:tc>
          <w:tcPr>
            <w:tcW w:w="1843" w:type="dxa"/>
            <w:shd w:val="clear" w:color="auto" w:fill="auto"/>
            <w:vAlign w:val="center"/>
            <w:hideMark/>
          </w:tcPr>
          <w:p w14:paraId="0C6C0E2C" w14:textId="77777777" w:rsidR="006E4E13" w:rsidRPr="00242AC8" w:rsidRDefault="006E4E13" w:rsidP="006E4E13">
            <w:pPr>
              <w:spacing w:after="0"/>
              <w:jc w:val="center"/>
              <w:rPr>
                <w:rFonts w:eastAsia="Times New Roman" w:cs="Segoe UI"/>
                <w:color w:val="000000"/>
                <w:lang w:eastAsia="es-CO"/>
              </w:rPr>
            </w:pPr>
            <w:r w:rsidRPr="00242AC8">
              <w:rPr>
                <w:rFonts w:eastAsia="Times New Roman" w:cs="Segoe UI"/>
                <w:color w:val="000000"/>
                <w:lang w:eastAsia="es-CO"/>
              </w:rPr>
              <w:t>122</w:t>
            </w:r>
            <w:r w:rsidRPr="00242AC8">
              <w:rPr>
                <w:rFonts w:eastAsia="Times New Roman" w:cs="Segoe UI"/>
                <w:color w:val="000000"/>
                <w:lang w:eastAsia="es-CO"/>
              </w:rPr>
              <w:br/>
              <w:t>(2022)</w:t>
            </w:r>
          </w:p>
        </w:tc>
        <w:tc>
          <w:tcPr>
            <w:tcW w:w="1843" w:type="dxa"/>
            <w:shd w:val="clear" w:color="auto" w:fill="auto"/>
            <w:vAlign w:val="center"/>
            <w:hideMark/>
          </w:tcPr>
          <w:p w14:paraId="28685CBE" w14:textId="77777777" w:rsidR="006E4E13" w:rsidRPr="00242AC8" w:rsidRDefault="006E4E13" w:rsidP="006E4E13">
            <w:pPr>
              <w:spacing w:after="0"/>
              <w:jc w:val="center"/>
              <w:rPr>
                <w:rFonts w:eastAsia="Times New Roman" w:cs="Segoe UI"/>
                <w:color w:val="000000"/>
                <w:lang w:eastAsia="es-CO"/>
              </w:rPr>
            </w:pPr>
            <w:r w:rsidRPr="00242AC8">
              <w:rPr>
                <w:rFonts w:eastAsia="Times New Roman" w:cs="Segoe UI"/>
                <w:color w:val="000000"/>
                <w:lang w:eastAsia="es-CO"/>
              </w:rPr>
              <w:t>300</w:t>
            </w:r>
          </w:p>
        </w:tc>
        <w:tc>
          <w:tcPr>
            <w:tcW w:w="2723" w:type="dxa"/>
            <w:shd w:val="clear" w:color="auto" w:fill="auto"/>
            <w:vAlign w:val="center"/>
            <w:hideMark/>
          </w:tcPr>
          <w:p w14:paraId="46BAA5B0" w14:textId="77777777" w:rsidR="006E4E13" w:rsidRPr="00242AC8" w:rsidRDefault="006E4E13" w:rsidP="006E4E13">
            <w:pPr>
              <w:spacing w:after="0"/>
              <w:rPr>
                <w:rFonts w:eastAsia="Times New Roman" w:cs="Segoe UI"/>
                <w:color w:val="000000"/>
                <w:lang w:eastAsia="es-CO"/>
              </w:rPr>
            </w:pPr>
            <w:r w:rsidRPr="00242AC8">
              <w:rPr>
                <w:rFonts w:eastAsia="Times New Roman" w:cs="Segoe UI"/>
                <w:color w:val="000000"/>
                <w:lang w:eastAsia="es-CO"/>
              </w:rPr>
              <w:t>Objetivo 16. Paz, justicia e instituciones sólidas</w:t>
            </w:r>
          </w:p>
        </w:tc>
      </w:tr>
      <w:tr w:rsidR="006E4E13" w:rsidRPr="00242AC8" w14:paraId="70CD5133" w14:textId="77777777" w:rsidTr="006E4E13">
        <w:trPr>
          <w:trHeight w:val="282"/>
        </w:trPr>
        <w:tc>
          <w:tcPr>
            <w:tcW w:w="2902" w:type="dxa"/>
            <w:shd w:val="clear" w:color="auto" w:fill="auto"/>
            <w:vAlign w:val="center"/>
            <w:hideMark/>
          </w:tcPr>
          <w:p w14:paraId="38D59622" w14:textId="77777777" w:rsidR="006E4E13" w:rsidRPr="00242AC8" w:rsidRDefault="006E4E13" w:rsidP="006E4E13">
            <w:pPr>
              <w:spacing w:after="0"/>
              <w:rPr>
                <w:rFonts w:eastAsia="Times New Roman" w:cs="Segoe UI"/>
                <w:color w:val="000000"/>
                <w:lang w:eastAsia="es-CO"/>
              </w:rPr>
            </w:pPr>
            <w:r w:rsidRPr="00242AC8">
              <w:rPr>
                <w:rFonts w:eastAsia="Times New Roman" w:cs="Segoe UI"/>
                <w:color w:val="000000"/>
                <w:lang w:eastAsia="es-CO"/>
              </w:rPr>
              <w:t>Planes de reparación colectiva formulados y concertados con los sujetos. </w:t>
            </w:r>
          </w:p>
        </w:tc>
        <w:tc>
          <w:tcPr>
            <w:tcW w:w="1843" w:type="dxa"/>
            <w:shd w:val="clear" w:color="auto" w:fill="auto"/>
            <w:vAlign w:val="center"/>
            <w:hideMark/>
          </w:tcPr>
          <w:p w14:paraId="74ED59C9" w14:textId="77777777" w:rsidR="006E4E13" w:rsidRPr="00242AC8" w:rsidRDefault="006E4E13" w:rsidP="006E4E13">
            <w:pPr>
              <w:spacing w:after="0"/>
              <w:jc w:val="center"/>
              <w:rPr>
                <w:rFonts w:eastAsia="Times New Roman" w:cs="Segoe UI"/>
                <w:color w:val="000000"/>
                <w:lang w:eastAsia="es-CO"/>
              </w:rPr>
            </w:pPr>
            <w:r w:rsidRPr="00242AC8">
              <w:rPr>
                <w:rFonts w:eastAsia="Times New Roman" w:cs="Segoe UI"/>
                <w:color w:val="000000"/>
                <w:lang w:eastAsia="es-CO"/>
              </w:rPr>
              <w:t>182</w:t>
            </w:r>
            <w:r w:rsidRPr="00242AC8">
              <w:rPr>
                <w:rFonts w:eastAsia="Times New Roman" w:cs="Segoe UI"/>
                <w:color w:val="000000"/>
                <w:lang w:eastAsia="es-CO"/>
              </w:rPr>
              <w:br/>
              <w:t>(2022)</w:t>
            </w:r>
          </w:p>
        </w:tc>
        <w:tc>
          <w:tcPr>
            <w:tcW w:w="1843" w:type="dxa"/>
            <w:shd w:val="clear" w:color="auto" w:fill="auto"/>
            <w:vAlign w:val="center"/>
            <w:hideMark/>
          </w:tcPr>
          <w:p w14:paraId="509A6B9B" w14:textId="77777777" w:rsidR="006E4E13" w:rsidRPr="00242AC8" w:rsidRDefault="006E4E13" w:rsidP="006E4E13">
            <w:pPr>
              <w:spacing w:after="0"/>
              <w:jc w:val="center"/>
              <w:rPr>
                <w:rFonts w:eastAsia="Times New Roman" w:cs="Segoe UI"/>
                <w:color w:val="000000"/>
                <w:lang w:eastAsia="es-CO"/>
              </w:rPr>
            </w:pPr>
            <w:r w:rsidRPr="00242AC8">
              <w:rPr>
                <w:rFonts w:eastAsia="Times New Roman" w:cs="Segoe UI"/>
                <w:color w:val="000000"/>
                <w:lang w:eastAsia="es-CO"/>
              </w:rPr>
              <w:t>642</w:t>
            </w:r>
          </w:p>
        </w:tc>
        <w:tc>
          <w:tcPr>
            <w:tcW w:w="2723" w:type="dxa"/>
            <w:shd w:val="clear" w:color="auto" w:fill="auto"/>
            <w:vAlign w:val="center"/>
            <w:hideMark/>
          </w:tcPr>
          <w:p w14:paraId="4F1EEF40" w14:textId="77777777" w:rsidR="006E4E13" w:rsidRPr="00242AC8" w:rsidRDefault="006E4E13" w:rsidP="006E4E13">
            <w:pPr>
              <w:spacing w:after="0"/>
              <w:rPr>
                <w:rFonts w:eastAsia="Times New Roman" w:cs="Segoe UI"/>
                <w:color w:val="000000"/>
                <w:lang w:eastAsia="es-CO"/>
              </w:rPr>
            </w:pPr>
            <w:r w:rsidRPr="00242AC8">
              <w:rPr>
                <w:rFonts w:eastAsia="Times New Roman" w:cs="Segoe UI"/>
                <w:color w:val="000000"/>
                <w:lang w:eastAsia="es-CO"/>
              </w:rPr>
              <w:t>Objetivo 16. Paz, justicia e instituciones sólidas</w:t>
            </w:r>
          </w:p>
        </w:tc>
      </w:tr>
      <w:tr w:rsidR="006E4E13" w:rsidRPr="00242AC8" w14:paraId="293AEF21" w14:textId="77777777" w:rsidTr="006E4E13">
        <w:trPr>
          <w:trHeight w:val="282"/>
        </w:trPr>
        <w:tc>
          <w:tcPr>
            <w:tcW w:w="2902" w:type="dxa"/>
            <w:shd w:val="clear" w:color="auto" w:fill="auto"/>
            <w:vAlign w:val="center"/>
            <w:hideMark/>
          </w:tcPr>
          <w:p w14:paraId="0FB10166" w14:textId="77777777" w:rsidR="006E4E13" w:rsidRPr="00242AC8" w:rsidRDefault="006E4E13" w:rsidP="006E4E13">
            <w:pPr>
              <w:spacing w:after="0"/>
              <w:rPr>
                <w:rFonts w:eastAsia="Times New Roman" w:cs="Segoe UI"/>
                <w:color w:val="000000"/>
                <w:lang w:eastAsia="es-CO"/>
              </w:rPr>
            </w:pPr>
            <w:r w:rsidRPr="00242AC8">
              <w:rPr>
                <w:rFonts w:eastAsia="Times New Roman" w:cs="Segoe UI"/>
                <w:color w:val="000000"/>
                <w:lang w:eastAsia="es-CO"/>
              </w:rPr>
              <w:t>Porcentaje de víctimas con atención humanitaria</w:t>
            </w:r>
          </w:p>
        </w:tc>
        <w:tc>
          <w:tcPr>
            <w:tcW w:w="1843" w:type="dxa"/>
            <w:shd w:val="clear" w:color="auto" w:fill="auto"/>
            <w:vAlign w:val="center"/>
            <w:hideMark/>
          </w:tcPr>
          <w:p w14:paraId="148F60E0" w14:textId="77777777" w:rsidR="006E4E13" w:rsidRPr="00242AC8" w:rsidRDefault="006E4E13" w:rsidP="006E4E13">
            <w:pPr>
              <w:spacing w:after="0"/>
              <w:jc w:val="center"/>
              <w:rPr>
                <w:rFonts w:eastAsia="Times New Roman" w:cs="Segoe UI"/>
                <w:color w:val="000000"/>
                <w:lang w:eastAsia="es-CO"/>
              </w:rPr>
            </w:pPr>
            <w:r w:rsidRPr="00242AC8">
              <w:rPr>
                <w:rFonts w:eastAsia="Times New Roman" w:cs="Segoe UI"/>
                <w:color w:val="000000"/>
                <w:lang w:eastAsia="es-CO"/>
              </w:rPr>
              <w:t>90%</w:t>
            </w:r>
            <w:r w:rsidRPr="00242AC8">
              <w:rPr>
                <w:rFonts w:eastAsia="Times New Roman" w:cs="Segoe UI"/>
                <w:color w:val="000000"/>
                <w:lang w:eastAsia="es-CO"/>
              </w:rPr>
              <w:br/>
              <w:t>(2022)</w:t>
            </w:r>
          </w:p>
        </w:tc>
        <w:tc>
          <w:tcPr>
            <w:tcW w:w="1843" w:type="dxa"/>
            <w:shd w:val="clear" w:color="auto" w:fill="auto"/>
            <w:vAlign w:val="center"/>
            <w:hideMark/>
          </w:tcPr>
          <w:p w14:paraId="5B843B67" w14:textId="77777777" w:rsidR="006E4E13" w:rsidRPr="00242AC8" w:rsidRDefault="006E4E13" w:rsidP="006E4E13">
            <w:pPr>
              <w:spacing w:after="0"/>
              <w:jc w:val="center"/>
              <w:rPr>
                <w:rFonts w:eastAsia="Times New Roman" w:cs="Segoe UI"/>
                <w:color w:val="000000"/>
                <w:lang w:eastAsia="es-CO"/>
              </w:rPr>
            </w:pPr>
            <w:r w:rsidRPr="00242AC8">
              <w:rPr>
                <w:rFonts w:eastAsia="Times New Roman" w:cs="Segoe UI"/>
                <w:color w:val="000000"/>
                <w:lang w:eastAsia="es-CO"/>
              </w:rPr>
              <w:t>100%</w:t>
            </w:r>
          </w:p>
        </w:tc>
        <w:tc>
          <w:tcPr>
            <w:tcW w:w="2723" w:type="dxa"/>
            <w:shd w:val="clear" w:color="auto" w:fill="auto"/>
            <w:vAlign w:val="center"/>
            <w:hideMark/>
          </w:tcPr>
          <w:p w14:paraId="7AE7C9F0" w14:textId="77777777" w:rsidR="006E4E13" w:rsidRPr="00242AC8" w:rsidRDefault="006E4E13" w:rsidP="006E4E13">
            <w:pPr>
              <w:spacing w:after="0"/>
              <w:rPr>
                <w:rFonts w:eastAsia="Times New Roman" w:cs="Segoe UI"/>
                <w:color w:val="000000"/>
                <w:lang w:eastAsia="es-CO"/>
              </w:rPr>
            </w:pPr>
            <w:r w:rsidRPr="00242AC8">
              <w:rPr>
                <w:rFonts w:eastAsia="Times New Roman" w:cs="Segoe UI"/>
                <w:color w:val="000000"/>
                <w:lang w:eastAsia="es-CO"/>
              </w:rPr>
              <w:t>Objetivo 16. Paz, justicia e instituciones sólidas</w:t>
            </w:r>
          </w:p>
        </w:tc>
      </w:tr>
      <w:tr w:rsidR="006E4E13" w:rsidRPr="00242AC8" w14:paraId="48D679E1" w14:textId="77777777" w:rsidTr="006E4E13">
        <w:trPr>
          <w:trHeight w:val="282"/>
        </w:trPr>
        <w:tc>
          <w:tcPr>
            <w:tcW w:w="2902" w:type="dxa"/>
            <w:shd w:val="clear" w:color="auto" w:fill="auto"/>
            <w:vAlign w:val="center"/>
            <w:hideMark/>
          </w:tcPr>
          <w:p w14:paraId="54F4910A" w14:textId="77777777" w:rsidR="006E4E13" w:rsidRPr="00242AC8" w:rsidRDefault="006E4E13" w:rsidP="006E4E13">
            <w:pPr>
              <w:spacing w:after="0"/>
              <w:rPr>
                <w:rFonts w:eastAsia="Times New Roman" w:cs="Segoe UI"/>
                <w:color w:val="000000"/>
                <w:lang w:eastAsia="es-CO"/>
              </w:rPr>
            </w:pPr>
            <w:r w:rsidRPr="00242AC8">
              <w:rPr>
                <w:rFonts w:eastAsia="Times New Roman" w:cs="Segoe UI"/>
                <w:color w:val="000000"/>
                <w:lang w:eastAsia="es-CO"/>
              </w:rPr>
              <w:t>Víctimas indemnizadas administrativamente. </w:t>
            </w:r>
          </w:p>
        </w:tc>
        <w:tc>
          <w:tcPr>
            <w:tcW w:w="1843" w:type="dxa"/>
            <w:shd w:val="clear" w:color="auto" w:fill="auto"/>
            <w:vAlign w:val="center"/>
            <w:hideMark/>
          </w:tcPr>
          <w:p w14:paraId="456D147C" w14:textId="77777777" w:rsidR="006E4E13" w:rsidRPr="00242AC8" w:rsidRDefault="006E4E13" w:rsidP="006E4E13">
            <w:pPr>
              <w:spacing w:after="0"/>
              <w:jc w:val="center"/>
              <w:rPr>
                <w:rFonts w:eastAsia="Times New Roman" w:cs="Segoe UI"/>
                <w:color w:val="000000"/>
                <w:lang w:eastAsia="es-CO"/>
              </w:rPr>
            </w:pPr>
            <w:r w:rsidRPr="00242AC8">
              <w:rPr>
                <w:rFonts w:eastAsia="Times New Roman" w:cs="Segoe UI"/>
                <w:color w:val="000000"/>
                <w:lang w:eastAsia="es-CO"/>
              </w:rPr>
              <w:t>1.326.390</w:t>
            </w:r>
            <w:r w:rsidRPr="00242AC8">
              <w:rPr>
                <w:rFonts w:eastAsia="Times New Roman" w:cs="Segoe UI"/>
                <w:color w:val="000000"/>
                <w:lang w:eastAsia="es-CO"/>
              </w:rPr>
              <w:br/>
              <w:t xml:space="preserve"> (2022)</w:t>
            </w:r>
          </w:p>
        </w:tc>
        <w:tc>
          <w:tcPr>
            <w:tcW w:w="1843" w:type="dxa"/>
            <w:shd w:val="clear" w:color="auto" w:fill="auto"/>
            <w:vAlign w:val="center"/>
            <w:hideMark/>
          </w:tcPr>
          <w:p w14:paraId="04B7A973" w14:textId="77777777" w:rsidR="006E4E13" w:rsidRPr="00242AC8" w:rsidRDefault="006E4E13" w:rsidP="006E4E13">
            <w:pPr>
              <w:spacing w:after="0"/>
              <w:jc w:val="center"/>
              <w:rPr>
                <w:rFonts w:eastAsia="Times New Roman" w:cs="Segoe UI"/>
                <w:color w:val="000000"/>
                <w:lang w:eastAsia="es-CO"/>
              </w:rPr>
            </w:pPr>
            <w:r w:rsidRPr="00242AC8">
              <w:rPr>
                <w:rFonts w:eastAsia="Times New Roman" w:cs="Segoe UI"/>
                <w:color w:val="000000"/>
                <w:lang w:eastAsia="es-CO"/>
              </w:rPr>
              <w:t>1.926.390</w:t>
            </w:r>
          </w:p>
        </w:tc>
        <w:tc>
          <w:tcPr>
            <w:tcW w:w="2723" w:type="dxa"/>
            <w:shd w:val="clear" w:color="auto" w:fill="auto"/>
            <w:vAlign w:val="center"/>
            <w:hideMark/>
          </w:tcPr>
          <w:p w14:paraId="14EC506F" w14:textId="77777777" w:rsidR="006E4E13" w:rsidRPr="00242AC8" w:rsidRDefault="006E4E13" w:rsidP="006E4E13">
            <w:pPr>
              <w:spacing w:after="0"/>
              <w:rPr>
                <w:rFonts w:eastAsia="Times New Roman" w:cs="Segoe UI"/>
                <w:color w:val="000000"/>
                <w:lang w:eastAsia="es-CO"/>
              </w:rPr>
            </w:pPr>
            <w:r w:rsidRPr="00242AC8">
              <w:rPr>
                <w:rFonts w:eastAsia="Times New Roman" w:cs="Segoe UI"/>
                <w:color w:val="000000"/>
                <w:lang w:eastAsia="es-CO"/>
              </w:rPr>
              <w:t>Objetivo 16. Paz, justicia e instituciones sólidas</w:t>
            </w:r>
          </w:p>
        </w:tc>
      </w:tr>
      <w:tr w:rsidR="006E4E13" w:rsidRPr="00242AC8" w14:paraId="47FECAB7" w14:textId="77777777" w:rsidTr="006E4E13">
        <w:trPr>
          <w:trHeight w:val="282"/>
        </w:trPr>
        <w:tc>
          <w:tcPr>
            <w:tcW w:w="2902" w:type="dxa"/>
            <w:shd w:val="clear" w:color="auto" w:fill="auto"/>
            <w:vAlign w:val="center"/>
            <w:hideMark/>
          </w:tcPr>
          <w:p w14:paraId="670E987C" w14:textId="77777777" w:rsidR="006E4E13" w:rsidRPr="00242AC8" w:rsidRDefault="006E4E13" w:rsidP="006E4E13">
            <w:pPr>
              <w:spacing w:after="0"/>
              <w:rPr>
                <w:rFonts w:eastAsia="Times New Roman" w:cs="Segoe UI"/>
                <w:color w:val="000000"/>
                <w:lang w:eastAsia="es-CO"/>
              </w:rPr>
            </w:pPr>
            <w:r w:rsidRPr="00242AC8">
              <w:rPr>
                <w:rFonts w:eastAsia="Times New Roman" w:cs="Segoe UI"/>
                <w:color w:val="000000"/>
                <w:lang w:eastAsia="es-CO"/>
              </w:rPr>
              <w:t>Víctimas que superaron la situación de vulnerabilidad (con una nueva medición)</w:t>
            </w:r>
          </w:p>
        </w:tc>
        <w:tc>
          <w:tcPr>
            <w:tcW w:w="1843" w:type="dxa"/>
            <w:shd w:val="clear" w:color="auto" w:fill="auto"/>
            <w:vAlign w:val="center"/>
            <w:hideMark/>
          </w:tcPr>
          <w:p w14:paraId="35FCAE88" w14:textId="77777777" w:rsidR="006E4E13" w:rsidRPr="00242AC8" w:rsidRDefault="006E4E13" w:rsidP="006E4E13">
            <w:pPr>
              <w:spacing w:after="0"/>
              <w:jc w:val="center"/>
              <w:rPr>
                <w:rFonts w:eastAsia="Times New Roman" w:cs="Segoe UI"/>
                <w:color w:val="000000"/>
                <w:lang w:eastAsia="es-CO"/>
              </w:rPr>
            </w:pPr>
            <w:r w:rsidRPr="00242AC8">
              <w:rPr>
                <w:rFonts w:eastAsia="Times New Roman" w:cs="Segoe UI"/>
                <w:color w:val="000000"/>
                <w:lang w:eastAsia="es-CO"/>
              </w:rPr>
              <w:t>0</w:t>
            </w:r>
          </w:p>
        </w:tc>
        <w:tc>
          <w:tcPr>
            <w:tcW w:w="1843" w:type="dxa"/>
            <w:shd w:val="clear" w:color="auto" w:fill="auto"/>
            <w:vAlign w:val="center"/>
            <w:hideMark/>
          </w:tcPr>
          <w:p w14:paraId="39C056F2" w14:textId="77777777" w:rsidR="006E4E13" w:rsidRPr="00242AC8" w:rsidRDefault="006E4E13" w:rsidP="006E4E13">
            <w:pPr>
              <w:spacing w:after="0"/>
              <w:jc w:val="center"/>
              <w:rPr>
                <w:rFonts w:eastAsia="Times New Roman" w:cs="Segoe UI"/>
                <w:color w:val="000000"/>
                <w:lang w:eastAsia="es-CO"/>
              </w:rPr>
            </w:pPr>
            <w:r w:rsidRPr="00242AC8">
              <w:rPr>
                <w:rFonts w:eastAsia="Times New Roman" w:cs="Segoe UI"/>
                <w:color w:val="000000"/>
                <w:lang w:eastAsia="es-CO"/>
              </w:rPr>
              <w:t>2.000.000</w:t>
            </w:r>
          </w:p>
        </w:tc>
        <w:tc>
          <w:tcPr>
            <w:tcW w:w="2723" w:type="dxa"/>
            <w:shd w:val="clear" w:color="auto" w:fill="auto"/>
            <w:vAlign w:val="center"/>
            <w:hideMark/>
          </w:tcPr>
          <w:p w14:paraId="22D45CF4" w14:textId="77777777" w:rsidR="006E4E13" w:rsidRPr="00242AC8" w:rsidRDefault="006E4E13" w:rsidP="006E4E13">
            <w:pPr>
              <w:spacing w:after="0"/>
              <w:rPr>
                <w:rFonts w:eastAsia="Times New Roman" w:cs="Segoe UI"/>
                <w:color w:val="000000"/>
                <w:lang w:eastAsia="es-CO"/>
              </w:rPr>
            </w:pPr>
            <w:r w:rsidRPr="00242AC8">
              <w:rPr>
                <w:rFonts w:eastAsia="Times New Roman" w:cs="Segoe UI"/>
                <w:color w:val="000000"/>
                <w:lang w:eastAsia="es-CO"/>
              </w:rPr>
              <w:t>Objetivo 16. Paz, justicia e instituciones sólidas</w:t>
            </w:r>
          </w:p>
        </w:tc>
      </w:tr>
      <w:tr w:rsidR="006E4E13" w:rsidRPr="00242AC8" w14:paraId="45ADD091" w14:textId="77777777" w:rsidTr="006E4E13">
        <w:trPr>
          <w:trHeight w:val="282"/>
        </w:trPr>
        <w:tc>
          <w:tcPr>
            <w:tcW w:w="2902" w:type="dxa"/>
            <w:shd w:val="clear" w:color="auto" w:fill="auto"/>
            <w:vAlign w:val="center"/>
            <w:hideMark/>
          </w:tcPr>
          <w:p w14:paraId="14B3B2AA" w14:textId="77777777" w:rsidR="006E4E13" w:rsidRPr="00242AC8" w:rsidRDefault="006E4E13" w:rsidP="006E4E13">
            <w:pPr>
              <w:spacing w:after="0"/>
              <w:rPr>
                <w:rFonts w:eastAsia="Times New Roman" w:cs="Segoe UI"/>
                <w:color w:val="000000"/>
                <w:lang w:eastAsia="es-CO"/>
              </w:rPr>
            </w:pPr>
            <w:r w:rsidRPr="00242AC8">
              <w:rPr>
                <w:rFonts w:eastAsia="Times New Roman" w:cs="Segoe UI"/>
                <w:color w:val="000000"/>
                <w:lang w:eastAsia="es-CO"/>
              </w:rPr>
              <w:t>Víctimas retornadas, reubicadas e integradas localmente (con una nueva medición)</w:t>
            </w:r>
          </w:p>
        </w:tc>
        <w:tc>
          <w:tcPr>
            <w:tcW w:w="1843" w:type="dxa"/>
            <w:shd w:val="clear" w:color="auto" w:fill="auto"/>
            <w:vAlign w:val="center"/>
            <w:hideMark/>
          </w:tcPr>
          <w:p w14:paraId="4CD9D19D" w14:textId="77777777" w:rsidR="006E4E13" w:rsidRPr="00242AC8" w:rsidRDefault="006E4E13" w:rsidP="006E4E13">
            <w:pPr>
              <w:spacing w:after="0"/>
              <w:jc w:val="center"/>
              <w:rPr>
                <w:rFonts w:eastAsia="Times New Roman" w:cs="Segoe UI"/>
                <w:color w:val="000000"/>
                <w:lang w:eastAsia="es-CO"/>
              </w:rPr>
            </w:pPr>
            <w:r w:rsidRPr="00242AC8">
              <w:rPr>
                <w:rFonts w:eastAsia="Times New Roman" w:cs="Segoe UI"/>
                <w:color w:val="000000"/>
                <w:lang w:eastAsia="es-CO"/>
              </w:rPr>
              <w:t>0</w:t>
            </w:r>
          </w:p>
        </w:tc>
        <w:tc>
          <w:tcPr>
            <w:tcW w:w="1843" w:type="dxa"/>
            <w:shd w:val="clear" w:color="auto" w:fill="auto"/>
            <w:vAlign w:val="center"/>
            <w:hideMark/>
          </w:tcPr>
          <w:p w14:paraId="5B4B542B" w14:textId="77777777" w:rsidR="006E4E13" w:rsidRPr="00242AC8" w:rsidRDefault="006E4E13" w:rsidP="006E4E13">
            <w:pPr>
              <w:spacing w:after="0"/>
              <w:jc w:val="center"/>
              <w:rPr>
                <w:rFonts w:eastAsia="Times New Roman" w:cs="Segoe UI"/>
                <w:color w:val="000000"/>
                <w:lang w:eastAsia="es-CO"/>
              </w:rPr>
            </w:pPr>
            <w:r w:rsidRPr="00242AC8">
              <w:rPr>
                <w:rFonts w:eastAsia="Times New Roman" w:cs="Segoe UI"/>
                <w:color w:val="000000"/>
                <w:lang w:eastAsia="es-CO"/>
              </w:rPr>
              <w:t>368.000</w:t>
            </w:r>
          </w:p>
        </w:tc>
        <w:tc>
          <w:tcPr>
            <w:tcW w:w="2723" w:type="dxa"/>
            <w:shd w:val="clear" w:color="auto" w:fill="auto"/>
            <w:vAlign w:val="center"/>
            <w:hideMark/>
          </w:tcPr>
          <w:p w14:paraId="73E8D12E" w14:textId="77777777" w:rsidR="006E4E13" w:rsidRPr="00242AC8" w:rsidRDefault="006E4E13" w:rsidP="006E4E13">
            <w:pPr>
              <w:spacing w:after="0"/>
              <w:rPr>
                <w:rFonts w:eastAsia="Times New Roman" w:cs="Segoe UI"/>
                <w:color w:val="000000"/>
                <w:lang w:eastAsia="es-CO"/>
              </w:rPr>
            </w:pPr>
            <w:r w:rsidRPr="00242AC8">
              <w:rPr>
                <w:rFonts w:eastAsia="Times New Roman" w:cs="Segoe UI"/>
                <w:color w:val="000000"/>
                <w:lang w:eastAsia="es-CO"/>
              </w:rPr>
              <w:t>Objetivo 16. Paz, justicia e instituciones sólidas</w:t>
            </w:r>
          </w:p>
        </w:tc>
      </w:tr>
    </w:tbl>
    <w:p w14:paraId="1A74B58F" w14:textId="77777777" w:rsidR="00135B6E" w:rsidRPr="00242AC8" w:rsidRDefault="00135B6E" w:rsidP="00135B6E">
      <w:pPr>
        <w:rPr>
          <w:rFonts w:cs="Segoe UI"/>
        </w:rPr>
      </w:pPr>
    </w:p>
    <w:p w14:paraId="55244F8E" w14:textId="7179ACCC" w:rsidR="00711CC4" w:rsidRPr="00242AC8" w:rsidRDefault="00135B6E">
      <w:pPr>
        <w:spacing w:after="160" w:line="259" w:lineRule="auto"/>
        <w:jc w:val="left"/>
        <w:rPr>
          <w:rFonts w:cs="Segoe UI"/>
        </w:rPr>
      </w:pPr>
      <w:r w:rsidRPr="00242AC8">
        <w:rPr>
          <w:rFonts w:cs="Segoe UI"/>
        </w:rPr>
        <w:br w:type="page"/>
      </w:r>
    </w:p>
    <w:p w14:paraId="06FF00EE" w14:textId="1AD955A2" w:rsidR="002B6814" w:rsidRPr="00242AC8" w:rsidRDefault="00726A95" w:rsidP="008E51E6">
      <w:pPr>
        <w:pStyle w:val="Ttulo1"/>
        <w:rPr>
          <w:rFonts w:cs="Segoe UI"/>
        </w:rPr>
      </w:pPr>
      <w:bookmarkStart w:id="2186" w:name="_Toc133347672"/>
      <w:bookmarkStart w:id="2187" w:name="_Toc123540982"/>
      <w:bookmarkStart w:id="2188" w:name="_Toc119237992"/>
      <w:bookmarkStart w:id="2189" w:name="_Toc119414984"/>
      <w:r w:rsidRPr="00242AC8">
        <w:rPr>
          <w:rFonts w:cs="Segoe UI"/>
        </w:rPr>
        <w:lastRenderedPageBreak/>
        <w:t>Crece la generación para la vida y la paz: niñas, niños y adolescentes protegidos, amados y con oportunidades</w:t>
      </w:r>
      <w:bookmarkEnd w:id="2186"/>
      <w:r w:rsidRPr="00242AC8">
        <w:rPr>
          <w:rFonts w:cs="Segoe UI"/>
        </w:rPr>
        <w:t xml:space="preserve"> </w:t>
      </w:r>
      <w:bookmarkEnd w:id="2187"/>
    </w:p>
    <w:bookmarkEnd w:id="2188"/>
    <w:bookmarkEnd w:id="2189"/>
    <w:p w14:paraId="01DFFDBD" w14:textId="77777777" w:rsidR="00BB51A2" w:rsidRPr="00242AC8" w:rsidRDefault="00BB51A2" w:rsidP="008E51E6">
      <w:pPr>
        <w:rPr>
          <w:rFonts w:cs="Segoe UI"/>
        </w:rPr>
      </w:pPr>
      <w:r w:rsidRPr="00242AC8">
        <w:rPr>
          <w:rFonts w:cs="Segoe UI"/>
        </w:rPr>
        <w:t>El informe final de la Comisión de la Verdad, “</w:t>
      </w:r>
      <w:r w:rsidRPr="00242AC8">
        <w:rPr>
          <w:rFonts w:cs="Segoe UI"/>
          <w:i/>
          <w:iCs/>
        </w:rPr>
        <w:t>No es un mal menor”</w:t>
      </w:r>
      <w:r w:rsidRPr="00242AC8">
        <w:rPr>
          <w:rFonts w:cs="Segoe UI"/>
        </w:rPr>
        <w:t>,</w:t>
      </w:r>
      <w:r w:rsidRPr="00242AC8">
        <w:rPr>
          <w:rFonts w:cs="Segoe UI"/>
          <w:i/>
          <w:iCs/>
        </w:rPr>
        <w:t xml:space="preserve"> </w:t>
      </w:r>
      <w:r w:rsidRPr="00242AC8">
        <w:rPr>
          <w:rFonts w:cs="Segoe UI"/>
        </w:rPr>
        <w:t>muestra la magnitud de la violencia contra las niñas, niños y adolescentes de Colombia y relata el impacto del homicidio de madres, padres y seres queridos, la angustia e incertidumbre ante su desaparición, las violencias, en especial la violencia sexual hacia las niñas y adolescentes.</w:t>
      </w:r>
    </w:p>
    <w:p w14:paraId="0915FD87" w14:textId="77777777" w:rsidR="00BB51A2" w:rsidRPr="00242AC8" w:rsidRDefault="00BB51A2" w:rsidP="008E51E6">
      <w:pPr>
        <w:rPr>
          <w:rFonts w:cs="Segoe UI"/>
        </w:rPr>
      </w:pPr>
      <w:r w:rsidRPr="00242AC8">
        <w:rPr>
          <w:rFonts w:cs="Segoe UI"/>
        </w:rPr>
        <w:t xml:space="preserve">La tragedia del desplazamiento, del reclutamiento forzado y la obligación de hacerse adultos antes de tiempo, para llegar a nuevos territorios a enfrentarse a la pobreza, la discriminación y a nuevas violencias. </w:t>
      </w:r>
    </w:p>
    <w:p w14:paraId="2BABCA8F" w14:textId="77777777" w:rsidR="00BB51A2" w:rsidRPr="00242AC8" w:rsidRDefault="00BB51A2" w:rsidP="008E51E6">
      <w:pPr>
        <w:rPr>
          <w:rFonts w:cs="Segoe UI"/>
        </w:rPr>
      </w:pPr>
      <w:r w:rsidRPr="00242AC8">
        <w:rPr>
          <w:rFonts w:cs="Segoe UI"/>
        </w:rPr>
        <w:t>El 41,5% de las niñas, niños y adolescentes han sido víctimas de las violencias física, sexual y psicológica, siendo la mayor parte Violencia Basada en Género (VBG). La pobreza en la niñez</w:t>
      </w:r>
      <w:r w:rsidRPr="00242AC8">
        <w:rPr>
          <w:rStyle w:val="Refdenotaalpie"/>
          <w:rFonts w:cs="Segoe UI"/>
        </w:rPr>
        <w:footnoteReference w:id="3"/>
      </w:r>
      <w:r w:rsidRPr="00242AC8">
        <w:rPr>
          <w:rFonts w:cs="Segoe UI"/>
        </w:rPr>
        <w:t xml:space="preserve"> afecta a cerca de uno de cada 10 niñas, niños y adolescentes (11,6%).</w:t>
      </w:r>
    </w:p>
    <w:p w14:paraId="7886A85A" w14:textId="77777777" w:rsidR="00BB51A2" w:rsidRPr="00242AC8" w:rsidRDefault="00BB51A2" w:rsidP="008E51E6">
      <w:pPr>
        <w:rPr>
          <w:rFonts w:cs="Segoe UI"/>
        </w:rPr>
      </w:pPr>
      <w:r w:rsidRPr="00242AC8">
        <w:rPr>
          <w:rFonts w:cs="Segoe UI"/>
        </w:rPr>
        <w:t xml:space="preserve">El embarazo, incluso en las más pequeñas, se ha incrementado, al igual que las uniones tempranas, con un 13% de niñas y adolescentes obligadas a estar en esta situación. </w:t>
      </w:r>
    </w:p>
    <w:p w14:paraId="60F58289" w14:textId="489F42B4" w:rsidR="00BB51A2" w:rsidRPr="00242AC8" w:rsidRDefault="00BB51A2" w:rsidP="008E51E6">
      <w:pPr>
        <w:rPr>
          <w:rFonts w:eastAsia="Segoe UI" w:cs="Segoe UI"/>
        </w:rPr>
      </w:pPr>
      <w:r w:rsidRPr="00242AC8">
        <w:rPr>
          <w:rFonts w:cs="Segoe UI"/>
        </w:rPr>
        <w:t>El trabajo infantil es una situación no superada, uno de cada diez trabaja en Colombia y aún existe una crisis extendida por el hambre, implicando altas prevalencias de desnutrición; en 2021 se habían identificado 15.806 casos de desnutrición aguda y 10,8% de menores de 5 años habían sufrido de desnutrición crónica.</w:t>
      </w:r>
    </w:p>
    <w:p w14:paraId="459DB156" w14:textId="77777777" w:rsidR="00BB51A2" w:rsidRPr="00242AC8" w:rsidRDefault="00BB51A2" w:rsidP="008E51E6">
      <w:pPr>
        <w:rPr>
          <w:rFonts w:eastAsia="Segoe UI" w:cs="Segoe UI"/>
        </w:rPr>
      </w:pPr>
      <w:r w:rsidRPr="00242AC8">
        <w:rPr>
          <w:rFonts w:cs="Segoe UI"/>
        </w:rPr>
        <w:t>La emergencia generada por el COVID-19 tuvo impactos negativos reflejados en el aumento de la deserción escolar, en la disminución de los aprendizajes, en la profundización de los problemas de la salud mental. En el 2021 se presentaron 45.998 casos de violencia intrafamiliar.</w:t>
      </w:r>
    </w:p>
    <w:p w14:paraId="4DA91BD7" w14:textId="603FF58A" w:rsidR="00BB51A2" w:rsidRPr="00242AC8" w:rsidRDefault="4A92A853" w:rsidP="008E51E6">
      <w:pPr>
        <w:rPr>
          <w:rFonts w:cs="Segoe UI"/>
        </w:rPr>
      </w:pPr>
      <w:r w:rsidRPr="00242AC8">
        <w:rPr>
          <w:rFonts w:cs="Segoe UI"/>
        </w:rPr>
        <w:t>Por último, e</w:t>
      </w:r>
      <w:r w:rsidR="2A890A20" w:rsidRPr="00242AC8">
        <w:rPr>
          <w:rFonts w:cs="Segoe UI"/>
        </w:rPr>
        <w:t>n los Diálogos con las niñas, niños y adolescentes, estos expresaron que lo más importante era su derecho a ser niño, niña o adolescente, a recibir y dar amor, a contar con parques y espacios de recreación seguros, a poder jugar, y a vivir en familia, que debe brindarles tiempo de calidad, dialogar y contar con ella siempre.</w:t>
      </w:r>
    </w:p>
    <w:p w14:paraId="43501637" w14:textId="64B81061" w:rsidR="00BB51A2" w:rsidRPr="00242AC8" w:rsidRDefault="2A890A20">
      <w:pPr>
        <w:pStyle w:val="Ttulo3"/>
        <w:numPr>
          <w:ilvl w:val="0"/>
          <w:numId w:val="108"/>
        </w:numPr>
        <w:rPr>
          <w:rFonts w:cs="Segoe UI"/>
        </w:rPr>
      </w:pPr>
      <w:bookmarkStart w:id="2190" w:name="_Toc133347673"/>
      <w:r w:rsidRPr="00242AC8">
        <w:rPr>
          <w:rFonts w:cs="Segoe UI"/>
        </w:rPr>
        <w:lastRenderedPageBreak/>
        <w:t xml:space="preserve">Crece la generación para la </w:t>
      </w:r>
      <w:r w:rsidR="420636AA" w:rsidRPr="00242AC8">
        <w:rPr>
          <w:rFonts w:cs="Segoe UI"/>
        </w:rPr>
        <w:t xml:space="preserve">vida y la </w:t>
      </w:r>
      <w:r w:rsidRPr="00242AC8">
        <w:rPr>
          <w:rFonts w:cs="Segoe UI"/>
        </w:rPr>
        <w:t xml:space="preserve">paz: principios para la </w:t>
      </w:r>
      <w:r w:rsidR="129FE54A" w:rsidRPr="00242AC8">
        <w:rPr>
          <w:rFonts w:cs="Segoe UI"/>
        </w:rPr>
        <w:t>acción</w:t>
      </w:r>
      <w:r w:rsidRPr="00242AC8">
        <w:rPr>
          <w:rFonts w:cs="Segoe UI"/>
        </w:rPr>
        <w:t xml:space="preserve"> inter y transectorial</w:t>
      </w:r>
      <w:bookmarkEnd w:id="2190"/>
    </w:p>
    <w:p w14:paraId="78C07B0D" w14:textId="77777777" w:rsidR="00BB51A2" w:rsidRPr="00242AC8" w:rsidRDefault="00BB51A2" w:rsidP="008E51E6">
      <w:pPr>
        <w:rPr>
          <w:rFonts w:eastAsia="Segoe UI" w:cs="Segoe UI"/>
          <w:szCs w:val="24"/>
        </w:rPr>
      </w:pPr>
      <w:r w:rsidRPr="00242AC8">
        <w:rPr>
          <w:rFonts w:cs="Segoe UI"/>
        </w:rPr>
        <w:t xml:space="preserve">Caminar hacia una nueva Colombia requiere de instituciones modernas y un cambio profundo en la manera como se implementan las políticas públicas. Se priorizarán los territorios más vulnerables, conforme a la clasificación de la Misión para la Transformación del Campo (MTC) y el índice de </w:t>
      </w:r>
      <w:r w:rsidRPr="00242AC8">
        <w:rPr>
          <w:rFonts w:eastAsia="Segoe UI" w:cs="Segoe UI"/>
        </w:rPr>
        <w:t>municipios con condiciones de mayor riesgo de vulneraciones para la niñez del DNP</w:t>
      </w:r>
      <w:r w:rsidRPr="00242AC8">
        <w:rPr>
          <w:rFonts w:cs="Segoe UI"/>
        </w:rPr>
        <w:t xml:space="preserve">, y se incorporará plenamente el enfoque diferencial. </w:t>
      </w:r>
      <w:r w:rsidRPr="00242AC8">
        <w:rPr>
          <w:rFonts w:eastAsia="Segoe UI" w:cs="Segoe UI"/>
          <w:szCs w:val="24"/>
          <w:lang w:val="es-CO"/>
        </w:rPr>
        <w:t>Las políticas públicas tendrán capítulos diferenciales concertados con grupos étnicos.</w:t>
      </w:r>
    </w:p>
    <w:p w14:paraId="0B3D9963" w14:textId="77777777" w:rsidR="00BB51A2" w:rsidRPr="00242AC8" w:rsidDel="004718D4" w:rsidRDefault="00BB51A2" w:rsidP="008E51E6">
      <w:pPr>
        <w:rPr>
          <w:rFonts w:eastAsia="Segoe UI" w:cs="Segoe UI"/>
          <w:szCs w:val="24"/>
        </w:rPr>
      </w:pPr>
      <w:r w:rsidRPr="00242AC8">
        <w:rPr>
          <w:rFonts w:cs="Segoe UI"/>
        </w:rPr>
        <w:t xml:space="preserve">Bajo el concepto de comunidades protectoras integrales, se creará una red alrededor de la vida de cada niña, niño y adolescente, convocando a familias, comunidades próximas y oferta institucional. La acción se orientará con los siguientes principios: i) simultaneidad de la acción en territorios específicos, </w:t>
      </w:r>
      <w:proofErr w:type="spellStart"/>
      <w:r w:rsidRPr="00242AC8">
        <w:rPr>
          <w:rFonts w:cs="Segoe UI"/>
        </w:rPr>
        <w:t>ii</w:t>
      </w:r>
      <w:proofErr w:type="spellEnd"/>
      <w:r w:rsidRPr="00242AC8">
        <w:rPr>
          <w:rFonts w:cs="Segoe UI"/>
        </w:rPr>
        <w:t xml:space="preserve">) complementariedad de la atención, </w:t>
      </w:r>
      <w:proofErr w:type="spellStart"/>
      <w:r w:rsidRPr="00242AC8">
        <w:rPr>
          <w:rFonts w:cs="Segoe UI"/>
        </w:rPr>
        <w:t>iii</w:t>
      </w:r>
      <w:proofErr w:type="spellEnd"/>
      <w:r w:rsidRPr="00242AC8">
        <w:rPr>
          <w:rFonts w:cs="Segoe UI"/>
        </w:rPr>
        <w:t xml:space="preserve">) integralidad de la respuesta, </w:t>
      </w:r>
      <w:proofErr w:type="spellStart"/>
      <w:r w:rsidRPr="00242AC8">
        <w:rPr>
          <w:rFonts w:cs="Segoe UI"/>
        </w:rPr>
        <w:t>iv</w:t>
      </w:r>
      <w:proofErr w:type="spellEnd"/>
      <w:r w:rsidRPr="00242AC8">
        <w:rPr>
          <w:rFonts w:cs="Segoe UI"/>
        </w:rPr>
        <w:t xml:space="preserve">) </w:t>
      </w:r>
      <w:proofErr w:type="spellStart"/>
      <w:r w:rsidRPr="00242AC8">
        <w:rPr>
          <w:rFonts w:cs="Segoe UI"/>
        </w:rPr>
        <w:t>transectorialidad</w:t>
      </w:r>
      <w:proofErr w:type="spellEnd"/>
      <w:r w:rsidRPr="00242AC8">
        <w:rPr>
          <w:rFonts w:cs="Segoe UI"/>
        </w:rPr>
        <w:t xml:space="preserve"> en la operación de servicios, v) prioridad en el cierre de brechas históricas, y vi) participación comunitaria.</w:t>
      </w:r>
    </w:p>
    <w:p w14:paraId="55322196" w14:textId="5D4E0DD1" w:rsidR="00BB51A2" w:rsidRPr="00242AC8" w:rsidRDefault="00BB51A2" w:rsidP="008E51E6">
      <w:pPr>
        <w:rPr>
          <w:rFonts w:eastAsia="Segoe UI" w:cs="Segoe UI"/>
          <w:szCs w:val="24"/>
          <w:lang w:val="es-CO"/>
        </w:rPr>
      </w:pPr>
      <w:r w:rsidRPr="00242AC8">
        <w:rPr>
          <w:rFonts w:eastAsia="Segoe UI" w:cs="Segoe UI"/>
          <w:szCs w:val="24"/>
          <w:lang w:val="es-CO"/>
        </w:rPr>
        <w:t>Empoderaremos y potenciaremos la participación de la niñez, en especial a las niñas y adolescentes.  Integraremos socialmente a la población migrante y a la niñez con discapacidad, así como los hijos de las personas de los procesos de reincorporación y privadas de la libertad. Declararemos a la niñez indígena de los pueblos en riesgo de extinción física y cultural como de interés especial y prioritario para la implementación de este Plan Nacional de Desarrollo.</w:t>
      </w:r>
    </w:p>
    <w:p w14:paraId="7F3F614A" w14:textId="77777777" w:rsidR="00BB51A2" w:rsidRPr="00242AC8" w:rsidRDefault="00BB51A2" w:rsidP="008E51E6">
      <w:pPr>
        <w:rPr>
          <w:rFonts w:eastAsia="Segoe UI" w:cs="Segoe UI"/>
          <w:szCs w:val="24"/>
        </w:rPr>
      </w:pPr>
      <w:r w:rsidRPr="00242AC8">
        <w:rPr>
          <w:rFonts w:cs="Segoe UI"/>
        </w:rPr>
        <w:t>Se acogerán e implementarán las recomendaciones de la Comisión de la Verdad; en línea con estrategias de reparación a la niñez víctima del conflicto armado y se potenciará su atención en la vía de la Paz Total.</w:t>
      </w:r>
    </w:p>
    <w:p w14:paraId="3D844001" w14:textId="54671037" w:rsidR="00BB51A2" w:rsidRPr="00242AC8" w:rsidRDefault="00BB51A2">
      <w:pPr>
        <w:pStyle w:val="Ttulo3"/>
        <w:numPr>
          <w:ilvl w:val="0"/>
          <w:numId w:val="108"/>
        </w:numPr>
        <w:rPr>
          <w:rFonts w:cs="Segoe UI"/>
        </w:rPr>
      </w:pPr>
      <w:r w:rsidRPr="00242AC8">
        <w:rPr>
          <w:rFonts w:cs="Segoe UI"/>
          <w:lang w:val="es-ES"/>
        </w:rPr>
        <w:tab/>
      </w:r>
      <w:bookmarkStart w:id="2191" w:name="_Toc133347674"/>
      <w:r w:rsidR="2A890A20" w:rsidRPr="00242AC8">
        <w:rPr>
          <w:rFonts w:cs="Segoe UI"/>
        </w:rPr>
        <w:t>Universalización de la atención integral a la primera infancia en los territorios con mayor riesgo de vulneraci</w:t>
      </w:r>
      <w:r w:rsidR="51CDD363" w:rsidRPr="00242AC8">
        <w:rPr>
          <w:rFonts w:cs="Segoe UI"/>
        </w:rPr>
        <w:t>ón de derechos para la niñez</w:t>
      </w:r>
      <w:bookmarkEnd w:id="2191"/>
    </w:p>
    <w:p w14:paraId="15984467" w14:textId="72632613" w:rsidR="00BB51A2" w:rsidRPr="00242AC8" w:rsidRDefault="2A890A20" w:rsidP="008E51E6">
      <w:pPr>
        <w:rPr>
          <w:rFonts w:cs="Segoe UI"/>
          <w:lang w:val="es-CO"/>
        </w:rPr>
      </w:pPr>
      <w:r w:rsidRPr="00242AC8">
        <w:rPr>
          <w:rFonts w:cs="Segoe UI"/>
          <w:lang w:val="es-CO"/>
        </w:rPr>
        <w:t xml:space="preserve">Se implementarán acciones para lograr la universalización de la atención integral con calidad de forma territorial y progresiva, en los municipios con condiciones de mayor riesgo de vulneraciones para la niñez y  se hará énfasis </w:t>
      </w:r>
      <w:r w:rsidR="0407AB60" w:rsidRPr="00242AC8">
        <w:rPr>
          <w:rFonts w:cs="Segoe UI"/>
          <w:lang w:val="es-CO"/>
        </w:rPr>
        <w:t xml:space="preserve">en </w:t>
      </w:r>
      <w:r w:rsidRPr="00242AC8">
        <w:rPr>
          <w:rFonts w:cs="Segoe UI"/>
          <w:lang w:val="es-CO"/>
        </w:rPr>
        <w:t>territorios rurales y rurales dispersos, comunidades étnicas</w:t>
      </w:r>
      <w:r w:rsidR="63498B27" w:rsidRPr="00242AC8">
        <w:rPr>
          <w:rFonts w:cs="Segoe UI"/>
          <w:lang w:val="es-CO"/>
        </w:rPr>
        <w:t xml:space="preserve"> y</w:t>
      </w:r>
      <w:r w:rsidRPr="00242AC8">
        <w:rPr>
          <w:rFonts w:cs="Segoe UI"/>
          <w:lang w:val="es-CO"/>
        </w:rPr>
        <w:t xml:space="preserve"> campesinas</w:t>
      </w:r>
      <w:r w:rsidR="4036E71C" w:rsidRPr="00242AC8">
        <w:rPr>
          <w:rFonts w:cs="Segoe UI"/>
          <w:lang w:val="es-CO"/>
        </w:rPr>
        <w:t>.</w:t>
      </w:r>
      <w:r w:rsidRPr="00242AC8">
        <w:rPr>
          <w:rFonts w:cs="Segoe UI"/>
          <w:lang w:val="es-CO"/>
        </w:rPr>
        <w:t xml:space="preserve"> Las niñas y niños con discapacidad estarán en la educación inicial desde los primeros años, garantizando su trayectoria educativa completa. Se contarán con modelos de educación inicial en situación de emergencia y riesgo.</w:t>
      </w:r>
    </w:p>
    <w:p w14:paraId="0D84D553" w14:textId="19061EE2" w:rsidR="00BB51A2" w:rsidRPr="00242AC8" w:rsidRDefault="2A890A20" w:rsidP="008E51E6">
      <w:pPr>
        <w:rPr>
          <w:rFonts w:cs="Segoe UI"/>
          <w:lang w:val="es-CO"/>
        </w:rPr>
      </w:pPr>
      <w:r w:rsidRPr="00242AC8">
        <w:rPr>
          <w:rFonts w:cs="Segoe UI"/>
          <w:lang w:val="es-CO"/>
        </w:rPr>
        <w:t xml:space="preserve">Se garantizará una trayectoria armónica, pertinente y de calidad e incluyente en la educación inicial. Se ampliará su cobertura fortaleciendo progresivamente al ICBF </w:t>
      </w:r>
      <w:r w:rsidRPr="00242AC8">
        <w:rPr>
          <w:rFonts w:cs="Segoe UI"/>
        </w:rPr>
        <w:t xml:space="preserve">en </w:t>
      </w:r>
      <w:r w:rsidRPr="00242AC8">
        <w:rPr>
          <w:rFonts w:cs="Segoe UI"/>
        </w:rPr>
        <w:lastRenderedPageBreak/>
        <w:t>mujeres gestantes</w:t>
      </w:r>
      <w:r w:rsidR="00FF7AE0" w:rsidRPr="00242AC8">
        <w:rPr>
          <w:rFonts w:cs="Segoe UI"/>
        </w:rPr>
        <w:t xml:space="preserve">, </w:t>
      </w:r>
      <w:r w:rsidR="104251FA" w:rsidRPr="00242AC8">
        <w:rPr>
          <w:rFonts w:cs="Segoe UI"/>
        </w:rPr>
        <w:t>creando programas espec</w:t>
      </w:r>
      <w:r w:rsidR="2D9DE4A7" w:rsidRPr="00242AC8">
        <w:rPr>
          <w:rFonts w:cs="Segoe UI"/>
        </w:rPr>
        <w:t>í</w:t>
      </w:r>
      <w:r w:rsidR="104251FA" w:rsidRPr="00242AC8">
        <w:rPr>
          <w:rFonts w:cs="Segoe UI"/>
        </w:rPr>
        <w:t xml:space="preserve">ficos con el Ministerio de Salud para prevenir la desnutrición y fortalecer sus </w:t>
      </w:r>
      <w:r w:rsidR="5A7608C7" w:rsidRPr="00242AC8">
        <w:rPr>
          <w:rFonts w:cs="Segoe UI"/>
        </w:rPr>
        <w:t>prácticas</w:t>
      </w:r>
      <w:r w:rsidR="104251FA" w:rsidRPr="00242AC8">
        <w:rPr>
          <w:rFonts w:cs="Segoe UI"/>
        </w:rPr>
        <w:t xml:space="preserve"> de cuidado y crianza durante toda la gestación y hasta los seis meses de vida</w:t>
      </w:r>
      <w:r w:rsidR="00FF7AE0" w:rsidRPr="00242AC8">
        <w:rPr>
          <w:rFonts w:cs="Segoe UI"/>
        </w:rPr>
        <w:t xml:space="preserve">, </w:t>
      </w:r>
      <w:r w:rsidRPr="00242AC8">
        <w:rPr>
          <w:rFonts w:cs="Segoe UI"/>
        </w:rPr>
        <w:t>y en la atención de niñas y niños de 0 a 2 años</w:t>
      </w:r>
      <w:r w:rsidR="190C149D" w:rsidRPr="00242AC8">
        <w:rPr>
          <w:rFonts w:cs="Segoe UI"/>
        </w:rPr>
        <w:t>. Por su parte</w:t>
      </w:r>
      <w:r w:rsidRPr="00242AC8">
        <w:rPr>
          <w:rFonts w:cs="Segoe UI"/>
        </w:rPr>
        <w:t xml:space="preserve"> el sector educativo lo hará con</w:t>
      </w:r>
      <w:r w:rsidRPr="00242AC8">
        <w:rPr>
          <w:rFonts w:cs="Segoe UI"/>
          <w:lang w:val="es-CO"/>
        </w:rPr>
        <w:t xml:space="preserve"> las niñas y los niños a partir de los 3 años</w:t>
      </w:r>
      <w:r w:rsidR="68CA7DD0" w:rsidRPr="00242AC8">
        <w:rPr>
          <w:rFonts w:cs="Segoe UI"/>
          <w:lang w:val="es-CO"/>
        </w:rPr>
        <w:t>, fortaleciendo el segundo ciclo de educación inicial (preescolar de tres grados)</w:t>
      </w:r>
      <w:r w:rsidRPr="00242AC8">
        <w:rPr>
          <w:rFonts w:cs="Segoe UI"/>
          <w:lang w:val="es-CO"/>
        </w:rPr>
        <w:t xml:space="preserve">. </w:t>
      </w:r>
    </w:p>
    <w:p w14:paraId="5DC35BD7" w14:textId="64DFE90D" w:rsidR="00BB51A2" w:rsidRPr="00242AC8" w:rsidRDefault="0C42EC35" w:rsidP="008E51E6">
      <w:pPr>
        <w:rPr>
          <w:rFonts w:cs="Segoe UI"/>
        </w:rPr>
      </w:pPr>
      <w:r w:rsidRPr="00242AC8">
        <w:rPr>
          <w:rFonts w:cs="Segoe UI"/>
        </w:rPr>
        <w:t>El ICBF con el apoyo del Ministerio del Trabajo, desarrollará un plan para transformar las condiciones laborales del talento humano vinculado a la atención a la primera infancia, reconociendo en especial el rol histórico de madres y padres comunitarios. Se buscará mejores condiciones de retiro a quienes han cumplido la edad de jubilación, y la vinculación laboral y profesionalización de aquellos que sigan en operación; además del mejoramiento de los entornos educativos de los hogares comunitarios. Para toda la atención a primera infancia se buscará diversificar territorialmente los modelos de atención y las formas de contratación favoreciendo la operación territorial directa y reduciendo la tercerización de servicios.</w:t>
      </w:r>
    </w:p>
    <w:p w14:paraId="3BF88394" w14:textId="4490BDA6" w:rsidR="00BB51A2" w:rsidRPr="00242AC8" w:rsidRDefault="2A890A20" w:rsidP="008E51E6">
      <w:pPr>
        <w:rPr>
          <w:rFonts w:cs="Segoe UI"/>
        </w:rPr>
      </w:pPr>
      <w:r w:rsidRPr="00242AC8">
        <w:rPr>
          <w:rFonts w:cs="Segoe UI"/>
        </w:rPr>
        <w:t xml:space="preserve">Se mejorarán los entornos y las infraestructuras. Cada niña y niño tendrá </w:t>
      </w:r>
      <w:r w:rsidR="2336F601" w:rsidRPr="00242AC8">
        <w:rPr>
          <w:rFonts w:cs="Segoe UI"/>
        </w:rPr>
        <w:t xml:space="preserve">como mínimo: i) </w:t>
      </w:r>
      <w:r w:rsidRPr="00242AC8">
        <w:rPr>
          <w:rFonts w:cs="Segoe UI"/>
        </w:rPr>
        <w:t>más tiempo de experiencias de aprendizaje</w:t>
      </w:r>
      <w:r w:rsidR="3C0ABEE1" w:rsidRPr="00242AC8">
        <w:rPr>
          <w:rFonts w:cs="Segoe UI"/>
        </w:rPr>
        <w:t xml:space="preserve"> en el hogar, en el entorno educativo o en el entorno comunitario; </w:t>
      </w:r>
      <w:proofErr w:type="spellStart"/>
      <w:r w:rsidR="3C0ABEE1" w:rsidRPr="00242AC8">
        <w:rPr>
          <w:rFonts w:cs="Segoe UI"/>
        </w:rPr>
        <w:t>ii</w:t>
      </w:r>
      <w:proofErr w:type="spellEnd"/>
      <w:r w:rsidR="3C0ABEE1" w:rsidRPr="00242AC8">
        <w:rPr>
          <w:rFonts w:cs="Segoe UI"/>
        </w:rPr>
        <w:t>) una</w:t>
      </w:r>
      <w:r w:rsidRPr="00242AC8">
        <w:rPr>
          <w:rFonts w:cs="Segoe UI"/>
        </w:rPr>
        <w:t xml:space="preserve"> alimentación pertinente y permanente con enfoque de soberanía alimentaria</w:t>
      </w:r>
      <w:r w:rsidR="4A06E3BC" w:rsidRPr="00242AC8">
        <w:rPr>
          <w:rFonts w:cs="Segoe UI"/>
        </w:rPr>
        <w:t xml:space="preserve">; </w:t>
      </w:r>
      <w:proofErr w:type="spellStart"/>
      <w:r w:rsidR="4A06E3BC" w:rsidRPr="00242AC8">
        <w:rPr>
          <w:rFonts w:cs="Segoe UI"/>
        </w:rPr>
        <w:t>iii</w:t>
      </w:r>
      <w:proofErr w:type="spellEnd"/>
      <w:r w:rsidR="4A06E3BC" w:rsidRPr="00242AC8">
        <w:rPr>
          <w:rFonts w:cs="Segoe UI"/>
        </w:rPr>
        <w:t>)</w:t>
      </w:r>
      <w:r w:rsidRPr="00242AC8">
        <w:rPr>
          <w:rFonts w:cs="Segoe UI"/>
        </w:rPr>
        <w:t xml:space="preserve"> un modelo pedagógico construido con su comunidad</w:t>
      </w:r>
      <w:r w:rsidR="45F605E7" w:rsidRPr="00242AC8">
        <w:rPr>
          <w:rFonts w:cs="Segoe UI"/>
        </w:rPr>
        <w:t xml:space="preserve">; </w:t>
      </w:r>
      <w:proofErr w:type="spellStart"/>
      <w:r w:rsidR="45F605E7" w:rsidRPr="00242AC8">
        <w:rPr>
          <w:rFonts w:cs="Segoe UI"/>
        </w:rPr>
        <w:t>iv</w:t>
      </w:r>
      <w:proofErr w:type="spellEnd"/>
      <w:r w:rsidR="45F605E7" w:rsidRPr="00242AC8">
        <w:rPr>
          <w:rFonts w:cs="Segoe UI"/>
        </w:rPr>
        <w:t>)</w:t>
      </w:r>
      <w:r w:rsidR="00FF7AE0" w:rsidRPr="00242AC8">
        <w:rPr>
          <w:rFonts w:cs="Segoe UI"/>
        </w:rPr>
        <w:t xml:space="preserve"> </w:t>
      </w:r>
      <w:r w:rsidRPr="00242AC8">
        <w:rPr>
          <w:rFonts w:cs="Segoe UI"/>
        </w:rPr>
        <w:t xml:space="preserve">maestros y maestras preparados </w:t>
      </w:r>
      <w:r w:rsidR="49934E19" w:rsidRPr="00242AC8">
        <w:rPr>
          <w:rFonts w:cs="Segoe UI"/>
        </w:rPr>
        <w:t xml:space="preserve">para educación inicial </w:t>
      </w:r>
      <w:r w:rsidRPr="00242AC8">
        <w:rPr>
          <w:rFonts w:cs="Segoe UI"/>
        </w:rPr>
        <w:t xml:space="preserve">y </w:t>
      </w:r>
      <w:r w:rsidR="18A67ADA" w:rsidRPr="00242AC8">
        <w:rPr>
          <w:rFonts w:cs="Segoe UI"/>
        </w:rPr>
        <w:t xml:space="preserve">(v) </w:t>
      </w:r>
      <w:r w:rsidRPr="00242AC8">
        <w:rPr>
          <w:rFonts w:cs="Segoe UI"/>
        </w:rPr>
        <w:t xml:space="preserve">ambientes enriquecidos para su desarrollo. </w:t>
      </w:r>
    </w:p>
    <w:p w14:paraId="7724C1D0" w14:textId="57C2663A" w:rsidR="00BB51A2" w:rsidRPr="00242AC8" w:rsidRDefault="00BB51A2" w:rsidP="008E51E6">
      <w:pPr>
        <w:rPr>
          <w:rFonts w:cs="Segoe UI"/>
        </w:rPr>
      </w:pPr>
      <w:r w:rsidRPr="00242AC8">
        <w:rPr>
          <w:rFonts w:cs="Segoe UI"/>
        </w:rPr>
        <w:t>Se impulsarán las áreas STEAM, los espacios de atención se dotarán de contenidos literarios, sonoros y audiovisuales y en concurrencia para la atención integral, los sectores involucrados y en particular cultura, deportes, salud, registraduría e inclusión social, vincularán sus metas de atención a los propósitos de este eje. Finalmente, se ampliará la cobertura de la valoración al desarrollo y la atención para la promoción y el mantenimiento de la salud, en este caso para toda la niñez.</w:t>
      </w:r>
    </w:p>
    <w:p w14:paraId="582C37E8" w14:textId="1D3BBCB3" w:rsidR="00BB51A2" w:rsidRPr="00242AC8" w:rsidRDefault="00BB51A2">
      <w:pPr>
        <w:pStyle w:val="Ttulo3"/>
        <w:numPr>
          <w:ilvl w:val="0"/>
          <w:numId w:val="108"/>
        </w:numPr>
        <w:rPr>
          <w:rFonts w:cs="Segoe UI"/>
          <w:lang w:val="es-ES"/>
        </w:rPr>
      </w:pPr>
      <w:bookmarkStart w:id="2192" w:name="_Toc133347675"/>
      <w:r w:rsidRPr="00242AC8">
        <w:rPr>
          <w:rFonts w:cs="Segoe UI"/>
          <w:lang w:val="es-ES"/>
        </w:rPr>
        <w:t>Protección de la trayectoria de vida y educativas a través del arte, deporte, cultura, ambiente y ciencia y tecnología</w:t>
      </w:r>
      <w:bookmarkEnd w:id="2192"/>
    </w:p>
    <w:p w14:paraId="33699620" w14:textId="4FB3F5A1" w:rsidR="00BB51A2" w:rsidRPr="00242AC8" w:rsidRDefault="2A890A20" w:rsidP="6930CFA3">
      <w:pPr>
        <w:rPr>
          <w:rFonts w:eastAsia="Segoe UI" w:cs="Segoe UI"/>
          <w:szCs w:val="24"/>
          <w:lang w:val="es"/>
        </w:rPr>
      </w:pPr>
      <w:r w:rsidRPr="00242AC8">
        <w:rPr>
          <w:rFonts w:cs="Segoe UI"/>
        </w:rPr>
        <w:t xml:space="preserve">Se promoverá el desarrollo integral de la infancia y adolescencia, fortaleciendo la implementación de su Política. Se ampliará la jornada escolar y se protegerá las trayectorias de vida y educativas. De acuerdo con las peticiones que realizaron en los </w:t>
      </w:r>
      <w:r w:rsidRPr="00242AC8">
        <w:rPr>
          <w:rFonts w:cs="Segoe UI"/>
          <w:i/>
          <w:iCs/>
        </w:rPr>
        <w:t>Diálogos con la Niñez</w:t>
      </w:r>
      <w:r w:rsidRPr="00242AC8">
        <w:rPr>
          <w:rFonts w:cs="Segoe UI"/>
        </w:rPr>
        <w:t xml:space="preserve">, de desarrollar habilidades, vocaciones y talentos en artes, deportes, cultura, ambiente y ciencia y tecnología, se consolidará una atención articulada que seguirá experiencias comunitarias de los </w:t>
      </w:r>
      <w:r w:rsidRPr="00242AC8">
        <w:rPr>
          <w:rFonts w:eastAsia="Segoe UI" w:cs="Segoe UI"/>
        </w:rPr>
        <w:t xml:space="preserve">“Centros Locales de Arte para la Niñez” </w:t>
      </w:r>
      <w:r w:rsidRPr="00242AC8">
        <w:rPr>
          <w:rFonts w:cs="Segoe UI"/>
        </w:rPr>
        <w:t xml:space="preserve">y los “Centros Amar”, implementados </w:t>
      </w:r>
      <w:r w:rsidRPr="00242AC8">
        <w:rPr>
          <w:rFonts w:eastAsia="Segoe UI" w:cs="Segoe UI"/>
        </w:rPr>
        <w:t xml:space="preserve">en la administración de Bogotá </w:t>
      </w:r>
      <w:r w:rsidRPr="00242AC8">
        <w:rPr>
          <w:rFonts w:eastAsia="Segoe UI" w:cs="Segoe UI"/>
        </w:rPr>
        <w:lastRenderedPageBreak/>
        <w:t>Humana</w:t>
      </w:r>
      <w:r w:rsidRPr="00242AC8">
        <w:rPr>
          <w:rFonts w:cs="Segoe UI"/>
        </w:rPr>
        <w:t>.</w:t>
      </w:r>
      <w:r w:rsidR="0DF6F488" w:rsidRPr="00242AC8">
        <w:rPr>
          <w:rFonts w:cs="Segoe UI"/>
        </w:rPr>
        <w:t xml:space="preserve"> </w:t>
      </w:r>
      <w:r w:rsidR="0DF6F488" w:rsidRPr="00242AC8">
        <w:rPr>
          <w:rFonts w:eastAsia="Segoe UI" w:cs="Segoe UI"/>
          <w:szCs w:val="24"/>
          <w:lang w:val="es"/>
        </w:rPr>
        <w:t>Para su funcionamiento se priorizarán los municipios seleccionados con mayor riesgo para la niñez en el indicador agrupado de violencias trazado por DNP.</w:t>
      </w:r>
    </w:p>
    <w:p w14:paraId="7B7DE92B" w14:textId="56D3E364" w:rsidR="00BB51A2" w:rsidRPr="00242AC8" w:rsidRDefault="2A890A20" w:rsidP="51160BD0">
      <w:pPr>
        <w:rPr>
          <w:rFonts w:cs="Segoe UI"/>
        </w:rPr>
      </w:pPr>
      <w:r w:rsidRPr="00242AC8">
        <w:rPr>
          <w:rFonts w:cs="Segoe UI"/>
        </w:rPr>
        <w:t>Se fortalecerá la vinculación de las Cajas de Compensación Familiar y de FONIÑEZ</w:t>
      </w:r>
      <w:r w:rsidR="47B3085D" w:rsidRPr="00242AC8">
        <w:rPr>
          <w:rFonts w:cs="Segoe UI"/>
        </w:rPr>
        <w:t>, quienes podrán dirigir los recursos de este fondo y disponer de su infraestructura y oferta programática hacia la niñez de los municipios con mayor riesgo de vulneraciones.</w:t>
      </w:r>
      <w:r w:rsidR="00DA6514" w:rsidRPr="00242AC8">
        <w:rPr>
          <w:rFonts w:eastAsia="Segoe UI" w:cs="Segoe UI"/>
          <w:szCs w:val="24"/>
        </w:rPr>
        <w:t xml:space="preserve"> </w:t>
      </w:r>
      <w:r w:rsidRPr="00242AC8">
        <w:rPr>
          <w:rFonts w:cs="Segoe UI"/>
        </w:rPr>
        <w:t>Los anteriores programas apoyarán el proceso de regreso de estudiantes al sector educativo y la recuperación de los aprendizajes que se deterioraron por los problemas causados por el Covid-19. Se promoverá la ampliación de los espacios de recreación, el juego, nuevos parques públicos y espacios para su desarrollo de habilidades, vocaciones y talentos</w:t>
      </w:r>
      <w:r w:rsidR="501BA99E" w:rsidRPr="00242AC8">
        <w:rPr>
          <w:rFonts w:cs="Segoe UI"/>
        </w:rPr>
        <w:t>, conforme a la solicitud de niños, niñas y adolescentes</w:t>
      </w:r>
      <w:r w:rsidR="781365F0" w:rsidRPr="00242AC8">
        <w:rPr>
          <w:rFonts w:cs="Segoe UI"/>
        </w:rPr>
        <w:t xml:space="preserve">. </w:t>
      </w:r>
    </w:p>
    <w:p w14:paraId="14A84AC7" w14:textId="7BD89AD6" w:rsidR="51160BD0" w:rsidRPr="00242AC8" w:rsidRDefault="781365F0" w:rsidP="51160BD0">
      <w:pPr>
        <w:rPr>
          <w:rFonts w:cs="Segoe UI"/>
        </w:rPr>
      </w:pPr>
      <w:r w:rsidRPr="00242AC8">
        <w:rPr>
          <w:rFonts w:cs="Segoe UI"/>
        </w:rPr>
        <w:t>Por último, para promover los hábitos alimentarios saludables en la primera infancia, la infancia y la adolescencia, se reglamentará la venta de bebidas y alimentos con alto contenido de azúcares, grasas saturadas y sodio/sal en sus entornos de vida, en particular en el educativo.</w:t>
      </w:r>
    </w:p>
    <w:p w14:paraId="06B5764D" w14:textId="3FC4DE86" w:rsidR="00BB51A2" w:rsidRPr="00242AC8" w:rsidRDefault="00BB51A2">
      <w:pPr>
        <w:pStyle w:val="Ttulo3"/>
        <w:numPr>
          <w:ilvl w:val="0"/>
          <w:numId w:val="108"/>
        </w:numPr>
        <w:rPr>
          <w:rFonts w:cs="Segoe UI"/>
          <w:lang w:val="es-ES"/>
        </w:rPr>
      </w:pPr>
      <w:bookmarkStart w:id="2193" w:name="_Toc133347676"/>
      <w:r w:rsidRPr="00242AC8">
        <w:rPr>
          <w:rFonts w:cs="Segoe UI"/>
          <w:lang w:val="es-ES"/>
        </w:rPr>
        <w:t>Fortalecimiento de las familias y las comunidades</w:t>
      </w:r>
      <w:bookmarkEnd w:id="2193"/>
    </w:p>
    <w:p w14:paraId="7A882064" w14:textId="38AEACEF" w:rsidR="00BB51A2" w:rsidRPr="00242AC8" w:rsidRDefault="2A890A20" w:rsidP="008E51E6">
      <w:pPr>
        <w:rPr>
          <w:rFonts w:cs="Segoe UI"/>
        </w:rPr>
      </w:pPr>
      <w:r w:rsidRPr="00242AC8">
        <w:rPr>
          <w:rFonts w:cs="Segoe UI"/>
        </w:rPr>
        <w:t xml:space="preserve">Se seguirá las propuestas en los </w:t>
      </w:r>
      <w:r w:rsidRPr="00242AC8">
        <w:rPr>
          <w:rFonts w:cs="Segoe UI"/>
          <w:i/>
          <w:iCs/>
        </w:rPr>
        <w:t>Diálogos con la Niñez</w:t>
      </w:r>
      <w:r w:rsidRPr="00242AC8">
        <w:rPr>
          <w:rFonts w:cs="Segoe UI"/>
        </w:rPr>
        <w:t>, por un entorno familiar con amor y respeto, tiempo de calidad con madres y padres, diálogo y participación de las decisiones. Se potenciarán las capacidades de sus familias, con una estrategia de acompañamiento psicosocial en articulación con los programas de inclusión social, productiva y educativa</w:t>
      </w:r>
      <w:r w:rsidR="70F96523" w:rsidRPr="00242AC8">
        <w:rPr>
          <w:rFonts w:cs="Segoe UI"/>
        </w:rPr>
        <w:t>, que funcionará en los territorios priorizados e irá de casa en casa</w:t>
      </w:r>
      <w:r w:rsidRPr="00242AC8">
        <w:rPr>
          <w:rFonts w:cs="Segoe UI"/>
        </w:rPr>
        <w:t>. Se potenciará la vinculación de las Cajas de Compensación Familiar desde su misionalidad.</w:t>
      </w:r>
    </w:p>
    <w:p w14:paraId="534F93EA" w14:textId="77777777" w:rsidR="00BB51A2" w:rsidRPr="00242AC8" w:rsidRDefault="00BB51A2" w:rsidP="008E51E6">
      <w:pPr>
        <w:rPr>
          <w:rFonts w:cs="Segoe UI"/>
        </w:rPr>
      </w:pPr>
      <w:r w:rsidRPr="00242AC8">
        <w:rPr>
          <w:rFonts w:cs="Segoe UI"/>
        </w:rPr>
        <w:t>Se impulsará una transformación cultural para incidir en el equilibrio del sistema de cuidado familiar y la corresponsabilidad de sus integrantes. Se</w:t>
      </w:r>
      <w:r w:rsidRPr="00242AC8">
        <w:rPr>
          <w:rFonts w:eastAsia="Segoe UI" w:cs="Segoe UI"/>
          <w:szCs w:val="24"/>
          <w:lang w:val="es-CO"/>
        </w:rPr>
        <w:t xml:space="preserve"> desarrollará una estrategia para la conciliación de la vida familiar y laboral y la vinculación de las empresas en la protección integral de las familias y de la niñez. Se potenciarán los programas que promuevan el uso y apropiación de las TIC y la construcción de entornos virtuales seguros y protectores.</w:t>
      </w:r>
    </w:p>
    <w:p w14:paraId="6DBD4A3A" w14:textId="2E18D5CD" w:rsidR="00BB51A2" w:rsidRPr="00242AC8" w:rsidDel="0051594C" w:rsidRDefault="00BB51A2" w:rsidP="008E51E6">
      <w:pPr>
        <w:rPr>
          <w:rFonts w:cs="Segoe UI"/>
        </w:rPr>
      </w:pPr>
      <w:r w:rsidRPr="00242AC8">
        <w:rPr>
          <w:rFonts w:cs="Segoe UI"/>
        </w:rPr>
        <w:t xml:space="preserve">Se avanzará en la desinstitucionalización de la niñez en protección, ampliando las modalidades alternativas de cuidado. Se implementará la política de familias hasta el año 2030, bajo la coordinación del ICBF como rector del Sistema Nacional de Bienestar Familiar (SNBF), construyéndose una ruta integral de atenciones, evaluándose e integrando las acciones para la creación de </w:t>
      </w:r>
      <w:r w:rsidRPr="00242AC8">
        <w:rPr>
          <w:rFonts w:cs="Segoe UI"/>
          <w:i/>
          <w:iCs/>
        </w:rPr>
        <w:t>comunidades protectoras integrales</w:t>
      </w:r>
      <w:r w:rsidRPr="00242AC8">
        <w:rPr>
          <w:rFonts w:cs="Segoe UI"/>
        </w:rPr>
        <w:t xml:space="preserve">. </w:t>
      </w:r>
    </w:p>
    <w:p w14:paraId="18079E9C" w14:textId="7E993C65" w:rsidR="00BB51A2" w:rsidRPr="00242AC8" w:rsidRDefault="00BB51A2">
      <w:pPr>
        <w:pStyle w:val="Ttulo3"/>
        <w:numPr>
          <w:ilvl w:val="0"/>
          <w:numId w:val="108"/>
        </w:numPr>
        <w:rPr>
          <w:rFonts w:cs="Segoe UI"/>
          <w:lang w:val="es-ES"/>
        </w:rPr>
      </w:pPr>
      <w:bookmarkStart w:id="2194" w:name="_Toc133347677"/>
      <w:r w:rsidRPr="00242AC8">
        <w:rPr>
          <w:rFonts w:cs="Segoe UI"/>
          <w:lang w:val="es-ES"/>
        </w:rPr>
        <w:lastRenderedPageBreak/>
        <w:t>Consolidación del Sistema Nacional de Bienestar Familiar y del gasto público para la niñez</w:t>
      </w:r>
      <w:bookmarkEnd w:id="2194"/>
    </w:p>
    <w:p w14:paraId="356FEB51" w14:textId="35A72CD9" w:rsidR="00BB51A2" w:rsidRPr="00242AC8" w:rsidRDefault="2A890A20" w:rsidP="008E51E6">
      <w:pPr>
        <w:rPr>
          <w:rFonts w:cs="Segoe UI"/>
        </w:rPr>
      </w:pPr>
      <w:r w:rsidRPr="00242AC8">
        <w:rPr>
          <w:rFonts w:cs="Segoe UI"/>
        </w:rPr>
        <w:t xml:space="preserve">Se posicionará y consolidará el SNBF, en articulación con el Sistema de Protección Social Universal y Adaptativo (SPS), el Sistema de Cuidado y el Sistema Nacional de Gestión del Riesgo de Desastres (SNGRD), entre otros sistemas. El ICBF ajustará su estructura para ejercer su papel como ente rector y transformará la gestión local que operará conforme a la clasificación territorial de la MTC. Se consolidará el Modelo de Gestión Territorial (MGT) y se </w:t>
      </w:r>
      <w:r w:rsidRPr="00242AC8">
        <w:rPr>
          <w:rStyle w:val="normaltextrun"/>
          <w:rFonts w:cs="Segoe UI"/>
          <w:color w:val="000000"/>
          <w:shd w:val="clear" w:color="auto" w:fill="FFFFFF"/>
        </w:rPr>
        <w:t>articularán las diferentes estrategias y mecanismos, para unificar y potenciar la respuesta y asistencia técnica.</w:t>
      </w:r>
    </w:p>
    <w:p w14:paraId="208B9404" w14:textId="3CFFB4E5" w:rsidR="00BB51A2" w:rsidRPr="00242AC8" w:rsidRDefault="2A890A20" w:rsidP="008E51E6">
      <w:pPr>
        <w:rPr>
          <w:rFonts w:cs="Segoe UI"/>
        </w:rPr>
      </w:pPr>
      <w:r w:rsidRPr="00242AC8">
        <w:rPr>
          <w:rFonts w:cs="Segoe UI"/>
        </w:rPr>
        <w:t xml:space="preserve">El DNP y el MHCP en la Mesa Nacional de Gasto Público en Niñez, crearán un modelo de financiamiento que oriente el proceso de universalización de la atención integral. La asignación presupuestal de la Nación al territorio irá acompañada de la exigencia de un mayor esfuerzo fiscal de los gobiernos locales y se diversificarán las diferentes fuentes y mecanismos de financiación. </w:t>
      </w:r>
      <w:r w:rsidR="26B62545" w:rsidRPr="00242AC8">
        <w:rPr>
          <w:rFonts w:cs="Segoe UI"/>
        </w:rPr>
        <w:t>S</w:t>
      </w:r>
      <w:r w:rsidRPr="00242AC8">
        <w:rPr>
          <w:rFonts w:cs="Segoe UI"/>
        </w:rPr>
        <w:t>e fortalecerá su trazador presupuestal y se reconocerá e involucrará el trabajo de la sociedad civil y de las Cajas de Compensación Familiar.</w:t>
      </w:r>
    </w:p>
    <w:p w14:paraId="25BA25B0" w14:textId="3E578638" w:rsidR="00BB51A2" w:rsidRPr="00242AC8" w:rsidRDefault="2A890A20" w:rsidP="008E51E6">
      <w:pPr>
        <w:rPr>
          <w:rFonts w:cs="Segoe UI"/>
        </w:rPr>
      </w:pPr>
      <w:r w:rsidRPr="00242AC8">
        <w:rPr>
          <w:rFonts w:cs="Segoe UI"/>
        </w:rPr>
        <w:t xml:space="preserve">En respuesta a los </w:t>
      </w:r>
      <w:r w:rsidRPr="00242AC8">
        <w:rPr>
          <w:rFonts w:cs="Segoe UI"/>
          <w:i/>
          <w:iCs/>
        </w:rPr>
        <w:t>Diálogos con la Niñez</w:t>
      </w:r>
      <w:r w:rsidRPr="00242AC8">
        <w:rPr>
          <w:rFonts w:cs="Segoe UI"/>
        </w:rPr>
        <w:t>,</w:t>
      </w:r>
      <w:r w:rsidRPr="00242AC8">
        <w:rPr>
          <w:rFonts w:cs="Segoe UI"/>
          <w:i/>
          <w:iCs/>
        </w:rPr>
        <w:t xml:space="preserve"> </w:t>
      </w:r>
      <w:r w:rsidRPr="00242AC8">
        <w:rPr>
          <w:rFonts w:cs="Segoe UI"/>
        </w:rPr>
        <w:t>se promoverá su participación incidente en las decisiones de ordenamiento y planeación de los territorios vitales y en los escenarios de decisión política. En la agenda de niñez y en las mesas de participación se creará un mecanismo de presupuesto participativos, además se impulsará</w:t>
      </w:r>
      <w:r w:rsidR="0A6F4878" w:rsidRPr="00242AC8">
        <w:rPr>
          <w:rFonts w:cs="Segoe UI"/>
        </w:rPr>
        <w:t>n</w:t>
      </w:r>
      <w:r w:rsidRPr="00242AC8">
        <w:rPr>
          <w:rFonts w:cs="Segoe UI"/>
        </w:rPr>
        <w:t xml:space="preserve"> sus iniciativas como gestores en la protección y desarrollo del ambiente. Se generará una rendición pública de cuentas nacional orientada a las niñas, niños y adolescentes.</w:t>
      </w:r>
    </w:p>
    <w:p w14:paraId="6D2E2174" w14:textId="59167AA2" w:rsidR="00BB51A2" w:rsidRPr="00242AC8" w:rsidRDefault="2191DF5E">
      <w:pPr>
        <w:pStyle w:val="Ttulo3"/>
        <w:numPr>
          <w:ilvl w:val="0"/>
          <w:numId w:val="108"/>
        </w:numPr>
        <w:rPr>
          <w:rFonts w:cs="Segoe UI"/>
          <w:lang w:val="es-ES"/>
        </w:rPr>
      </w:pPr>
      <w:bookmarkStart w:id="2195" w:name="_Toc133347678"/>
      <w:r w:rsidRPr="00242AC8">
        <w:rPr>
          <w:rFonts w:cs="Segoe UI"/>
          <w:lang w:val="es-ES"/>
        </w:rPr>
        <w:t>Creación</w:t>
      </w:r>
      <w:r w:rsidR="00BB51A2" w:rsidRPr="00242AC8">
        <w:rPr>
          <w:rFonts w:cs="Segoe UI"/>
          <w:lang w:val="es-ES"/>
        </w:rPr>
        <w:t xml:space="preserve"> del </w:t>
      </w:r>
      <w:r w:rsidR="5C8773A3" w:rsidRPr="00242AC8">
        <w:rPr>
          <w:rFonts w:cs="Segoe UI"/>
          <w:lang w:val="es-ES"/>
        </w:rPr>
        <w:t>S</w:t>
      </w:r>
      <w:r w:rsidR="00BB51A2" w:rsidRPr="00242AC8">
        <w:rPr>
          <w:rFonts w:cs="Segoe UI"/>
          <w:lang w:val="es-ES"/>
        </w:rPr>
        <w:t xml:space="preserve">istema </w:t>
      </w:r>
      <w:r w:rsidR="0F8B525A" w:rsidRPr="00242AC8">
        <w:rPr>
          <w:rFonts w:cs="Segoe UI"/>
          <w:lang w:val="es-ES"/>
        </w:rPr>
        <w:t xml:space="preserve">Nacional de Justicia Familiar </w:t>
      </w:r>
      <w:r w:rsidR="00BB51A2" w:rsidRPr="00242AC8">
        <w:rPr>
          <w:rFonts w:cs="Segoe UI"/>
          <w:lang w:val="es-ES"/>
        </w:rPr>
        <w:t>para atender las vulneraciones de derechos que afectan a las niñas, niños y adolescentes</w:t>
      </w:r>
      <w:bookmarkEnd w:id="2195"/>
      <w:r w:rsidR="00BB51A2" w:rsidRPr="00242AC8">
        <w:rPr>
          <w:rFonts w:cs="Segoe UI"/>
          <w:lang w:val="es-ES"/>
        </w:rPr>
        <w:t xml:space="preserve"> </w:t>
      </w:r>
    </w:p>
    <w:p w14:paraId="3AF11D92" w14:textId="015173E4" w:rsidR="00BB51A2" w:rsidRPr="00242AC8" w:rsidRDefault="2A890A20" w:rsidP="51160BD0">
      <w:pPr>
        <w:rPr>
          <w:rFonts w:cs="Segoe UI"/>
        </w:rPr>
      </w:pPr>
      <w:r w:rsidRPr="00242AC8">
        <w:rPr>
          <w:rFonts w:cs="Segoe UI"/>
        </w:rPr>
        <w:t>Se generarán transformaciones estructurales para la atención de la niñez con vulneración de derechos</w:t>
      </w:r>
      <w:r w:rsidR="44FCD2C0" w:rsidRPr="00242AC8">
        <w:rPr>
          <w:rFonts w:cs="Segoe UI"/>
        </w:rPr>
        <w:t>, en particular en el contexto familiar</w:t>
      </w:r>
      <w:r w:rsidRPr="00242AC8">
        <w:rPr>
          <w:rFonts w:cs="Segoe UI"/>
        </w:rPr>
        <w:t xml:space="preserve">: fortaleciendo la presencia territorial de las Defensorías y Comisarías de familia y de las autoridades administrativas, la cualificación de la prestación de sus servicios, el mejoramiento de los espacios y de las infraestructuras, y una atención oportuna y humanizada. Esta será especializada conforme a las tipologías de vulneración, con protocolos de escucha y enfoques diferenciales. Se fortalecerá la trazabilidad de los reportes y se diseñará un indicador de efectividad de los fallos judiciales por violencias. </w:t>
      </w:r>
      <w:r w:rsidR="00BB51A2" w:rsidRPr="00242AC8">
        <w:rPr>
          <w:rFonts w:cs="Segoe UI"/>
        </w:rPr>
        <w:t>Se potenciará el Pacto contra las Violencias</w:t>
      </w:r>
      <w:r w:rsidR="6EB8F30E" w:rsidRPr="00242AC8">
        <w:rPr>
          <w:rFonts w:cs="Segoe UI"/>
        </w:rPr>
        <w:t xml:space="preserve"> y la implementación de la Estrategia Nacional Pedagógica y de Prevención del Castigo Físico, los Tratos Crueles, Humillantes o Degradantes, se</w:t>
      </w:r>
      <w:r w:rsidR="00B4770C" w:rsidRPr="00242AC8">
        <w:rPr>
          <w:rFonts w:cs="Segoe UI"/>
        </w:rPr>
        <w:t xml:space="preserve"> </w:t>
      </w:r>
      <w:r w:rsidR="00BB51A2" w:rsidRPr="00242AC8">
        <w:rPr>
          <w:rFonts w:cs="Segoe UI"/>
        </w:rPr>
        <w:t xml:space="preserve">impulsará acciones contra la explotación sexual infantil en el entorno virtual y se promoverá un </w:t>
      </w:r>
      <w:r w:rsidR="00BB51A2" w:rsidRPr="00242AC8">
        <w:rPr>
          <w:rFonts w:cs="Segoe UI"/>
          <w:i/>
          <w:iCs/>
        </w:rPr>
        <w:t>subsistema de atención a niñez víctima de violencias y vulneraciones</w:t>
      </w:r>
      <w:r w:rsidR="00BB51A2" w:rsidRPr="00242AC8">
        <w:rPr>
          <w:rFonts w:cs="Segoe UI"/>
        </w:rPr>
        <w:t xml:space="preserve">, coordinando Comisarías, Defensorías, Fiscalía y </w:t>
      </w:r>
      <w:r w:rsidR="00BB51A2" w:rsidRPr="00242AC8">
        <w:rPr>
          <w:rFonts w:cs="Segoe UI"/>
        </w:rPr>
        <w:lastRenderedPageBreak/>
        <w:t>demás autoridades administrativas. Este vinculará a instituciones corresponsables y brindará</w:t>
      </w:r>
      <w:r w:rsidR="00BB51A2" w:rsidRPr="00242AC8">
        <w:rPr>
          <w:rFonts w:eastAsia="Segoe UI" w:cs="Segoe UI"/>
        </w:rPr>
        <w:t xml:space="preserve"> acceso preferente a la oferta social</w:t>
      </w:r>
      <w:r w:rsidR="00BB51A2" w:rsidRPr="00242AC8">
        <w:rPr>
          <w:rFonts w:cs="Segoe UI"/>
        </w:rPr>
        <w:t>. S</w:t>
      </w:r>
      <w:r w:rsidR="00BB51A2" w:rsidRPr="00242AC8">
        <w:rPr>
          <w:rFonts w:eastAsia="Segoe UI" w:cs="Segoe UI"/>
        </w:rPr>
        <w:t>e exonerará de pagar la cuota de compensación militar a quienes al cumplir los 18 años estuvieran en condición de adoptabilidad, en el SRPA, o en protección.</w:t>
      </w:r>
      <w:r w:rsidR="00BB51A2" w:rsidRPr="00242AC8">
        <w:rPr>
          <w:rFonts w:cs="Segoe UI"/>
        </w:rPr>
        <w:t xml:space="preserve"> </w:t>
      </w:r>
    </w:p>
    <w:p w14:paraId="4F083D49" w14:textId="3A408834" w:rsidR="00BB51A2" w:rsidRPr="00242AC8" w:rsidDel="00F944C8" w:rsidRDefault="00BB51A2" w:rsidP="51160BD0">
      <w:pPr>
        <w:rPr>
          <w:rFonts w:cs="Segoe UI"/>
        </w:rPr>
      </w:pPr>
      <w:r w:rsidRPr="00242AC8">
        <w:rPr>
          <w:rFonts w:cs="Segoe UI"/>
        </w:rPr>
        <w:t xml:space="preserve">Se luchará contra el reclutamiento, la utilización, el uso y violencia sexual contra la niñez por parte de </w:t>
      </w:r>
      <w:r w:rsidRPr="00242AC8">
        <w:rPr>
          <w:rFonts w:cs="Segoe UI"/>
          <w:i/>
          <w:iCs/>
        </w:rPr>
        <w:t>grupos armados organizados</w:t>
      </w:r>
      <w:r w:rsidRPr="00242AC8">
        <w:rPr>
          <w:rFonts w:cs="Segoe UI"/>
        </w:rPr>
        <w:t xml:space="preserve"> (GAO) y los </w:t>
      </w:r>
      <w:r w:rsidRPr="00242AC8">
        <w:rPr>
          <w:rFonts w:cs="Segoe UI"/>
          <w:i/>
          <w:iCs/>
        </w:rPr>
        <w:t xml:space="preserve">grupos delictivos organizados </w:t>
      </w:r>
      <w:r w:rsidRPr="00242AC8">
        <w:rPr>
          <w:rFonts w:cs="Segoe UI"/>
        </w:rPr>
        <w:t>(GDO) con la participación del sector defensa. El ICBF implementará una estrategia de prevención y restablecimiento de derechos desde una apuesta familiar y comunitaria con el fin de mitigar los factores de riesgo</w:t>
      </w:r>
      <w:r w:rsidR="24BE0E03" w:rsidRPr="00242AC8">
        <w:rPr>
          <w:rFonts w:cs="Segoe UI"/>
        </w:rPr>
        <w:t>; así mismo, se crearán las condiciones para evitar el ingreso de las víctimas al Sistema de Responsabilidad Penal Adolescente (SRPA).</w:t>
      </w:r>
      <w:r w:rsidRPr="00242AC8">
        <w:rPr>
          <w:rFonts w:cs="Segoe UI"/>
        </w:rPr>
        <w:t xml:space="preserve"> Cancillería fortalecerá los programas contra estas problemáticas en zonas de frontera.</w:t>
      </w:r>
    </w:p>
    <w:p w14:paraId="0A23EBCB" w14:textId="77777777" w:rsidR="00BB51A2" w:rsidRPr="00242AC8" w:rsidDel="00F944C8" w:rsidRDefault="00BB51A2" w:rsidP="008E51E6">
      <w:pPr>
        <w:rPr>
          <w:rFonts w:cs="Segoe UI"/>
        </w:rPr>
      </w:pPr>
      <w:r w:rsidRPr="00242AC8">
        <w:rPr>
          <w:rFonts w:cs="Segoe UI"/>
        </w:rPr>
        <w:t>En las negociaciones con GAO y GDO, será una condición previa para la firma de cualquier acuerdo de paz, de desmovilización o de sometimiento a la justicia, la desvinculación de niñas, niños y adolescentes. Se promoverá un trabajo integrado con la Justicia Especial para la Paz (JEP) y en la adhesión de Colombia a la declaración de Escuelas Seguras, se implementará un plan de acción.</w:t>
      </w:r>
    </w:p>
    <w:p w14:paraId="3295C527" w14:textId="73DB0B00" w:rsidR="00BB51A2" w:rsidRPr="00242AC8" w:rsidRDefault="00BB51A2" w:rsidP="008E51E6">
      <w:pPr>
        <w:rPr>
          <w:rFonts w:cs="Segoe UI"/>
          <w:color w:val="000000" w:themeColor="text1"/>
        </w:rPr>
      </w:pPr>
      <w:r w:rsidRPr="00242AC8">
        <w:rPr>
          <w:rFonts w:cs="Segoe UI"/>
          <w:color w:val="000000" w:themeColor="text1"/>
        </w:rPr>
        <w:t>El SRPA</w:t>
      </w:r>
      <w:r w:rsidR="5CFC5CD0" w:rsidRPr="00242AC8">
        <w:rPr>
          <w:rFonts w:cs="Segoe UI"/>
          <w:color w:val="000000" w:themeColor="text1"/>
        </w:rPr>
        <w:t xml:space="preserve"> </w:t>
      </w:r>
      <w:r w:rsidRPr="00242AC8">
        <w:rPr>
          <w:rFonts w:cs="Segoe UI"/>
          <w:color w:val="000000" w:themeColor="text1"/>
        </w:rPr>
        <w:t xml:space="preserve">seguirá experiencias que han sido exitosas y cualificará </w:t>
      </w:r>
      <w:r w:rsidRPr="00242AC8">
        <w:rPr>
          <w:rFonts w:eastAsia="Segoe UI" w:cs="Segoe UI"/>
          <w:color w:val="000000" w:themeColor="text1"/>
          <w:lang w:val="es-CO"/>
        </w:rPr>
        <w:t xml:space="preserve">la atención, en particular con el </w:t>
      </w:r>
      <w:r w:rsidRPr="00242AC8">
        <w:rPr>
          <w:rFonts w:eastAsia="Segoe UI" w:cs="Segoe UI"/>
          <w:i/>
          <w:iCs/>
          <w:color w:val="000000" w:themeColor="text1"/>
          <w:lang w:val="es-CO"/>
        </w:rPr>
        <w:t>programa de seguimiento judicial al tratamiento de drogas</w:t>
      </w:r>
      <w:r w:rsidRPr="00242AC8">
        <w:rPr>
          <w:rFonts w:eastAsia="Segoe UI" w:cs="Segoe UI"/>
          <w:color w:val="000000" w:themeColor="text1"/>
          <w:lang w:val="es-CO"/>
        </w:rPr>
        <w:t xml:space="preserve"> del Ministerio de Justicia y </w:t>
      </w:r>
      <w:r w:rsidRPr="00242AC8">
        <w:rPr>
          <w:rFonts w:cs="Segoe UI"/>
          <w:color w:val="000000" w:themeColor="text1"/>
        </w:rPr>
        <w:t xml:space="preserve">los Centros FORJAR de la Bogotá Humana. </w:t>
      </w:r>
      <w:r w:rsidRPr="00242AC8">
        <w:rPr>
          <w:rFonts w:cs="Segoe UI"/>
        </w:rPr>
        <w:t xml:space="preserve">Se privilegiará </w:t>
      </w:r>
      <w:r w:rsidRPr="00242AC8">
        <w:rPr>
          <w:rFonts w:cs="Segoe UI"/>
          <w:color w:val="000000" w:themeColor="text1"/>
        </w:rPr>
        <w:t xml:space="preserve">las modalidades no privativas de la libertad, </w:t>
      </w:r>
      <w:r w:rsidRPr="00242AC8">
        <w:rPr>
          <w:rFonts w:cs="Segoe UI"/>
        </w:rPr>
        <w:t>enfocándose en la inclusión social y aplicación de prácticas y justicia restaurativa.</w:t>
      </w:r>
    </w:p>
    <w:p w14:paraId="7AA30889" w14:textId="77777777" w:rsidR="00BB51A2" w:rsidRPr="00242AC8" w:rsidRDefault="00BB51A2">
      <w:pPr>
        <w:pStyle w:val="Ttulo3"/>
        <w:numPr>
          <w:ilvl w:val="0"/>
          <w:numId w:val="108"/>
        </w:numPr>
        <w:rPr>
          <w:rFonts w:cs="Segoe UI"/>
          <w:lang w:val="es-ES"/>
        </w:rPr>
      </w:pPr>
      <w:bookmarkStart w:id="2196" w:name="_Toc133347679"/>
      <w:r w:rsidRPr="00242AC8">
        <w:rPr>
          <w:rFonts w:cs="Segoe UI"/>
          <w:lang w:val="es-ES"/>
        </w:rPr>
        <w:t>Modernización de los instrumentos de gestión de las políticas públicas</w:t>
      </w:r>
      <w:bookmarkEnd w:id="2196"/>
    </w:p>
    <w:p w14:paraId="0EACBCB5" w14:textId="3DE20F14" w:rsidR="00BB51A2" w:rsidRPr="00242AC8" w:rsidRDefault="00BB51A2" w:rsidP="008E51E6">
      <w:pPr>
        <w:rPr>
          <w:rFonts w:cs="Segoe UI"/>
        </w:rPr>
      </w:pPr>
      <w:r w:rsidRPr="00242AC8">
        <w:rPr>
          <w:rFonts w:cs="Segoe UI"/>
        </w:rPr>
        <w:t xml:space="preserve">Se hará una gestión integrada de las políticas públicas para el desarrollo integral de la niñez y las familias en el marco del SNBF. </w:t>
      </w:r>
      <w:r w:rsidRPr="00242AC8">
        <w:rPr>
          <w:rFonts w:eastAsia="Segoe UI" w:cs="Segoe UI"/>
          <w:szCs w:val="24"/>
          <w:lang w:val="es-CO"/>
        </w:rPr>
        <w:t>Tendrá como eje la superación de la pobreza en la niñez, conforme a l</w:t>
      </w:r>
      <w:r w:rsidRPr="00242AC8">
        <w:rPr>
          <w:rFonts w:cs="Segoe UI"/>
        </w:rPr>
        <w:t xml:space="preserve">a estrategia liderada por Prosperidad Social y el ICBF. Se actuará sobre los factores estructurales que inciden en el bienestar mental y los hábitos para el buen vivir de la niñez, con desarrollo de competencias socioemocionales. </w:t>
      </w:r>
    </w:p>
    <w:p w14:paraId="13D02E98" w14:textId="16F2FD1A" w:rsidR="00BB51A2" w:rsidRPr="00242AC8" w:rsidRDefault="00BB51A2" w:rsidP="51160BD0">
      <w:pPr>
        <w:rPr>
          <w:rFonts w:cs="Segoe UI"/>
        </w:rPr>
      </w:pPr>
      <w:r w:rsidRPr="00242AC8">
        <w:rPr>
          <w:rFonts w:cs="Segoe UI"/>
        </w:rPr>
        <w:t xml:space="preserve">Se contará con un enfoque diferencial de niñez, en la política de derechos sexuales y reproductivos, garantizando el acceso gratuito a productos de higiene menstrual, entre otras acciones. Se crearán tres nuevas líneas de política: i) en prevención y atención del embarazo y las uniones tempranas; </w:t>
      </w:r>
      <w:proofErr w:type="spellStart"/>
      <w:r w:rsidRPr="00242AC8">
        <w:rPr>
          <w:rFonts w:cs="Segoe UI"/>
        </w:rPr>
        <w:t>ii</w:t>
      </w:r>
      <w:proofErr w:type="spellEnd"/>
      <w:r w:rsidRPr="00242AC8">
        <w:rPr>
          <w:rFonts w:cs="Segoe UI"/>
        </w:rPr>
        <w:t xml:space="preserve">) en el impulso al juego y el aprovechamiento del tiempo libre; </w:t>
      </w:r>
      <w:r w:rsidR="0EE97EB2" w:rsidRPr="00242AC8">
        <w:rPr>
          <w:rFonts w:cs="Segoe UI"/>
        </w:rPr>
        <w:t xml:space="preserve">incluyendo la recuperación de los juegos tradicionales; </w:t>
      </w:r>
      <w:r w:rsidRPr="00242AC8">
        <w:rPr>
          <w:rFonts w:cs="Segoe UI"/>
        </w:rPr>
        <w:t xml:space="preserve">y, </w:t>
      </w:r>
      <w:proofErr w:type="spellStart"/>
      <w:r w:rsidRPr="00242AC8">
        <w:rPr>
          <w:rFonts w:cs="Segoe UI"/>
        </w:rPr>
        <w:t>iii</w:t>
      </w:r>
      <w:proofErr w:type="spellEnd"/>
      <w:r w:rsidRPr="00242AC8">
        <w:rPr>
          <w:rFonts w:cs="Segoe UI"/>
        </w:rPr>
        <w:t>) en prevención y atención del consumo de sustancias psicoactivas (CSP)</w:t>
      </w:r>
      <w:r w:rsidR="4E1BD9F1" w:rsidRPr="00242AC8">
        <w:rPr>
          <w:rFonts w:cs="Segoe UI"/>
        </w:rPr>
        <w:t>-</w:t>
      </w:r>
      <w:r w:rsidRPr="00242AC8">
        <w:rPr>
          <w:rFonts w:cs="Segoe UI"/>
        </w:rPr>
        <w:t>.</w:t>
      </w:r>
      <w:r w:rsidR="6598E3D1" w:rsidRPr="00242AC8">
        <w:rPr>
          <w:rFonts w:cs="Segoe UI"/>
        </w:rPr>
        <w:t xml:space="preserve"> El Gobierno nacional concurrirá para erradicar el embarazo en la niñez, especialmente en menores de 15 años.</w:t>
      </w:r>
      <w:r w:rsidRPr="00242AC8">
        <w:rPr>
          <w:rFonts w:cs="Segoe UI"/>
        </w:rPr>
        <w:t xml:space="preserve"> </w:t>
      </w:r>
    </w:p>
    <w:p w14:paraId="77612951" w14:textId="35C12177" w:rsidR="00BB51A2" w:rsidRPr="00242AC8" w:rsidDel="00283EE4" w:rsidRDefault="2A890A20" w:rsidP="6930CFA3">
      <w:pPr>
        <w:rPr>
          <w:rFonts w:cs="Segoe UI"/>
        </w:rPr>
      </w:pPr>
      <w:r w:rsidRPr="00242AC8">
        <w:rPr>
          <w:rFonts w:cs="Segoe UI"/>
        </w:rPr>
        <w:lastRenderedPageBreak/>
        <w:t xml:space="preserve">El DNP y el ICBF, en el marco de Registro Social, construirán una herramienta de priorización con alta desagregación y predicción de riesgos y vulneraciones. Se fortalecerá la plataforma tecnológica SIRITI (Sistema de Información Integrado para la Identificación, Registro y Caracterización del Trabajo Infantil y sus Peores Formas) y se realizará un estudio que conduzca a su armonización con Registro Social. El Observatorio de la Niñez del ICBF y el Observatorio de Familias del DNP, se consolidarán como referente de análisis de la situación de la niñez y las familias, articulándose con </w:t>
      </w:r>
      <w:proofErr w:type="spellStart"/>
      <w:r w:rsidRPr="00242AC8">
        <w:rPr>
          <w:rFonts w:cs="Segoe UI"/>
        </w:rPr>
        <w:t>MinCiencias</w:t>
      </w:r>
      <w:proofErr w:type="spellEnd"/>
      <w:r w:rsidRPr="00242AC8">
        <w:rPr>
          <w:rFonts w:cs="Segoe UI"/>
        </w:rPr>
        <w:t xml:space="preserve">. Promoverán investigaciones con enfoque diferencial y territorial Se impulsará una red de investigadores nacional y territorial, con la vinculación de </w:t>
      </w:r>
      <w:proofErr w:type="spellStart"/>
      <w:r w:rsidRPr="00242AC8">
        <w:rPr>
          <w:rFonts w:cs="Segoe UI"/>
        </w:rPr>
        <w:t>MinCiencias</w:t>
      </w:r>
      <w:proofErr w:type="spellEnd"/>
      <w:r w:rsidRPr="00242AC8">
        <w:rPr>
          <w:rFonts w:cs="Segoe UI"/>
        </w:rPr>
        <w:t xml:space="preserve">. </w:t>
      </w:r>
      <w:r w:rsidR="120B5E06" w:rsidRPr="00242AC8">
        <w:rPr>
          <w:rFonts w:cs="Segoe UI"/>
        </w:rPr>
        <w:t>El Sistema Único de Información de la Niñez (SUIN) será el repositorio de información y la plataforma referente para los análisis de la situación de la niñez en Colombia, así como, para el seguimiento de las políticas públicas nacionales y territoriales. Por su parte, se consolidará el Sistema de Seguimiento al Desarrollo Integral de la Primera Infancia (SSDIPI) ampliándose hasta la adolescencia, y se articulará con Registro Social. El DNP mediante SINERGIA actualizará los tableros de control de las políticas de niñez y familias.</w:t>
      </w:r>
    </w:p>
    <w:p w14:paraId="657B0182" w14:textId="4DA0D8F4" w:rsidR="00BB51A2" w:rsidRPr="00242AC8" w:rsidDel="00283EE4" w:rsidRDefault="00BB51A2" w:rsidP="008E51E6">
      <w:pPr>
        <w:rPr>
          <w:rFonts w:cs="Segoe UI"/>
        </w:rPr>
      </w:pPr>
      <w:r w:rsidRPr="00242AC8">
        <w:rPr>
          <w:rFonts w:cs="Segoe UI"/>
        </w:rPr>
        <w:t xml:space="preserve">El DNP presentará la Medida de Pobreza en la Niñez (MP-N) y será referente de priorización de las políticas públicas y contribuirá a las orientaciones para una asignación eficiente del gasto público. El DANE y el DNP potenciarán las encuestas en los temas de niñez y familias. Por último, el DNP, el ICBF y </w:t>
      </w:r>
      <w:proofErr w:type="spellStart"/>
      <w:r w:rsidRPr="00242AC8">
        <w:rPr>
          <w:rFonts w:cs="Segoe UI"/>
        </w:rPr>
        <w:t>MinCiencias</w:t>
      </w:r>
      <w:proofErr w:type="spellEnd"/>
      <w:r w:rsidRPr="00242AC8">
        <w:rPr>
          <w:rFonts w:cs="Segoe UI"/>
        </w:rPr>
        <w:t xml:space="preserve"> desarrollarán una agenda de análisis, estudios y evaluaciones en el marco de la política pública de niñez y familias.  </w:t>
      </w:r>
    </w:p>
    <w:p w14:paraId="3AF5C672" w14:textId="44FD3CDD" w:rsidR="00BB51A2" w:rsidRPr="00242AC8" w:rsidRDefault="00BB51A2">
      <w:pPr>
        <w:pStyle w:val="Ttulo3"/>
        <w:numPr>
          <w:ilvl w:val="0"/>
          <w:numId w:val="108"/>
        </w:numPr>
        <w:rPr>
          <w:rFonts w:cs="Segoe UI"/>
          <w:lang w:val="es-ES"/>
        </w:rPr>
      </w:pPr>
      <w:bookmarkStart w:id="2197" w:name="_Toc133347680"/>
      <w:r w:rsidRPr="00242AC8">
        <w:rPr>
          <w:rFonts w:cs="Segoe UI"/>
          <w:lang w:val="es-ES"/>
        </w:rPr>
        <w:t>El Instituto Colombiano de Bienestar Familiar como impulsor de proyectos de vida</w:t>
      </w:r>
      <w:bookmarkEnd w:id="2197"/>
      <w:r w:rsidRPr="00242AC8">
        <w:rPr>
          <w:rFonts w:cs="Segoe UI"/>
          <w:lang w:val="es-ES"/>
        </w:rPr>
        <w:t xml:space="preserve"> </w:t>
      </w:r>
    </w:p>
    <w:p w14:paraId="01CAE4AD" w14:textId="062678BA" w:rsidR="00BB51A2" w:rsidRPr="00242AC8" w:rsidRDefault="00BB51A2" w:rsidP="008E51E6">
      <w:pPr>
        <w:rPr>
          <w:rFonts w:cs="Segoe UI"/>
        </w:rPr>
      </w:pPr>
      <w:r w:rsidRPr="00242AC8">
        <w:rPr>
          <w:rFonts w:cs="Segoe UI"/>
        </w:rPr>
        <w:t>Considerando el rol estratégico del ICBF en la puesta en marcha del Plan Nacional de Desarrollo, orientará su visión y gestión hacia el desarrollo social del país y el desarrollo integral de la niñez, las juventudes y las familias. Se articulará con los Ministerio de Educación, Cultura, Deportes y Ciencias, para la protección de las trayectorias educativas y la convivencia escolar.</w:t>
      </w:r>
    </w:p>
    <w:p w14:paraId="5FB36B7B" w14:textId="77777777" w:rsidR="00BB51A2" w:rsidRPr="00242AC8" w:rsidRDefault="00BB51A2" w:rsidP="008E51E6">
      <w:pPr>
        <w:rPr>
          <w:rFonts w:cs="Segoe UI"/>
        </w:rPr>
      </w:pPr>
      <w:r w:rsidRPr="00242AC8">
        <w:rPr>
          <w:rFonts w:cs="Segoe UI"/>
        </w:rPr>
        <w:t>Contribuirá a la construcción de la Paz Total y tendrá un rol protagónico para la garantía del derecho humano a la alimentación. Incorporará en sus programas y servicios, herramientas para desarrollar un enfoque de soberanía alimentaria y realizará procesos de investigación alimentaria, que le permitan al país contar con nuevos productos de alto valor nutricional e insumos de producción nacional.</w:t>
      </w:r>
    </w:p>
    <w:p w14:paraId="0B1470F3" w14:textId="65A0BDF5" w:rsidR="00BB51A2" w:rsidRPr="00242AC8" w:rsidRDefault="00BB51A2" w:rsidP="008E51E6">
      <w:pPr>
        <w:rPr>
          <w:rFonts w:eastAsia="Segoe UI" w:cs="Segoe UI"/>
          <w:szCs w:val="24"/>
          <w:lang w:val="es-CO"/>
        </w:rPr>
      </w:pPr>
      <w:r w:rsidRPr="00242AC8">
        <w:rPr>
          <w:rFonts w:eastAsia="Segoe UI" w:cs="Segoe UI"/>
          <w:szCs w:val="24"/>
          <w:lang w:val="es-CO"/>
        </w:rPr>
        <w:t xml:space="preserve">El ICBF se transformará institucionalmente, se rediseñará y fortalecerá sus programas; </w:t>
      </w:r>
      <w:r w:rsidR="0038155B" w:rsidRPr="00242AC8">
        <w:rPr>
          <w:rFonts w:eastAsia="Segoe UI" w:cs="Segoe UI"/>
          <w:szCs w:val="24"/>
          <w:lang w:val="es-CO"/>
        </w:rPr>
        <w:t>también</w:t>
      </w:r>
      <w:r w:rsidRPr="00242AC8">
        <w:rPr>
          <w:rFonts w:eastAsia="Segoe UI" w:cs="Segoe UI"/>
          <w:szCs w:val="24"/>
          <w:lang w:val="es-CO"/>
        </w:rPr>
        <w:t xml:space="preserve"> modernizará su infraestructura tecnológica, cambiará su arquitectura funcional y creará condiciones para un trabajo digno y decente de su talento </w:t>
      </w:r>
      <w:r w:rsidRPr="00242AC8">
        <w:rPr>
          <w:rFonts w:eastAsia="Segoe UI" w:cs="Segoe UI"/>
          <w:szCs w:val="24"/>
          <w:lang w:val="es-CO"/>
        </w:rPr>
        <w:lastRenderedPageBreak/>
        <w:t xml:space="preserve">humano, con el apoyo del Departamento Administrativo de la Función Pública. Potenciará y posicionará </w:t>
      </w:r>
      <w:r w:rsidRPr="00242AC8">
        <w:rPr>
          <w:rFonts w:cs="Segoe UI"/>
        </w:rPr>
        <w:t xml:space="preserve">el SNBF </w:t>
      </w:r>
      <w:r w:rsidRPr="00242AC8">
        <w:rPr>
          <w:rFonts w:eastAsia="Segoe UI" w:cs="Segoe UI"/>
          <w:szCs w:val="24"/>
          <w:lang w:val="es-CO"/>
        </w:rPr>
        <w:t xml:space="preserve">como ente articulador y garante de la realización de los derechos de la niñez y las familias y se articulará con el Sistema Nacional de Juventud. Realizará un relacionamiento </w:t>
      </w:r>
      <w:proofErr w:type="spellStart"/>
      <w:r w:rsidRPr="00242AC8">
        <w:rPr>
          <w:rFonts w:eastAsia="Segoe UI" w:cs="Segoe UI"/>
          <w:szCs w:val="24"/>
          <w:lang w:val="es-CO"/>
        </w:rPr>
        <w:t>intersistémico</w:t>
      </w:r>
      <w:proofErr w:type="spellEnd"/>
      <w:r w:rsidRPr="00242AC8">
        <w:rPr>
          <w:rFonts w:eastAsia="Segoe UI" w:cs="Segoe UI"/>
          <w:szCs w:val="24"/>
          <w:lang w:val="es-CO"/>
        </w:rPr>
        <w:t xml:space="preserve"> con el Sistema Nacional de Cuidado, entre otros.</w:t>
      </w:r>
    </w:p>
    <w:p w14:paraId="7A702D47" w14:textId="77777777" w:rsidR="00BB51A2" w:rsidRPr="00242AC8" w:rsidRDefault="00BB51A2" w:rsidP="00BB51A2">
      <w:pPr>
        <w:pStyle w:val="Ttulo2"/>
        <w:rPr>
          <w:rFonts w:cs="Segoe UI"/>
        </w:rPr>
      </w:pPr>
      <w:bookmarkStart w:id="2198" w:name="_Toc133347681"/>
      <w:r w:rsidRPr="00242AC8">
        <w:rPr>
          <w:rFonts w:cs="Segoe UI"/>
        </w:rPr>
        <w:t>Indicadores de primer nivel</w:t>
      </w:r>
      <w:bookmarkEnd w:id="2198"/>
    </w:p>
    <w:tbl>
      <w:tblPr>
        <w:tblW w:w="931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60"/>
        <w:gridCol w:w="1843"/>
        <w:gridCol w:w="1559"/>
        <w:gridCol w:w="3149"/>
      </w:tblGrid>
      <w:tr w:rsidR="006E4E13" w:rsidRPr="00242AC8" w14:paraId="79116D05" w14:textId="77777777" w:rsidTr="006E4E13">
        <w:trPr>
          <w:trHeight w:val="473"/>
        </w:trPr>
        <w:tc>
          <w:tcPr>
            <w:tcW w:w="2760" w:type="dxa"/>
            <w:shd w:val="clear" w:color="auto" w:fill="D9D9D9" w:themeFill="background1" w:themeFillShade="D9"/>
            <w:vAlign w:val="center"/>
          </w:tcPr>
          <w:p w14:paraId="04E8884F" w14:textId="24F38A3D" w:rsidR="006E4E13" w:rsidRPr="00242AC8" w:rsidRDefault="006E4E13" w:rsidP="006E4E13">
            <w:pPr>
              <w:spacing w:after="0"/>
              <w:jc w:val="center"/>
              <w:rPr>
                <w:rFonts w:eastAsia="Times New Roman" w:cs="Segoe UI"/>
                <w:color w:val="000000"/>
                <w:lang w:eastAsia="es-CO"/>
              </w:rPr>
            </w:pPr>
            <w:r w:rsidRPr="00242AC8">
              <w:rPr>
                <w:rFonts w:eastAsia="Times New Roman" w:cs="Segoe UI"/>
                <w:b/>
                <w:bCs/>
                <w:color w:val="000000"/>
                <w:szCs w:val="24"/>
                <w:lang w:eastAsia="es-CO"/>
              </w:rPr>
              <w:t>Indicador</w:t>
            </w:r>
          </w:p>
        </w:tc>
        <w:tc>
          <w:tcPr>
            <w:tcW w:w="1843" w:type="dxa"/>
            <w:shd w:val="clear" w:color="auto" w:fill="D9D9D9" w:themeFill="background1" w:themeFillShade="D9"/>
            <w:vAlign w:val="center"/>
          </w:tcPr>
          <w:p w14:paraId="67C1E5CF" w14:textId="2E0B0C12" w:rsidR="006E4E13" w:rsidRPr="00242AC8" w:rsidRDefault="006E4E13" w:rsidP="006E4E13">
            <w:pPr>
              <w:spacing w:after="0"/>
              <w:jc w:val="center"/>
              <w:rPr>
                <w:rFonts w:eastAsia="Times New Roman" w:cs="Segoe UI"/>
                <w:color w:val="000000"/>
                <w:lang w:eastAsia="es-CO"/>
              </w:rPr>
            </w:pPr>
            <w:r w:rsidRPr="00242AC8">
              <w:rPr>
                <w:rFonts w:eastAsia="Times New Roman" w:cs="Segoe UI"/>
                <w:b/>
                <w:bCs/>
                <w:color w:val="000000"/>
                <w:szCs w:val="24"/>
                <w:lang w:eastAsia="es-CO"/>
              </w:rPr>
              <w:t>Línea base</w:t>
            </w:r>
          </w:p>
        </w:tc>
        <w:tc>
          <w:tcPr>
            <w:tcW w:w="1559" w:type="dxa"/>
            <w:shd w:val="clear" w:color="auto" w:fill="D9D9D9" w:themeFill="background1" w:themeFillShade="D9"/>
            <w:noWrap/>
            <w:vAlign w:val="center"/>
          </w:tcPr>
          <w:p w14:paraId="149A2F5C" w14:textId="78DAD412" w:rsidR="006E4E13" w:rsidRPr="00242AC8" w:rsidRDefault="006E4E13" w:rsidP="006E4E13">
            <w:pPr>
              <w:spacing w:after="0"/>
              <w:jc w:val="center"/>
              <w:rPr>
                <w:rFonts w:eastAsia="Times New Roman" w:cs="Segoe UI"/>
                <w:color w:val="000000"/>
                <w:lang w:eastAsia="es-CO"/>
              </w:rPr>
            </w:pPr>
            <w:r w:rsidRPr="00242AC8">
              <w:rPr>
                <w:rFonts w:eastAsia="Times New Roman" w:cs="Segoe UI"/>
                <w:b/>
                <w:bCs/>
                <w:color w:val="000000"/>
                <w:szCs w:val="24"/>
                <w:lang w:eastAsia="es-CO"/>
              </w:rPr>
              <w:t>Meta cuatrienio</w:t>
            </w:r>
          </w:p>
        </w:tc>
        <w:tc>
          <w:tcPr>
            <w:tcW w:w="3149" w:type="dxa"/>
            <w:shd w:val="clear" w:color="auto" w:fill="D9D9D9" w:themeFill="background1" w:themeFillShade="D9"/>
            <w:vAlign w:val="center"/>
          </w:tcPr>
          <w:p w14:paraId="7A17AB3E" w14:textId="7E06A5F4" w:rsidR="006E4E13" w:rsidRPr="00242AC8" w:rsidRDefault="006E4E13" w:rsidP="006E4E13">
            <w:pPr>
              <w:spacing w:after="0"/>
              <w:jc w:val="center"/>
              <w:rPr>
                <w:rFonts w:eastAsia="Times New Roman" w:cs="Segoe UI"/>
                <w:color w:val="000000"/>
                <w:lang w:eastAsia="es-CO"/>
              </w:rPr>
            </w:pPr>
            <w:r w:rsidRPr="00242AC8">
              <w:rPr>
                <w:rFonts w:eastAsia="Times New Roman" w:cs="Segoe UI"/>
                <w:b/>
                <w:bCs/>
                <w:color w:val="000000"/>
                <w:szCs w:val="24"/>
                <w:lang w:eastAsia="es-CO"/>
              </w:rPr>
              <w:t>Asociación con Objetivos de Desarrollo Sostenible - ODS</w:t>
            </w:r>
          </w:p>
        </w:tc>
      </w:tr>
      <w:tr w:rsidR="006E4E13" w:rsidRPr="00242AC8" w14:paraId="3D931FFB" w14:textId="77777777" w:rsidTr="006E4E13">
        <w:trPr>
          <w:trHeight w:val="473"/>
        </w:trPr>
        <w:tc>
          <w:tcPr>
            <w:tcW w:w="2760" w:type="dxa"/>
            <w:shd w:val="clear" w:color="auto" w:fill="auto"/>
            <w:vAlign w:val="center"/>
            <w:hideMark/>
          </w:tcPr>
          <w:p w14:paraId="1207CBF7" w14:textId="77777777" w:rsidR="006E4E13" w:rsidRPr="00242AC8" w:rsidRDefault="006E4E13" w:rsidP="006E4E13">
            <w:pPr>
              <w:spacing w:after="0"/>
              <w:rPr>
                <w:rFonts w:eastAsia="Times New Roman" w:cs="Segoe UI"/>
                <w:color w:val="000000"/>
                <w:lang w:eastAsia="es-CO"/>
              </w:rPr>
            </w:pPr>
            <w:r w:rsidRPr="00242AC8">
              <w:rPr>
                <w:rFonts w:eastAsia="Times New Roman" w:cs="Segoe UI"/>
                <w:color w:val="000000"/>
                <w:lang w:eastAsia="es-CO"/>
              </w:rPr>
              <w:t>Niñas y niños con educación inicial en el marco de la atención integral </w:t>
            </w:r>
          </w:p>
        </w:tc>
        <w:tc>
          <w:tcPr>
            <w:tcW w:w="1843" w:type="dxa"/>
            <w:shd w:val="clear" w:color="auto" w:fill="auto"/>
            <w:vAlign w:val="center"/>
            <w:hideMark/>
          </w:tcPr>
          <w:p w14:paraId="50286F50" w14:textId="77777777" w:rsidR="006E4E13" w:rsidRPr="00242AC8" w:rsidRDefault="006E4E13" w:rsidP="006E4E13">
            <w:pPr>
              <w:spacing w:after="0"/>
              <w:jc w:val="center"/>
              <w:rPr>
                <w:rFonts w:eastAsia="Times New Roman" w:cs="Segoe UI"/>
                <w:color w:val="000000"/>
                <w:lang w:eastAsia="es-CO"/>
              </w:rPr>
            </w:pPr>
            <w:r w:rsidRPr="00242AC8">
              <w:rPr>
                <w:rFonts w:eastAsia="Times New Roman" w:cs="Segoe UI"/>
                <w:color w:val="000000"/>
                <w:lang w:eastAsia="es-CO"/>
              </w:rPr>
              <w:t>1.889.526</w:t>
            </w:r>
            <w:r w:rsidRPr="00242AC8">
              <w:rPr>
                <w:rFonts w:eastAsia="Times New Roman" w:cs="Segoe UI"/>
                <w:color w:val="000000"/>
                <w:lang w:eastAsia="es-CO"/>
              </w:rPr>
              <w:br/>
              <w:t>(2022-sep)</w:t>
            </w:r>
          </w:p>
        </w:tc>
        <w:tc>
          <w:tcPr>
            <w:tcW w:w="1559" w:type="dxa"/>
            <w:shd w:val="clear" w:color="auto" w:fill="auto"/>
            <w:noWrap/>
            <w:vAlign w:val="center"/>
            <w:hideMark/>
          </w:tcPr>
          <w:p w14:paraId="3A432CD3" w14:textId="77777777" w:rsidR="006E4E13" w:rsidRPr="00242AC8" w:rsidRDefault="006E4E13" w:rsidP="006E4E13">
            <w:pPr>
              <w:spacing w:after="0"/>
              <w:jc w:val="center"/>
              <w:rPr>
                <w:rFonts w:eastAsia="Times New Roman" w:cs="Segoe UI"/>
                <w:color w:val="000000"/>
                <w:lang w:eastAsia="es-CO"/>
              </w:rPr>
            </w:pPr>
            <w:r w:rsidRPr="00242AC8">
              <w:rPr>
                <w:rFonts w:eastAsia="Times New Roman" w:cs="Segoe UI"/>
                <w:color w:val="000000"/>
                <w:lang w:eastAsia="es-CO"/>
              </w:rPr>
              <w:t>2.700.000</w:t>
            </w:r>
          </w:p>
        </w:tc>
        <w:tc>
          <w:tcPr>
            <w:tcW w:w="3149" w:type="dxa"/>
            <w:shd w:val="clear" w:color="auto" w:fill="auto"/>
            <w:vAlign w:val="center"/>
            <w:hideMark/>
          </w:tcPr>
          <w:p w14:paraId="3E1B6F8C" w14:textId="77777777" w:rsidR="006E4E13" w:rsidRPr="00242AC8" w:rsidRDefault="006E4E13" w:rsidP="006E4E13">
            <w:pPr>
              <w:spacing w:after="0"/>
              <w:rPr>
                <w:rFonts w:eastAsia="Times New Roman" w:cs="Segoe UI"/>
                <w:color w:val="000000"/>
                <w:lang w:eastAsia="es-CO"/>
              </w:rPr>
            </w:pPr>
            <w:r w:rsidRPr="00242AC8">
              <w:rPr>
                <w:rFonts w:eastAsia="Times New Roman" w:cs="Segoe UI"/>
                <w:color w:val="000000"/>
                <w:lang w:eastAsia="es-CO"/>
              </w:rPr>
              <w:t>Objetivo 4. Educación de calidad</w:t>
            </w:r>
          </w:p>
        </w:tc>
      </w:tr>
      <w:tr w:rsidR="006E4E13" w:rsidRPr="00242AC8" w14:paraId="3D443E5B" w14:textId="77777777" w:rsidTr="006E4E13">
        <w:trPr>
          <w:trHeight w:val="473"/>
        </w:trPr>
        <w:tc>
          <w:tcPr>
            <w:tcW w:w="2760" w:type="dxa"/>
            <w:shd w:val="clear" w:color="auto" w:fill="auto"/>
            <w:vAlign w:val="center"/>
            <w:hideMark/>
          </w:tcPr>
          <w:p w14:paraId="503EBD05" w14:textId="77777777" w:rsidR="006E4E13" w:rsidRPr="00242AC8" w:rsidRDefault="006E4E13" w:rsidP="006E4E13">
            <w:pPr>
              <w:spacing w:after="0"/>
              <w:rPr>
                <w:rFonts w:eastAsia="Times New Roman" w:cs="Segoe UI"/>
                <w:color w:val="000000"/>
                <w:lang w:eastAsia="es-CO"/>
              </w:rPr>
            </w:pPr>
            <w:r w:rsidRPr="00242AC8">
              <w:rPr>
                <w:rFonts w:eastAsia="Times New Roman" w:cs="Segoe UI"/>
                <w:color w:val="000000"/>
                <w:lang w:eastAsia="es-CO"/>
              </w:rPr>
              <w:t>Familias atendidas para el desarrollo de capacidades y la construcción de Paz </w:t>
            </w:r>
          </w:p>
        </w:tc>
        <w:tc>
          <w:tcPr>
            <w:tcW w:w="1843" w:type="dxa"/>
            <w:shd w:val="clear" w:color="auto" w:fill="auto"/>
            <w:vAlign w:val="center"/>
            <w:hideMark/>
          </w:tcPr>
          <w:p w14:paraId="11E644AE" w14:textId="77777777" w:rsidR="006E4E13" w:rsidRPr="00242AC8" w:rsidRDefault="006E4E13" w:rsidP="006E4E13">
            <w:pPr>
              <w:spacing w:after="0"/>
              <w:jc w:val="center"/>
              <w:rPr>
                <w:rFonts w:eastAsia="Times New Roman" w:cs="Segoe UI"/>
                <w:color w:val="000000"/>
                <w:lang w:eastAsia="es-CO"/>
              </w:rPr>
            </w:pPr>
            <w:r w:rsidRPr="00242AC8">
              <w:rPr>
                <w:rFonts w:eastAsia="Times New Roman" w:cs="Segoe UI"/>
                <w:color w:val="000000"/>
                <w:lang w:eastAsia="es-CO"/>
              </w:rPr>
              <w:t>240.323</w:t>
            </w:r>
            <w:r w:rsidRPr="00242AC8">
              <w:rPr>
                <w:rFonts w:eastAsia="Times New Roman" w:cs="Segoe UI"/>
                <w:color w:val="000000"/>
                <w:lang w:eastAsia="es-CO"/>
              </w:rPr>
              <w:br/>
              <w:t>(2022)</w:t>
            </w:r>
          </w:p>
        </w:tc>
        <w:tc>
          <w:tcPr>
            <w:tcW w:w="1559" w:type="dxa"/>
            <w:shd w:val="clear" w:color="auto" w:fill="auto"/>
            <w:noWrap/>
            <w:vAlign w:val="center"/>
            <w:hideMark/>
          </w:tcPr>
          <w:p w14:paraId="49E59536" w14:textId="77777777" w:rsidR="006E4E13" w:rsidRPr="00242AC8" w:rsidRDefault="006E4E13" w:rsidP="006E4E13">
            <w:pPr>
              <w:spacing w:after="0"/>
              <w:jc w:val="center"/>
              <w:rPr>
                <w:rFonts w:eastAsia="Times New Roman" w:cs="Segoe UI"/>
                <w:color w:val="000000"/>
                <w:lang w:eastAsia="es-CO"/>
              </w:rPr>
            </w:pPr>
            <w:r w:rsidRPr="00242AC8">
              <w:rPr>
                <w:rFonts w:eastAsia="Times New Roman" w:cs="Segoe UI"/>
                <w:color w:val="000000"/>
                <w:lang w:eastAsia="es-CO"/>
              </w:rPr>
              <w:t>405.000</w:t>
            </w:r>
          </w:p>
        </w:tc>
        <w:tc>
          <w:tcPr>
            <w:tcW w:w="3149" w:type="dxa"/>
            <w:shd w:val="clear" w:color="auto" w:fill="auto"/>
            <w:vAlign w:val="center"/>
            <w:hideMark/>
          </w:tcPr>
          <w:p w14:paraId="079A15D5" w14:textId="77777777" w:rsidR="006E4E13" w:rsidRPr="00242AC8" w:rsidRDefault="006E4E13" w:rsidP="006E4E13">
            <w:pPr>
              <w:spacing w:after="0"/>
              <w:rPr>
                <w:rFonts w:eastAsia="Times New Roman" w:cs="Segoe UI"/>
                <w:color w:val="000000"/>
                <w:lang w:eastAsia="es-CO"/>
              </w:rPr>
            </w:pPr>
            <w:r w:rsidRPr="00242AC8">
              <w:rPr>
                <w:rFonts w:eastAsia="Times New Roman" w:cs="Segoe UI"/>
                <w:color w:val="000000"/>
                <w:lang w:eastAsia="es-CO"/>
              </w:rPr>
              <w:t>Objetivo 16. Paz, justicia e instituciones sólidas</w:t>
            </w:r>
          </w:p>
        </w:tc>
      </w:tr>
      <w:tr w:rsidR="006E4E13" w:rsidRPr="00242AC8" w14:paraId="7C931682" w14:textId="77777777" w:rsidTr="006E4E13">
        <w:trPr>
          <w:trHeight w:val="473"/>
        </w:trPr>
        <w:tc>
          <w:tcPr>
            <w:tcW w:w="2760" w:type="dxa"/>
            <w:shd w:val="clear" w:color="auto" w:fill="auto"/>
            <w:vAlign w:val="center"/>
            <w:hideMark/>
          </w:tcPr>
          <w:p w14:paraId="7E1908D0" w14:textId="77777777" w:rsidR="006E4E13" w:rsidRPr="00242AC8" w:rsidRDefault="006E4E13" w:rsidP="006E4E13">
            <w:pPr>
              <w:spacing w:after="0"/>
              <w:rPr>
                <w:rFonts w:eastAsia="Times New Roman" w:cs="Segoe UI"/>
                <w:color w:val="000000"/>
                <w:lang w:eastAsia="es-CO"/>
              </w:rPr>
            </w:pPr>
            <w:r w:rsidRPr="00242AC8">
              <w:rPr>
                <w:rFonts w:eastAsia="Times New Roman" w:cs="Segoe UI"/>
                <w:color w:val="000000"/>
                <w:lang w:eastAsia="es-CO"/>
              </w:rPr>
              <w:t>Niñas, niños y adolescentes que participan en la estrategia para el desarrollo de habilidades, vocaciones y talentos en el marco de la atención integral</w:t>
            </w:r>
          </w:p>
        </w:tc>
        <w:tc>
          <w:tcPr>
            <w:tcW w:w="1843" w:type="dxa"/>
            <w:shd w:val="clear" w:color="auto" w:fill="auto"/>
            <w:vAlign w:val="center"/>
            <w:hideMark/>
          </w:tcPr>
          <w:p w14:paraId="21741903" w14:textId="77777777" w:rsidR="006E4E13" w:rsidRPr="00242AC8" w:rsidRDefault="006E4E13" w:rsidP="006E4E13">
            <w:pPr>
              <w:spacing w:after="0"/>
              <w:jc w:val="center"/>
              <w:rPr>
                <w:rFonts w:eastAsia="Times New Roman" w:cs="Segoe UI"/>
                <w:color w:val="000000"/>
                <w:lang w:eastAsia="es-CO"/>
              </w:rPr>
            </w:pPr>
            <w:r w:rsidRPr="00242AC8">
              <w:rPr>
                <w:rFonts w:eastAsia="Times New Roman" w:cs="Segoe UI"/>
                <w:color w:val="000000"/>
                <w:lang w:eastAsia="es-CO"/>
              </w:rPr>
              <w:t>267.819</w:t>
            </w:r>
            <w:r w:rsidRPr="00242AC8">
              <w:rPr>
                <w:rFonts w:eastAsia="Times New Roman" w:cs="Segoe UI"/>
                <w:color w:val="000000"/>
                <w:lang w:eastAsia="es-CO"/>
              </w:rPr>
              <w:br/>
              <w:t>(2022)</w:t>
            </w:r>
          </w:p>
        </w:tc>
        <w:tc>
          <w:tcPr>
            <w:tcW w:w="1559" w:type="dxa"/>
            <w:shd w:val="clear" w:color="auto" w:fill="auto"/>
            <w:noWrap/>
            <w:vAlign w:val="center"/>
            <w:hideMark/>
          </w:tcPr>
          <w:p w14:paraId="7DF04EE5" w14:textId="77777777" w:rsidR="006E4E13" w:rsidRPr="00242AC8" w:rsidRDefault="006E4E13" w:rsidP="006E4E13">
            <w:pPr>
              <w:spacing w:after="0"/>
              <w:jc w:val="center"/>
              <w:rPr>
                <w:rFonts w:eastAsia="Times New Roman" w:cs="Segoe UI"/>
                <w:color w:val="000000"/>
                <w:lang w:eastAsia="es-CO"/>
              </w:rPr>
            </w:pPr>
            <w:r w:rsidRPr="00242AC8">
              <w:rPr>
                <w:rFonts w:eastAsia="Times New Roman" w:cs="Segoe UI"/>
                <w:color w:val="000000"/>
                <w:lang w:eastAsia="es-CO"/>
              </w:rPr>
              <w:t>349.850</w:t>
            </w:r>
          </w:p>
        </w:tc>
        <w:tc>
          <w:tcPr>
            <w:tcW w:w="3149" w:type="dxa"/>
            <w:shd w:val="clear" w:color="auto" w:fill="auto"/>
            <w:vAlign w:val="center"/>
            <w:hideMark/>
          </w:tcPr>
          <w:p w14:paraId="070F99FC" w14:textId="77777777" w:rsidR="006E4E13" w:rsidRPr="00242AC8" w:rsidRDefault="006E4E13" w:rsidP="006E4E13">
            <w:pPr>
              <w:spacing w:after="0"/>
              <w:rPr>
                <w:rFonts w:eastAsia="Times New Roman" w:cs="Segoe UI"/>
                <w:color w:val="000000"/>
                <w:lang w:eastAsia="es-CO"/>
              </w:rPr>
            </w:pPr>
            <w:r w:rsidRPr="00242AC8">
              <w:rPr>
                <w:rFonts w:eastAsia="Times New Roman" w:cs="Segoe UI"/>
                <w:color w:val="000000"/>
                <w:lang w:eastAsia="es-CO"/>
              </w:rPr>
              <w:t>Objetivo 4. Educación de calidad</w:t>
            </w:r>
          </w:p>
        </w:tc>
      </w:tr>
      <w:tr w:rsidR="006E4E13" w:rsidRPr="00242AC8" w14:paraId="7EEBB5DD" w14:textId="77777777" w:rsidTr="006E4E13">
        <w:trPr>
          <w:trHeight w:val="473"/>
        </w:trPr>
        <w:tc>
          <w:tcPr>
            <w:tcW w:w="2760" w:type="dxa"/>
            <w:shd w:val="clear" w:color="auto" w:fill="auto"/>
            <w:vAlign w:val="center"/>
            <w:hideMark/>
          </w:tcPr>
          <w:p w14:paraId="31D381BF" w14:textId="77777777" w:rsidR="006E4E13" w:rsidRPr="00242AC8" w:rsidRDefault="006E4E13" w:rsidP="006E4E13">
            <w:pPr>
              <w:spacing w:after="0"/>
              <w:rPr>
                <w:rFonts w:eastAsia="Times New Roman" w:cs="Segoe UI"/>
                <w:color w:val="000000"/>
                <w:lang w:eastAsia="es-CO"/>
              </w:rPr>
            </w:pPr>
            <w:r w:rsidRPr="00242AC8">
              <w:rPr>
                <w:rFonts w:eastAsia="Times New Roman" w:cs="Segoe UI"/>
                <w:color w:val="000000"/>
                <w:lang w:eastAsia="es-CO"/>
              </w:rPr>
              <w:t>Porcentaje de niñas y niños en primera infancia con atenciones priorizadas en el marco de la atención integral</w:t>
            </w:r>
          </w:p>
        </w:tc>
        <w:tc>
          <w:tcPr>
            <w:tcW w:w="1843" w:type="dxa"/>
            <w:shd w:val="clear" w:color="auto" w:fill="auto"/>
            <w:vAlign w:val="center"/>
            <w:hideMark/>
          </w:tcPr>
          <w:p w14:paraId="1A25546E" w14:textId="77777777" w:rsidR="006E4E13" w:rsidRPr="00242AC8" w:rsidRDefault="006E4E13" w:rsidP="006E4E13">
            <w:pPr>
              <w:spacing w:after="0"/>
              <w:jc w:val="center"/>
              <w:rPr>
                <w:rFonts w:eastAsia="Times New Roman" w:cs="Segoe UI"/>
                <w:color w:val="000000"/>
                <w:lang w:eastAsia="es-CO"/>
              </w:rPr>
            </w:pPr>
            <w:r w:rsidRPr="00242AC8">
              <w:rPr>
                <w:rFonts w:eastAsia="Times New Roman" w:cs="Segoe UI"/>
                <w:color w:val="000000"/>
                <w:lang w:eastAsia="es-CO"/>
              </w:rPr>
              <w:t>88,3%</w:t>
            </w:r>
            <w:r w:rsidRPr="00242AC8">
              <w:rPr>
                <w:rFonts w:eastAsia="Times New Roman" w:cs="Segoe UI"/>
                <w:color w:val="000000"/>
                <w:lang w:eastAsia="es-CO"/>
              </w:rPr>
              <w:br/>
              <w:t>(2022)</w:t>
            </w:r>
          </w:p>
        </w:tc>
        <w:tc>
          <w:tcPr>
            <w:tcW w:w="1559" w:type="dxa"/>
            <w:shd w:val="clear" w:color="auto" w:fill="auto"/>
            <w:noWrap/>
            <w:vAlign w:val="center"/>
            <w:hideMark/>
          </w:tcPr>
          <w:p w14:paraId="2524C3D9" w14:textId="77777777" w:rsidR="006E4E13" w:rsidRPr="00242AC8" w:rsidRDefault="006E4E13" w:rsidP="006E4E13">
            <w:pPr>
              <w:spacing w:after="0"/>
              <w:jc w:val="center"/>
              <w:rPr>
                <w:rFonts w:eastAsia="Times New Roman" w:cs="Segoe UI"/>
                <w:color w:val="000000"/>
                <w:lang w:eastAsia="es-CO"/>
              </w:rPr>
            </w:pPr>
            <w:r w:rsidRPr="00242AC8">
              <w:rPr>
                <w:rFonts w:eastAsia="Times New Roman" w:cs="Segoe UI"/>
                <w:color w:val="000000"/>
                <w:lang w:eastAsia="es-CO"/>
              </w:rPr>
              <w:t>97%</w:t>
            </w:r>
          </w:p>
        </w:tc>
        <w:tc>
          <w:tcPr>
            <w:tcW w:w="3149" w:type="dxa"/>
            <w:shd w:val="clear" w:color="auto" w:fill="auto"/>
            <w:vAlign w:val="center"/>
            <w:hideMark/>
          </w:tcPr>
          <w:p w14:paraId="0E7A250A" w14:textId="77777777" w:rsidR="006E4E13" w:rsidRPr="00242AC8" w:rsidRDefault="006E4E13" w:rsidP="006E4E13">
            <w:pPr>
              <w:spacing w:after="0"/>
              <w:rPr>
                <w:rFonts w:eastAsia="Times New Roman" w:cs="Segoe UI"/>
                <w:color w:val="000000"/>
                <w:lang w:eastAsia="es-CO"/>
              </w:rPr>
            </w:pPr>
            <w:r w:rsidRPr="00242AC8">
              <w:rPr>
                <w:rFonts w:eastAsia="Times New Roman" w:cs="Segoe UI"/>
                <w:color w:val="000000"/>
                <w:lang w:eastAsia="es-CO"/>
              </w:rPr>
              <w:t>Objetivo 4. Educación de calidad</w:t>
            </w:r>
          </w:p>
        </w:tc>
      </w:tr>
      <w:tr w:rsidR="006E4E13" w:rsidRPr="00242AC8" w14:paraId="1B07B3F5" w14:textId="77777777" w:rsidTr="006E4E13">
        <w:trPr>
          <w:trHeight w:val="473"/>
        </w:trPr>
        <w:tc>
          <w:tcPr>
            <w:tcW w:w="2760" w:type="dxa"/>
            <w:shd w:val="clear" w:color="auto" w:fill="auto"/>
            <w:vAlign w:val="center"/>
            <w:hideMark/>
          </w:tcPr>
          <w:p w14:paraId="33ACD932" w14:textId="77777777" w:rsidR="006E4E13" w:rsidRPr="00242AC8" w:rsidRDefault="006E4E13" w:rsidP="006E4E13">
            <w:pPr>
              <w:spacing w:after="0"/>
              <w:rPr>
                <w:rFonts w:eastAsia="Times New Roman" w:cs="Segoe UI"/>
                <w:color w:val="000000"/>
                <w:lang w:eastAsia="es-CO"/>
              </w:rPr>
            </w:pPr>
            <w:r w:rsidRPr="00242AC8">
              <w:rPr>
                <w:rFonts w:eastAsia="Times New Roman" w:cs="Segoe UI"/>
                <w:color w:val="000000"/>
                <w:lang w:eastAsia="es-CO"/>
              </w:rPr>
              <w:t>Tasa de violencias hacia niñas, niños y adolescentes </w:t>
            </w:r>
          </w:p>
        </w:tc>
        <w:tc>
          <w:tcPr>
            <w:tcW w:w="1843" w:type="dxa"/>
            <w:shd w:val="clear" w:color="auto" w:fill="auto"/>
            <w:vAlign w:val="center"/>
            <w:hideMark/>
          </w:tcPr>
          <w:p w14:paraId="09151B06" w14:textId="77777777" w:rsidR="006E4E13" w:rsidRPr="00242AC8" w:rsidRDefault="006E4E13" w:rsidP="006E4E13">
            <w:pPr>
              <w:spacing w:after="0"/>
              <w:jc w:val="center"/>
              <w:rPr>
                <w:rFonts w:eastAsia="Times New Roman" w:cs="Segoe UI"/>
                <w:color w:val="000000"/>
                <w:lang w:eastAsia="es-CO"/>
              </w:rPr>
            </w:pPr>
            <w:r w:rsidRPr="00242AC8">
              <w:rPr>
                <w:rFonts w:eastAsia="Times New Roman" w:cs="Segoe UI"/>
                <w:color w:val="000000"/>
                <w:lang w:eastAsia="es-CO"/>
              </w:rPr>
              <w:t>255,8</w:t>
            </w:r>
            <w:r w:rsidRPr="00242AC8">
              <w:rPr>
                <w:rFonts w:eastAsia="Times New Roman" w:cs="Segoe UI"/>
                <w:color w:val="000000"/>
                <w:lang w:eastAsia="es-CO"/>
              </w:rPr>
              <w:br/>
              <w:t>(2022)</w:t>
            </w:r>
          </w:p>
        </w:tc>
        <w:tc>
          <w:tcPr>
            <w:tcW w:w="1559" w:type="dxa"/>
            <w:shd w:val="clear" w:color="auto" w:fill="auto"/>
            <w:noWrap/>
            <w:vAlign w:val="center"/>
            <w:hideMark/>
          </w:tcPr>
          <w:p w14:paraId="09BA7014" w14:textId="77777777" w:rsidR="006E4E13" w:rsidRPr="00242AC8" w:rsidRDefault="006E4E13" w:rsidP="006E4E13">
            <w:pPr>
              <w:spacing w:after="0"/>
              <w:jc w:val="center"/>
              <w:rPr>
                <w:rFonts w:eastAsia="Times New Roman" w:cs="Segoe UI"/>
                <w:color w:val="000000"/>
                <w:lang w:eastAsia="es-CO"/>
              </w:rPr>
            </w:pPr>
            <w:r w:rsidRPr="00242AC8">
              <w:rPr>
                <w:rFonts w:eastAsia="Times New Roman" w:cs="Segoe UI"/>
                <w:color w:val="000000"/>
                <w:lang w:eastAsia="es-CO"/>
              </w:rPr>
              <w:t>198,5</w:t>
            </w:r>
          </w:p>
        </w:tc>
        <w:tc>
          <w:tcPr>
            <w:tcW w:w="3149" w:type="dxa"/>
            <w:shd w:val="clear" w:color="auto" w:fill="auto"/>
            <w:vAlign w:val="center"/>
            <w:hideMark/>
          </w:tcPr>
          <w:p w14:paraId="506A59E6" w14:textId="77777777" w:rsidR="006E4E13" w:rsidRPr="00242AC8" w:rsidRDefault="006E4E13" w:rsidP="006E4E13">
            <w:pPr>
              <w:spacing w:after="0"/>
              <w:rPr>
                <w:rFonts w:eastAsia="Times New Roman" w:cs="Segoe UI"/>
                <w:color w:val="000000"/>
                <w:lang w:eastAsia="es-CO"/>
              </w:rPr>
            </w:pPr>
            <w:r w:rsidRPr="00242AC8">
              <w:rPr>
                <w:rFonts w:eastAsia="Times New Roman" w:cs="Segoe UI"/>
                <w:color w:val="000000"/>
                <w:lang w:eastAsia="es-CO"/>
              </w:rPr>
              <w:t>Objetivo 16. Paz, justicia e instituciones sólidas</w:t>
            </w:r>
          </w:p>
        </w:tc>
      </w:tr>
      <w:tr w:rsidR="006E4E13" w:rsidRPr="00242AC8" w14:paraId="6F967A92" w14:textId="77777777" w:rsidTr="006E4E13">
        <w:trPr>
          <w:trHeight w:val="473"/>
        </w:trPr>
        <w:tc>
          <w:tcPr>
            <w:tcW w:w="2760" w:type="dxa"/>
            <w:shd w:val="clear" w:color="auto" w:fill="auto"/>
            <w:vAlign w:val="center"/>
            <w:hideMark/>
          </w:tcPr>
          <w:p w14:paraId="118F8AF5" w14:textId="77777777" w:rsidR="006E4E13" w:rsidRPr="00242AC8" w:rsidRDefault="006E4E13" w:rsidP="006E4E13">
            <w:pPr>
              <w:spacing w:after="0"/>
              <w:rPr>
                <w:rFonts w:eastAsia="Times New Roman" w:cs="Segoe UI"/>
                <w:color w:val="000000"/>
                <w:lang w:eastAsia="es-CO"/>
              </w:rPr>
            </w:pPr>
            <w:r w:rsidRPr="00242AC8">
              <w:rPr>
                <w:rFonts w:eastAsia="Times New Roman" w:cs="Segoe UI"/>
                <w:color w:val="000000"/>
                <w:lang w:eastAsia="es-CO"/>
              </w:rPr>
              <w:t xml:space="preserve">Tasa de mortalidad en menores de 5 años </w:t>
            </w:r>
          </w:p>
        </w:tc>
        <w:tc>
          <w:tcPr>
            <w:tcW w:w="1843" w:type="dxa"/>
            <w:shd w:val="clear" w:color="auto" w:fill="auto"/>
            <w:vAlign w:val="center"/>
            <w:hideMark/>
          </w:tcPr>
          <w:p w14:paraId="4AD2A162" w14:textId="77777777" w:rsidR="006E4E13" w:rsidRPr="00242AC8" w:rsidRDefault="006E4E13" w:rsidP="006E4E13">
            <w:pPr>
              <w:spacing w:after="0"/>
              <w:jc w:val="center"/>
              <w:rPr>
                <w:rFonts w:eastAsia="Times New Roman" w:cs="Segoe UI"/>
                <w:color w:val="000000"/>
                <w:lang w:eastAsia="es-CO"/>
              </w:rPr>
            </w:pPr>
            <w:r w:rsidRPr="00242AC8">
              <w:rPr>
                <w:rFonts w:eastAsia="Times New Roman" w:cs="Segoe UI"/>
                <w:color w:val="000000"/>
                <w:lang w:eastAsia="es-CO"/>
              </w:rPr>
              <w:t>13,2</w:t>
            </w:r>
            <w:r w:rsidRPr="00242AC8">
              <w:rPr>
                <w:rFonts w:eastAsia="Times New Roman" w:cs="Segoe UI"/>
                <w:color w:val="000000"/>
                <w:lang w:eastAsia="es-CO"/>
              </w:rPr>
              <w:br/>
              <w:t>(2021)</w:t>
            </w:r>
          </w:p>
        </w:tc>
        <w:tc>
          <w:tcPr>
            <w:tcW w:w="1559" w:type="dxa"/>
            <w:shd w:val="clear" w:color="auto" w:fill="auto"/>
            <w:vAlign w:val="center"/>
            <w:hideMark/>
          </w:tcPr>
          <w:p w14:paraId="0D861847" w14:textId="77777777" w:rsidR="006E4E13" w:rsidRPr="00242AC8" w:rsidRDefault="006E4E13" w:rsidP="006E4E13">
            <w:pPr>
              <w:spacing w:after="0"/>
              <w:jc w:val="center"/>
              <w:rPr>
                <w:rFonts w:eastAsia="Times New Roman" w:cs="Segoe UI"/>
                <w:color w:val="000000"/>
                <w:lang w:eastAsia="es-CO"/>
              </w:rPr>
            </w:pPr>
            <w:r w:rsidRPr="00242AC8">
              <w:rPr>
                <w:rFonts w:eastAsia="Times New Roman" w:cs="Segoe UI"/>
                <w:color w:val="000000"/>
                <w:lang w:eastAsia="es-CO"/>
              </w:rPr>
              <w:t>10,1</w:t>
            </w:r>
          </w:p>
        </w:tc>
        <w:tc>
          <w:tcPr>
            <w:tcW w:w="3149" w:type="dxa"/>
            <w:shd w:val="clear" w:color="auto" w:fill="auto"/>
            <w:vAlign w:val="center"/>
            <w:hideMark/>
          </w:tcPr>
          <w:p w14:paraId="6C5E0FF1" w14:textId="77777777" w:rsidR="006E4E13" w:rsidRPr="00242AC8" w:rsidRDefault="006E4E13" w:rsidP="006E4E13">
            <w:pPr>
              <w:spacing w:after="0"/>
              <w:rPr>
                <w:rFonts w:eastAsia="Times New Roman" w:cs="Segoe UI"/>
                <w:color w:val="000000"/>
                <w:lang w:eastAsia="es-CO"/>
              </w:rPr>
            </w:pPr>
            <w:r w:rsidRPr="00242AC8">
              <w:rPr>
                <w:rFonts w:eastAsia="Times New Roman" w:cs="Segoe UI"/>
                <w:color w:val="000000"/>
                <w:lang w:eastAsia="es-CO"/>
              </w:rPr>
              <w:t>Objetivo 3. Salud y Bienestar</w:t>
            </w:r>
          </w:p>
        </w:tc>
      </w:tr>
      <w:tr w:rsidR="006E4E13" w:rsidRPr="00242AC8" w14:paraId="6431E8D6" w14:textId="77777777" w:rsidTr="006E4E13">
        <w:trPr>
          <w:trHeight w:val="473"/>
        </w:trPr>
        <w:tc>
          <w:tcPr>
            <w:tcW w:w="2760" w:type="dxa"/>
            <w:shd w:val="clear" w:color="auto" w:fill="auto"/>
            <w:vAlign w:val="center"/>
            <w:hideMark/>
          </w:tcPr>
          <w:p w14:paraId="7AE93423" w14:textId="77777777" w:rsidR="006E4E13" w:rsidRPr="00242AC8" w:rsidRDefault="006E4E13" w:rsidP="006E4E13">
            <w:pPr>
              <w:spacing w:after="0"/>
              <w:rPr>
                <w:rFonts w:eastAsia="Times New Roman" w:cs="Segoe UI"/>
                <w:color w:val="000000"/>
                <w:lang w:eastAsia="es-CO"/>
              </w:rPr>
            </w:pPr>
            <w:r w:rsidRPr="00242AC8">
              <w:rPr>
                <w:rFonts w:eastAsia="Times New Roman" w:cs="Segoe UI"/>
                <w:color w:val="000000"/>
                <w:lang w:eastAsia="es-CO"/>
              </w:rPr>
              <w:t xml:space="preserve">Tasa especifica de fecundidad en adolescentes de 15 a 19 </w:t>
            </w:r>
            <w:r w:rsidRPr="00242AC8">
              <w:rPr>
                <w:rFonts w:eastAsia="Times New Roman" w:cs="Segoe UI"/>
                <w:color w:val="000000"/>
                <w:lang w:eastAsia="es-CO"/>
              </w:rPr>
              <w:lastRenderedPageBreak/>
              <w:t>años (nacimientos por cada 1.000 mujeres de 15-19 años)</w:t>
            </w:r>
          </w:p>
        </w:tc>
        <w:tc>
          <w:tcPr>
            <w:tcW w:w="1843" w:type="dxa"/>
            <w:shd w:val="clear" w:color="auto" w:fill="auto"/>
            <w:vAlign w:val="center"/>
            <w:hideMark/>
          </w:tcPr>
          <w:p w14:paraId="5F8221B7" w14:textId="77777777" w:rsidR="006E4E13" w:rsidRPr="00242AC8" w:rsidRDefault="006E4E13" w:rsidP="006E4E13">
            <w:pPr>
              <w:spacing w:after="0"/>
              <w:jc w:val="center"/>
              <w:rPr>
                <w:rFonts w:eastAsia="Times New Roman" w:cs="Segoe UI"/>
                <w:color w:val="000000"/>
                <w:lang w:eastAsia="es-CO"/>
              </w:rPr>
            </w:pPr>
            <w:r w:rsidRPr="00242AC8">
              <w:rPr>
                <w:rFonts w:eastAsia="Times New Roman" w:cs="Segoe UI"/>
                <w:color w:val="000000"/>
                <w:lang w:eastAsia="es-CO"/>
              </w:rPr>
              <w:lastRenderedPageBreak/>
              <w:t>53,59</w:t>
            </w:r>
            <w:r w:rsidRPr="00242AC8">
              <w:rPr>
                <w:rFonts w:eastAsia="Times New Roman" w:cs="Segoe UI"/>
                <w:color w:val="000000"/>
                <w:lang w:eastAsia="es-CO"/>
              </w:rPr>
              <w:br/>
              <w:t>(2021)</w:t>
            </w:r>
          </w:p>
        </w:tc>
        <w:tc>
          <w:tcPr>
            <w:tcW w:w="1559" w:type="dxa"/>
            <w:shd w:val="clear" w:color="auto" w:fill="auto"/>
            <w:vAlign w:val="center"/>
            <w:hideMark/>
          </w:tcPr>
          <w:p w14:paraId="1E546531" w14:textId="77777777" w:rsidR="006E4E13" w:rsidRPr="00242AC8" w:rsidRDefault="006E4E13" w:rsidP="006E4E13">
            <w:pPr>
              <w:spacing w:after="0"/>
              <w:jc w:val="center"/>
              <w:rPr>
                <w:rFonts w:eastAsia="Times New Roman" w:cs="Segoe UI"/>
                <w:color w:val="000000"/>
                <w:lang w:eastAsia="es-CO"/>
              </w:rPr>
            </w:pPr>
            <w:r w:rsidRPr="00242AC8">
              <w:rPr>
                <w:rFonts w:eastAsia="Times New Roman" w:cs="Segoe UI"/>
                <w:color w:val="000000"/>
                <w:lang w:eastAsia="es-CO"/>
              </w:rPr>
              <w:t>45</w:t>
            </w:r>
          </w:p>
        </w:tc>
        <w:tc>
          <w:tcPr>
            <w:tcW w:w="3149" w:type="dxa"/>
            <w:shd w:val="clear" w:color="auto" w:fill="auto"/>
            <w:vAlign w:val="center"/>
            <w:hideMark/>
          </w:tcPr>
          <w:p w14:paraId="26BAB802" w14:textId="77777777" w:rsidR="006E4E13" w:rsidRPr="00242AC8" w:rsidRDefault="006E4E13" w:rsidP="006E4E13">
            <w:pPr>
              <w:spacing w:after="0"/>
              <w:rPr>
                <w:rFonts w:eastAsia="Times New Roman" w:cs="Segoe UI"/>
                <w:color w:val="000000"/>
                <w:lang w:eastAsia="es-CO"/>
              </w:rPr>
            </w:pPr>
            <w:r w:rsidRPr="00242AC8">
              <w:rPr>
                <w:rFonts w:eastAsia="Times New Roman" w:cs="Segoe UI"/>
                <w:color w:val="000000"/>
                <w:lang w:eastAsia="es-CO"/>
              </w:rPr>
              <w:t>Objetivo 3. Salud y bienestar</w:t>
            </w:r>
            <w:r w:rsidRPr="00242AC8">
              <w:rPr>
                <w:rFonts w:eastAsia="Times New Roman" w:cs="Segoe UI"/>
                <w:color w:val="000000"/>
                <w:lang w:eastAsia="es-CO"/>
              </w:rPr>
              <w:br/>
            </w:r>
            <w:r w:rsidRPr="00242AC8">
              <w:rPr>
                <w:rFonts w:eastAsia="Times New Roman" w:cs="Segoe UI"/>
                <w:color w:val="000000"/>
                <w:lang w:eastAsia="es-CO"/>
              </w:rPr>
              <w:br/>
            </w:r>
            <w:r w:rsidRPr="00242AC8">
              <w:rPr>
                <w:rFonts w:eastAsia="Times New Roman" w:cs="Segoe UI"/>
                <w:color w:val="000000"/>
                <w:lang w:eastAsia="es-CO"/>
              </w:rPr>
              <w:lastRenderedPageBreak/>
              <w:t>Objetivo 5. Igualdad de Género</w:t>
            </w:r>
          </w:p>
        </w:tc>
      </w:tr>
      <w:tr w:rsidR="006E4E13" w:rsidRPr="00242AC8" w14:paraId="2A4D5260" w14:textId="77777777" w:rsidTr="006E4E13">
        <w:trPr>
          <w:trHeight w:val="473"/>
        </w:trPr>
        <w:tc>
          <w:tcPr>
            <w:tcW w:w="2760" w:type="dxa"/>
            <w:shd w:val="clear" w:color="auto" w:fill="auto"/>
            <w:vAlign w:val="center"/>
            <w:hideMark/>
          </w:tcPr>
          <w:p w14:paraId="69BE37DA" w14:textId="77777777" w:rsidR="006E4E13" w:rsidRPr="00242AC8" w:rsidRDefault="006E4E13" w:rsidP="006E4E13">
            <w:pPr>
              <w:spacing w:after="0"/>
              <w:rPr>
                <w:rFonts w:eastAsia="Times New Roman" w:cs="Segoe UI"/>
                <w:color w:val="000000"/>
                <w:lang w:eastAsia="es-CO"/>
              </w:rPr>
            </w:pPr>
            <w:r w:rsidRPr="00242AC8">
              <w:rPr>
                <w:rFonts w:eastAsia="Times New Roman" w:cs="Segoe UI"/>
                <w:color w:val="000000"/>
                <w:lang w:eastAsia="es-CO"/>
              </w:rPr>
              <w:lastRenderedPageBreak/>
              <w:t xml:space="preserve">Tasa de trabajo infantil </w:t>
            </w:r>
          </w:p>
        </w:tc>
        <w:tc>
          <w:tcPr>
            <w:tcW w:w="1843" w:type="dxa"/>
            <w:shd w:val="clear" w:color="auto" w:fill="auto"/>
            <w:vAlign w:val="center"/>
            <w:hideMark/>
          </w:tcPr>
          <w:p w14:paraId="4171856E" w14:textId="77777777" w:rsidR="006E4E13" w:rsidRPr="00242AC8" w:rsidRDefault="006E4E13" w:rsidP="006E4E13">
            <w:pPr>
              <w:spacing w:after="0"/>
              <w:jc w:val="center"/>
              <w:rPr>
                <w:rFonts w:eastAsia="Times New Roman" w:cs="Segoe UI"/>
                <w:color w:val="000000"/>
                <w:lang w:eastAsia="es-CO"/>
              </w:rPr>
            </w:pPr>
            <w:r w:rsidRPr="00242AC8">
              <w:rPr>
                <w:rFonts w:eastAsia="Times New Roman" w:cs="Segoe UI"/>
                <w:color w:val="000000"/>
                <w:lang w:eastAsia="es-CO"/>
              </w:rPr>
              <w:t>3,4%</w:t>
            </w:r>
            <w:r w:rsidRPr="00242AC8">
              <w:rPr>
                <w:rFonts w:eastAsia="Times New Roman" w:cs="Segoe UI"/>
                <w:color w:val="000000"/>
                <w:lang w:eastAsia="es-CO"/>
              </w:rPr>
              <w:br/>
              <w:t>(2022)</w:t>
            </w:r>
          </w:p>
        </w:tc>
        <w:tc>
          <w:tcPr>
            <w:tcW w:w="1559" w:type="dxa"/>
            <w:shd w:val="clear" w:color="auto" w:fill="auto"/>
            <w:noWrap/>
            <w:vAlign w:val="center"/>
            <w:hideMark/>
          </w:tcPr>
          <w:p w14:paraId="3B18A1A1" w14:textId="77777777" w:rsidR="006E4E13" w:rsidRPr="00242AC8" w:rsidRDefault="006E4E13" w:rsidP="006E4E13">
            <w:pPr>
              <w:spacing w:after="0"/>
              <w:jc w:val="center"/>
              <w:rPr>
                <w:rFonts w:eastAsia="Times New Roman" w:cs="Segoe UI"/>
                <w:color w:val="000000"/>
                <w:lang w:eastAsia="es-CO"/>
              </w:rPr>
            </w:pPr>
            <w:r w:rsidRPr="00242AC8">
              <w:rPr>
                <w:rFonts w:eastAsia="Times New Roman" w:cs="Segoe UI"/>
                <w:color w:val="000000"/>
                <w:lang w:eastAsia="es-CO"/>
              </w:rPr>
              <w:t>2,4%</w:t>
            </w:r>
          </w:p>
        </w:tc>
        <w:tc>
          <w:tcPr>
            <w:tcW w:w="3149" w:type="dxa"/>
            <w:shd w:val="clear" w:color="auto" w:fill="auto"/>
            <w:vAlign w:val="center"/>
            <w:hideMark/>
          </w:tcPr>
          <w:p w14:paraId="3AFD8112" w14:textId="77777777" w:rsidR="006E4E13" w:rsidRPr="00242AC8" w:rsidRDefault="006E4E13" w:rsidP="006E4E13">
            <w:pPr>
              <w:spacing w:after="0"/>
              <w:rPr>
                <w:rFonts w:eastAsia="Times New Roman" w:cs="Segoe UI"/>
                <w:color w:val="000000"/>
                <w:lang w:eastAsia="es-CO"/>
              </w:rPr>
            </w:pPr>
            <w:r w:rsidRPr="00242AC8">
              <w:rPr>
                <w:rFonts w:eastAsia="Times New Roman" w:cs="Segoe UI"/>
                <w:color w:val="000000"/>
                <w:lang w:eastAsia="es-CO"/>
              </w:rPr>
              <w:t>Objetivo 8. Trabajo decente y crecimiento económico</w:t>
            </w:r>
          </w:p>
        </w:tc>
      </w:tr>
    </w:tbl>
    <w:p w14:paraId="2B91E8A5" w14:textId="77777777" w:rsidR="00726A95" w:rsidRPr="00242AC8" w:rsidRDefault="00726A95">
      <w:pPr>
        <w:spacing w:after="160" w:line="259" w:lineRule="auto"/>
        <w:jc w:val="left"/>
        <w:rPr>
          <w:rFonts w:cs="Segoe UI"/>
        </w:rPr>
      </w:pPr>
    </w:p>
    <w:p w14:paraId="63E6FEBA" w14:textId="6C87AA01" w:rsidR="00711CC4" w:rsidRPr="00242AC8" w:rsidRDefault="00711CC4">
      <w:pPr>
        <w:spacing w:after="160" w:line="259" w:lineRule="auto"/>
        <w:jc w:val="left"/>
        <w:rPr>
          <w:rFonts w:cs="Segoe UI"/>
        </w:rPr>
      </w:pPr>
      <w:r w:rsidRPr="00242AC8">
        <w:rPr>
          <w:rFonts w:cs="Segoe UI"/>
        </w:rPr>
        <w:br w:type="page"/>
      </w:r>
    </w:p>
    <w:p w14:paraId="3B421703" w14:textId="77777777" w:rsidR="00135B6E" w:rsidRPr="00242AC8" w:rsidRDefault="00135B6E">
      <w:pPr>
        <w:spacing w:after="160" w:line="259" w:lineRule="auto"/>
        <w:jc w:val="left"/>
        <w:rPr>
          <w:rFonts w:cs="Segoe UI"/>
        </w:rPr>
      </w:pPr>
    </w:p>
    <w:p w14:paraId="48FA33FB" w14:textId="09961592" w:rsidR="00894F27" w:rsidRPr="00242AC8" w:rsidRDefault="00894F27" w:rsidP="008E51E6">
      <w:pPr>
        <w:pStyle w:val="Ttulo1"/>
        <w:rPr>
          <w:rFonts w:cs="Segoe UI"/>
        </w:rPr>
      </w:pPr>
      <w:bookmarkStart w:id="2199" w:name="_Toc119237997"/>
      <w:bookmarkStart w:id="2200" w:name="_Toc119414994"/>
      <w:bookmarkStart w:id="2201" w:name="_Toc133347682"/>
      <w:r w:rsidRPr="00242AC8">
        <w:rPr>
          <w:rFonts w:cs="Segoe UI"/>
        </w:rPr>
        <w:t>Pueblos y comunidades étnicas</w:t>
      </w:r>
      <w:bookmarkEnd w:id="2199"/>
      <w:bookmarkEnd w:id="2200"/>
      <w:bookmarkEnd w:id="2201"/>
      <w:r w:rsidRPr="00242AC8">
        <w:rPr>
          <w:rFonts w:cs="Segoe UI"/>
        </w:rPr>
        <w:t xml:space="preserve"> </w:t>
      </w:r>
    </w:p>
    <w:p w14:paraId="0DDABEB0" w14:textId="79D63A37" w:rsidR="00894F27" w:rsidRPr="00242AC8" w:rsidRDefault="26A41D8E" w:rsidP="008E51E6">
      <w:pPr>
        <w:rPr>
          <w:rFonts w:cs="Segoe UI"/>
        </w:rPr>
      </w:pPr>
      <w:r w:rsidRPr="00242AC8">
        <w:rPr>
          <w:rFonts w:cs="Segoe UI"/>
        </w:rPr>
        <w:t xml:space="preserve">La Constitución Política de 1991 promulgó a la nación colombiana como “pluriétnica” y “multicultural”, y estableció como un deber del Estado la protección de esta diversidad. En Colombia existen 115 pueblos indígenas (algunos seminómadas), 68 lenguas, incluidas las indígenas, la palenquera, el creole y la lengua romaní, diversidad de sistemas jurídicos, formas de gobierno, expresiones artísticas, conocimientos y formas de vida que hacen de Colombia un país cuya identidad está en su diversidad. De acuerdo con el DANE, la población negra, afrocolombiana, raizal y palenquera en Colombia es de 4.671.160 personas, la </w:t>
      </w:r>
      <w:r w:rsidR="6F46A19D" w:rsidRPr="00242AC8">
        <w:rPr>
          <w:rFonts w:cs="Segoe UI"/>
        </w:rPr>
        <w:t>I</w:t>
      </w:r>
      <w:r w:rsidRPr="00242AC8">
        <w:rPr>
          <w:rFonts w:cs="Segoe UI"/>
        </w:rPr>
        <w:t xml:space="preserve">ndígena de 1.905.617 personas y la </w:t>
      </w:r>
      <w:proofErr w:type="spellStart"/>
      <w:r w:rsidR="50602029" w:rsidRPr="00242AC8">
        <w:rPr>
          <w:rFonts w:cs="Segoe UI"/>
        </w:rPr>
        <w:t>R</w:t>
      </w:r>
      <w:r w:rsidR="69D56A2E" w:rsidRPr="00242AC8">
        <w:rPr>
          <w:rFonts w:cs="Segoe UI"/>
        </w:rPr>
        <w:t>rom</w:t>
      </w:r>
      <w:proofErr w:type="spellEnd"/>
      <w:r w:rsidRPr="00242AC8">
        <w:rPr>
          <w:rFonts w:cs="Segoe UI"/>
        </w:rPr>
        <w:t xml:space="preserve"> es de 2.649 personas.</w:t>
      </w:r>
    </w:p>
    <w:p w14:paraId="1BD21D3D" w14:textId="1F72385F" w:rsidR="00894F27" w:rsidRPr="00242AC8" w:rsidRDefault="26A41D8E" w:rsidP="008E51E6">
      <w:pPr>
        <w:rPr>
          <w:rFonts w:cs="Segoe UI"/>
        </w:rPr>
      </w:pPr>
      <w:r w:rsidRPr="00242AC8">
        <w:rPr>
          <w:rFonts w:cs="Segoe UI"/>
        </w:rPr>
        <w:t>Aunque los pueblos y comunidades étnicas, su diversidad, sus culturas, cosmovisiones y aportes al cuidado de la tierra, el ambiente y la naturaleza desde una óptica de respeto ancestral, constituyen riquezas de nuestra nación</w:t>
      </w:r>
      <w:r w:rsidR="08ABED35" w:rsidRPr="00242AC8">
        <w:rPr>
          <w:rFonts w:cs="Segoe UI"/>
        </w:rPr>
        <w:t>;</w:t>
      </w:r>
      <w:r w:rsidRPr="00242AC8">
        <w:rPr>
          <w:rFonts w:cs="Segoe UI"/>
        </w:rPr>
        <w:t xml:space="preserve"> ni la sociedad ni las instituciones públicas lo han reconocido. Estas poblaciones han padecido y siguen padeciendo diferentes tipos de violencia e injusticias, como el conflicto armado, el despojo territorial, diferentes formas de exclusión social como el racismo y la marginación estructural. Si bien</w:t>
      </w:r>
      <w:r w:rsidR="69B34AD4" w:rsidRPr="00242AC8">
        <w:rPr>
          <w:rFonts w:cs="Segoe UI"/>
        </w:rPr>
        <w:t>,</w:t>
      </w:r>
      <w:r w:rsidRPr="00242AC8">
        <w:rPr>
          <w:rFonts w:cs="Segoe UI"/>
        </w:rPr>
        <w:t xml:space="preserve"> la normatividad vigente y la jurisprudencia han sentado las bases para garantizar su participación en las decisiones que los afectan, los pueblos indígenas, las comunidades negras, afrocolombianas, raizales y palenqueras y el pueblo </w:t>
      </w:r>
      <w:proofErr w:type="spellStart"/>
      <w:r w:rsidR="0850EA8D" w:rsidRPr="00242AC8">
        <w:rPr>
          <w:rFonts w:cs="Segoe UI"/>
        </w:rPr>
        <w:t>R</w:t>
      </w:r>
      <w:r w:rsidRPr="00242AC8">
        <w:rPr>
          <w:rFonts w:cs="Segoe UI"/>
        </w:rPr>
        <w:t>rom</w:t>
      </w:r>
      <w:proofErr w:type="spellEnd"/>
      <w:r w:rsidRPr="00242AC8">
        <w:rPr>
          <w:rFonts w:cs="Segoe UI"/>
        </w:rPr>
        <w:t xml:space="preserve"> aún no ven sus derechos respetados ni garantizados. </w:t>
      </w:r>
    </w:p>
    <w:p w14:paraId="66B86295" w14:textId="77777777" w:rsidR="00894F27" w:rsidRPr="00242AC8" w:rsidRDefault="00894F27" w:rsidP="008E51E6">
      <w:pPr>
        <w:rPr>
          <w:rFonts w:cs="Segoe UI"/>
        </w:rPr>
      </w:pPr>
      <w:r w:rsidRPr="00242AC8">
        <w:rPr>
          <w:rFonts w:cs="Segoe UI"/>
        </w:rPr>
        <w:t xml:space="preserve">En 2021 el índice de pobreza multidimensional (IPM) en los hogares cuyo jefe de hogar se </w:t>
      </w:r>
      <w:proofErr w:type="spellStart"/>
      <w:r w:rsidRPr="00242AC8">
        <w:rPr>
          <w:rFonts w:cs="Segoe UI"/>
        </w:rPr>
        <w:t>autorreconoció</w:t>
      </w:r>
      <w:proofErr w:type="spellEnd"/>
      <w:r w:rsidRPr="00242AC8">
        <w:rPr>
          <w:rFonts w:cs="Segoe UI"/>
        </w:rPr>
        <w:t xml:space="preserve"> como indígena o como negro-afrocolombiano es sustancialmente mayor, comparado con el promedio nacional. En el caso de los hogares con jefe de hogar indígena, el IPM es del 42,7% y en el de las comunidades negras, este indicador es del 24,5%, en contraste con el 16,0% del total nacional.</w:t>
      </w:r>
    </w:p>
    <w:p w14:paraId="363C5B46" w14:textId="02B6C8EE" w:rsidR="00894F27" w:rsidRPr="00242AC8" w:rsidRDefault="26A41D8E" w:rsidP="540197D5">
      <w:pPr>
        <w:rPr>
          <w:rFonts w:cs="Segoe UI"/>
        </w:rPr>
      </w:pPr>
      <w:r w:rsidRPr="00242AC8">
        <w:rPr>
          <w:rFonts w:cs="Segoe UI"/>
        </w:rPr>
        <w:t xml:space="preserve">Estos pueblos han sido víctimas del conflicto armado de manera individual y colectiva. En el Registro Único de Víctimas (RUV) de la UARIV, a 2022 hay más de 600 sujetos colectivos que esperan reparación integral. Así mismo, los líderes y autoridades étnicas son un número significativo de los líderes sociales amenazados o asesinados reportados por la Defensoría del Pueblo. En los últimos quince años la Corte Constitucional se ha pronunciado sobre el impacto desproporcionado del conflicto armado en los pueblos y comunidades étnicas a través de diferentes </w:t>
      </w:r>
      <w:r w:rsidRPr="00242AC8">
        <w:rPr>
          <w:rFonts w:cs="Segoe UI"/>
        </w:rPr>
        <w:lastRenderedPageBreak/>
        <w:t>providencias como los autos 004 (indígenas) y 005 (comunidades negras, afro, raizales y palenqueras) de 2009, o el Auto 266 de 2017, evidenciando que este no solo afecta individualmente a los miembros de las comunidades, sino también a su integridad étnica y cultural como pueblos y sus derechos como sujeto colectivo. En consecuencia, esta corporación ha declarado 39 pueblos indígenas en riesgo de extinción física y cultural por causas asociadas al conflicto armado y a violencias estructurales relacionadas con el despojo de territorios colectivos, así como la ausencia de políticas públicas, con sistemas de información adecuados, que tengan en cuenta las especificidades culturales y territoriales de estos pueblos.</w:t>
      </w:r>
    </w:p>
    <w:p w14:paraId="4AAADB86" w14:textId="30D6FE57" w:rsidR="00894F27" w:rsidRPr="00242AC8" w:rsidRDefault="26A41D8E" w:rsidP="008E51E6">
      <w:pPr>
        <w:rPr>
          <w:rFonts w:cs="Segoe UI"/>
        </w:rPr>
      </w:pPr>
      <w:r w:rsidRPr="00242AC8">
        <w:rPr>
          <w:rFonts w:cs="Segoe UI"/>
        </w:rPr>
        <w:t xml:space="preserve">Actualmente existen deficiencias y vacíos en el proceso de registro de información referente a los pueblos </w:t>
      </w:r>
      <w:proofErr w:type="gramStart"/>
      <w:r w:rsidRPr="00242AC8">
        <w:rPr>
          <w:rFonts w:cs="Segoe UI"/>
        </w:rPr>
        <w:t>y  comunidades</w:t>
      </w:r>
      <w:proofErr w:type="gramEnd"/>
      <w:r w:rsidR="1A2A9246" w:rsidRPr="00242AC8">
        <w:rPr>
          <w:rFonts w:cs="Segoe UI"/>
        </w:rPr>
        <w:t xml:space="preserve"> étnicas</w:t>
      </w:r>
      <w:r w:rsidRPr="00242AC8">
        <w:rPr>
          <w:rFonts w:cs="Segoe UI"/>
        </w:rPr>
        <w:t xml:space="preserve">. Este problema del registro afecta a los derechos individuales y colectivos, y dificulta la acción institucional.  </w:t>
      </w:r>
    </w:p>
    <w:p w14:paraId="17B48504" w14:textId="77777777" w:rsidR="00894F27" w:rsidRPr="00242AC8" w:rsidRDefault="00894F27" w:rsidP="008E51E6">
      <w:pPr>
        <w:rPr>
          <w:rFonts w:cs="Segoe UI"/>
        </w:rPr>
      </w:pPr>
      <w:r w:rsidRPr="00242AC8">
        <w:rPr>
          <w:rFonts w:cs="Segoe UI"/>
        </w:rPr>
        <w:t>Además, en los territorios de los pueblos y comunidades étnicas se concentra una parte significativa de los títulos mineros y de hidrocarburos, los proyectos de energía eólica y solar que hacen parte de la apuesta por la transformación de la matriz energética del país, proyectos de agroindustria y turismo y nuevas economías como la comercialización de bonos verdes. También están las áreas ambientales estratégicas como la Amazonía colombiana y el Chocó biogeográfico y un porcentaje importante de las áreas protegidas del Sistema de Parques Nacionales Naturales. No obstante, no son estos pueblos y comunidades los que perciben principalmente las ganancias de estos proyectos.</w:t>
      </w:r>
    </w:p>
    <w:p w14:paraId="035F9C0F" w14:textId="77777777" w:rsidR="00894F27" w:rsidRPr="00242AC8" w:rsidRDefault="00894F27" w:rsidP="008E51E6">
      <w:pPr>
        <w:rPr>
          <w:rFonts w:cs="Segoe UI"/>
        </w:rPr>
      </w:pPr>
      <w:r w:rsidRPr="00242AC8">
        <w:rPr>
          <w:rFonts w:cs="Segoe UI"/>
        </w:rPr>
        <w:t xml:space="preserve">Durante la última década, más del 15% de la deforestación nacional se dio en territorios étnicos. Para el caso de resguardos indígenas se ha venido presentando un incremento de la deforestación principalmente en el bioma amazónico, región que incluye departamentos como Caquetá, Putumayo, Amazonas, Guaviare, Guainía y Vaupés, y algunos sectores de los departamentos de Meta, Vichada, Cauca y Nariño, y que se caracteriza por su gran biodiversidad y factores ecosistémicos en el país. Por otro lado, desde 2014 en los territorios donde habitan comunidades negras, se ha aumentado la deforestación en grandes cantidades territoriales. </w:t>
      </w:r>
    </w:p>
    <w:p w14:paraId="05F2A85F" w14:textId="77777777" w:rsidR="00894F27" w:rsidRPr="00242AC8" w:rsidRDefault="00894F27" w:rsidP="008E51E6">
      <w:pPr>
        <w:rPr>
          <w:rFonts w:cs="Segoe UI"/>
        </w:rPr>
      </w:pPr>
      <w:r w:rsidRPr="00242AC8">
        <w:rPr>
          <w:rFonts w:cs="Segoe UI"/>
        </w:rPr>
        <w:t xml:space="preserve">Las principales causas de la deforestación para estos territorios se relacionan con la extracción ilícita de minerales, contaminando fuentes hídricas con metales pesados como el mercurio y el cianuro, y causando impactos ambientales de grandes magnitudes en zonas ricas de biodiversidad; con la extracción ilegal de madera, colonización y expansión de la frontera agropecuaria y corredores de cultivos ilícitos (ONU-REDD, 2017), propiciando conflictos socioambientales de uso de tierras. Por ello, en estos territorios se requiere trabajar con las comunidades étnicas para darles reales garantías de mesas de diálogo social y oportunidades económicas y sociales, </w:t>
      </w:r>
      <w:r w:rsidRPr="00242AC8">
        <w:rPr>
          <w:rFonts w:cs="Segoe UI"/>
        </w:rPr>
        <w:lastRenderedPageBreak/>
        <w:t xml:space="preserve">propiciando una economía productiva y la garantía de sus derechos individuales, colectivos y territoriales. </w:t>
      </w:r>
    </w:p>
    <w:p w14:paraId="4931EB79" w14:textId="61223D16" w:rsidR="00894F27" w:rsidRPr="00242AC8" w:rsidRDefault="26A41D8E" w:rsidP="008E51E6">
      <w:pPr>
        <w:rPr>
          <w:rFonts w:cs="Segoe UI"/>
        </w:rPr>
      </w:pPr>
      <w:r w:rsidRPr="00242AC8">
        <w:rPr>
          <w:rFonts w:cs="Segoe UI"/>
        </w:rPr>
        <w:t xml:space="preserve">En todas las fronteras de Colombia hay presencia de población con pertenencia étnica. Las condiciones de vida de estas poblaciones y de sus territorios se ven afectados y amenazados no sólo por la presencia de grupos armados organizados y actividades como la deforestación, la extracción ilícita de yacimientos mineros y la falta de adecuación institucional en materia de políticas públicas, que reconozcan las formas de vida de estos pueblos. Por esta razón, las decisiones en materia de política internacional deberán tener en cuenta la realidad de los territorios </w:t>
      </w:r>
      <w:proofErr w:type="gramStart"/>
      <w:r w:rsidRPr="00242AC8">
        <w:rPr>
          <w:rFonts w:cs="Segoe UI"/>
        </w:rPr>
        <w:t xml:space="preserve">y </w:t>
      </w:r>
      <w:r w:rsidR="47FEABA7" w:rsidRPr="00242AC8">
        <w:rPr>
          <w:rFonts w:cs="Segoe UI"/>
        </w:rPr>
        <w:t xml:space="preserve"> pueblos</w:t>
      </w:r>
      <w:proofErr w:type="gramEnd"/>
      <w:r w:rsidRPr="00242AC8">
        <w:rPr>
          <w:rFonts w:cs="Segoe UI"/>
        </w:rPr>
        <w:t xml:space="preserve"> étnicos en zonas de frontera, evitando poner en riesgo la pervivencia de los pueblos indígenas, comunidades negras, afrocolombianos, raizales, palenqueros y </w:t>
      </w:r>
      <w:proofErr w:type="spellStart"/>
      <w:r w:rsidR="56FC3877" w:rsidRPr="00242AC8">
        <w:rPr>
          <w:rFonts w:cs="Segoe UI"/>
        </w:rPr>
        <w:t>R</w:t>
      </w:r>
      <w:r w:rsidR="69D56A2E" w:rsidRPr="00242AC8">
        <w:rPr>
          <w:rFonts w:cs="Segoe UI"/>
        </w:rPr>
        <w:t>rom</w:t>
      </w:r>
      <w:proofErr w:type="spellEnd"/>
      <w:r w:rsidRPr="00242AC8">
        <w:rPr>
          <w:rFonts w:cs="Segoe UI"/>
        </w:rPr>
        <w:t>, reconociendo el deber del Estado colombiano de proteger la diversidad étnica y cultural de la nación colombiana.</w:t>
      </w:r>
    </w:p>
    <w:p w14:paraId="1B236C2F" w14:textId="77777777" w:rsidR="00894F27" w:rsidRPr="00242AC8" w:rsidRDefault="00894F27" w:rsidP="008E51E6">
      <w:pPr>
        <w:rPr>
          <w:rFonts w:cs="Segoe UI"/>
        </w:rPr>
      </w:pPr>
      <w:r w:rsidRPr="00242AC8">
        <w:rPr>
          <w:rFonts w:eastAsia="Segoe UI" w:cs="Segoe UI"/>
        </w:rPr>
        <w:t xml:space="preserve">La Corte Constitucional ha enfatizado que la política pública en materia de prevención y protección para las </w:t>
      </w:r>
      <w:proofErr w:type="gramStart"/>
      <w:r w:rsidRPr="00242AC8">
        <w:rPr>
          <w:rFonts w:eastAsia="Segoe UI" w:cs="Segoe UI"/>
        </w:rPr>
        <w:t>víctimas,</w:t>
      </w:r>
      <w:proofErr w:type="gramEnd"/>
      <w:r w:rsidRPr="00242AC8">
        <w:rPr>
          <w:rFonts w:eastAsia="Segoe UI" w:cs="Segoe UI"/>
        </w:rPr>
        <w:t xml:space="preserve"> debe tener en cuenta la caracterización de los pueblos indígenas como un sujeto de derechos y como sujeto de especial protección constitucional, por ello los planes y programas en materia de prevención y protección deberán incorporar medidas colectivas orientadas al amparo de la comunidad y el territorio, preservando su integridad étnica y cultural.  </w:t>
      </w:r>
    </w:p>
    <w:p w14:paraId="38F9F7C7" w14:textId="3129417D" w:rsidR="00894F27" w:rsidRPr="00242AC8" w:rsidRDefault="26A41D8E" w:rsidP="008E51E6">
      <w:pPr>
        <w:rPr>
          <w:rFonts w:cs="Segoe UI"/>
        </w:rPr>
      </w:pPr>
      <w:r w:rsidRPr="00242AC8">
        <w:rPr>
          <w:rFonts w:cs="Segoe UI"/>
        </w:rPr>
        <w:t xml:space="preserve">Con este Plan se propone un cambio en el relacionamiento entre el Estado y lo pueblos indígenas, </w:t>
      </w:r>
      <w:r w:rsidR="657BB329" w:rsidRPr="00242AC8">
        <w:rPr>
          <w:rFonts w:cs="Segoe UI"/>
        </w:rPr>
        <w:t xml:space="preserve">las comunidades </w:t>
      </w:r>
      <w:r w:rsidRPr="00242AC8">
        <w:rPr>
          <w:rFonts w:cs="Segoe UI"/>
        </w:rPr>
        <w:t>negr</w:t>
      </w:r>
      <w:r w:rsidR="18D9735B" w:rsidRPr="00242AC8">
        <w:rPr>
          <w:rFonts w:cs="Segoe UI"/>
        </w:rPr>
        <w:t>a</w:t>
      </w:r>
      <w:r w:rsidRPr="00242AC8">
        <w:rPr>
          <w:rFonts w:cs="Segoe UI"/>
        </w:rPr>
        <w:t>s, afrocolombianos, raizales</w:t>
      </w:r>
      <w:r w:rsidR="119BFD78" w:rsidRPr="00242AC8">
        <w:rPr>
          <w:rFonts w:cs="Segoe UI"/>
        </w:rPr>
        <w:t xml:space="preserve"> y palenqueras</w:t>
      </w:r>
      <w:r w:rsidRPr="00242AC8">
        <w:rPr>
          <w:rFonts w:cs="Segoe UI"/>
        </w:rPr>
        <w:t xml:space="preserve"> y </w:t>
      </w:r>
      <w:r w:rsidR="63389D76" w:rsidRPr="00242AC8">
        <w:rPr>
          <w:rFonts w:cs="Segoe UI"/>
        </w:rPr>
        <w:t xml:space="preserve">el pueblo </w:t>
      </w:r>
      <w:proofErr w:type="spellStart"/>
      <w:r w:rsidR="5F42E256" w:rsidRPr="00242AC8">
        <w:rPr>
          <w:rFonts w:cs="Segoe UI"/>
        </w:rPr>
        <w:t>R</w:t>
      </w:r>
      <w:r w:rsidR="69D56A2E" w:rsidRPr="00242AC8">
        <w:rPr>
          <w:rFonts w:cs="Segoe UI"/>
        </w:rPr>
        <w:t>rom</w:t>
      </w:r>
      <w:proofErr w:type="spellEnd"/>
      <w:r w:rsidRPr="00242AC8">
        <w:rPr>
          <w:rFonts w:cs="Segoe UI"/>
        </w:rPr>
        <w:t>, para avanzar en la garantía efectiva de los derechos consagrados en la Constitución, superar las desigualdades estructurales, y fortalecer su participación en el desarrollo político, económico y social del país.</w:t>
      </w:r>
    </w:p>
    <w:p w14:paraId="74570468" w14:textId="6A2257D2" w:rsidR="00AD66DA" w:rsidRPr="00242AC8" w:rsidRDefault="366A843B" w:rsidP="008E51E6">
      <w:pPr>
        <w:rPr>
          <w:rFonts w:cs="Segoe UI"/>
        </w:rPr>
      </w:pPr>
      <w:r w:rsidRPr="00242AC8">
        <w:rPr>
          <w:rFonts w:cs="Segoe UI"/>
        </w:rPr>
        <w:t xml:space="preserve">Los pueblos y </w:t>
      </w:r>
      <w:r w:rsidR="1C72862C" w:rsidRPr="00242AC8">
        <w:rPr>
          <w:rFonts w:cs="Segoe UI"/>
        </w:rPr>
        <w:t xml:space="preserve"> comunidades con prácticas propias, ancestrales y comunitarias de todas las regiones del país, bajo criterios de autodeterminación y autonomía, generarán junto con el Gobierno nacional, la planificación territorial para la implementación de proyectos de infraestructura social, consolidación de vías </w:t>
      </w:r>
      <w:r w:rsidR="23BF3F78" w:rsidRPr="00242AC8">
        <w:rPr>
          <w:rFonts w:cs="Segoe UI"/>
        </w:rPr>
        <w:t xml:space="preserve">regionales (secundarias y </w:t>
      </w:r>
      <w:r w:rsidR="1C72862C" w:rsidRPr="00242AC8">
        <w:rPr>
          <w:rFonts w:cs="Segoe UI"/>
        </w:rPr>
        <w:t>terciarias</w:t>
      </w:r>
      <w:r w:rsidR="23BF3F78" w:rsidRPr="00242AC8">
        <w:rPr>
          <w:rFonts w:cs="Segoe UI"/>
        </w:rPr>
        <w:t>)</w:t>
      </w:r>
      <w:r w:rsidR="1C72862C" w:rsidRPr="00242AC8">
        <w:rPr>
          <w:rFonts w:cs="Segoe UI"/>
        </w:rPr>
        <w:t>, acceso y apoyo a la educación, acceso al agua potable, y saneamiento básico, justicia social y seguridad humana, vivienda digna, salud mental, fin del conflicto armado, atención a las víctimas; apoyo al adulto mayor y a las personas en condición de discapacidad; soberanía y autonomía alimentaria; fortalecimiento y estímulo de proyectos productivos; cambio climático y de energía limpia, desarrollo económico y medio ambiente; oferta de servicios públicos en las zonas rurales, entre otras según necesidad territorial, para reducir la marginalidad, la desigualdad, la inequidad y la exclusión.</w:t>
      </w:r>
    </w:p>
    <w:p w14:paraId="68A369AD" w14:textId="77777777" w:rsidR="00894F27" w:rsidRPr="00242AC8" w:rsidRDefault="00894F27" w:rsidP="008E51E6">
      <w:pPr>
        <w:rPr>
          <w:rFonts w:cs="Segoe UI"/>
        </w:rPr>
      </w:pPr>
      <w:r w:rsidRPr="00242AC8">
        <w:rPr>
          <w:rFonts w:cs="Segoe UI"/>
        </w:rPr>
        <w:lastRenderedPageBreak/>
        <w:t xml:space="preserve">El Plan Nacional de Desarrollo es consultado previamente con los pueblos y comunidades étnicas. De acuerdo con esto, el resultado de este documento incluye su participación en el marco de este derecho fundamental. </w:t>
      </w:r>
    </w:p>
    <w:p w14:paraId="601A10A0" w14:textId="0B88B914" w:rsidR="00894F27" w:rsidRPr="00242AC8" w:rsidRDefault="00894F27">
      <w:pPr>
        <w:pStyle w:val="Ttulo3"/>
        <w:numPr>
          <w:ilvl w:val="0"/>
          <w:numId w:val="109"/>
        </w:numPr>
        <w:rPr>
          <w:rFonts w:cs="Segoe UI"/>
        </w:rPr>
      </w:pPr>
      <w:bookmarkStart w:id="2202" w:name="_Toc119237998"/>
      <w:bookmarkStart w:id="2203" w:name="_Toc119414995"/>
      <w:bookmarkStart w:id="2204" w:name="_Toc126172792"/>
      <w:bookmarkStart w:id="2205" w:name="_Toc126173230"/>
      <w:bookmarkStart w:id="2206" w:name="_Toc133347683"/>
      <w:r w:rsidRPr="00242AC8">
        <w:rPr>
          <w:rFonts w:cs="Segoe UI"/>
        </w:rPr>
        <w:t>Tierras y territorios vitales de los pueblos étnicos</w:t>
      </w:r>
      <w:bookmarkEnd w:id="2202"/>
      <w:bookmarkEnd w:id="2203"/>
      <w:bookmarkEnd w:id="2204"/>
      <w:bookmarkEnd w:id="2205"/>
      <w:bookmarkEnd w:id="2206"/>
    </w:p>
    <w:p w14:paraId="62FCB0DA" w14:textId="77777777" w:rsidR="00894F27" w:rsidRPr="00242AC8" w:rsidRDefault="00894F27" w:rsidP="008E51E6">
      <w:pPr>
        <w:rPr>
          <w:rFonts w:cs="Segoe UI"/>
        </w:rPr>
      </w:pPr>
      <w:r w:rsidRPr="00242AC8">
        <w:rPr>
          <w:rFonts w:cs="Segoe UI"/>
        </w:rPr>
        <w:t xml:space="preserve">Con el fin de avanzar hacia la paz total, un aspecto fundamental en las políticas e instrumentos del ordenamiento del territorio es el reconocimiento de los derechos territoriales de los pueblos étnicos. Será de especial atención garantizar su derecho al territorio y al acceso a la tierra y la salvaguarda de sus territorios, a través de medidas de protección, restitución, ampliación, saneamiento y titulación de los territorios étnicos. Igualmente, garantizar los derechos de los pueblos y comunidades en políticas como el catastro multipropósito. </w:t>
      </w:r>
    </w:p>
    <w:p w14:paraId="13197629" w14:textId="77777777" w:rsidR="00894F27" w:rsidRPr="00242AC8" w:rsidRDefault="00894F27" w:rsidP="008E51E6">
      <w:pPr>
        <w:rPr>
          <w:rFonts w:cs="Segoe UI"/>
        </w:rPr>
      </w:pPr>
      <w:r w:rsidRPr="00242AC8">
        <w:rPr>
          <w:rFonts w:cs="Segoe UI"/>
        </w:rPr>
        <w:t xml:space="preserve">Los pueblos indígenas y las comunidades negras, afrocolombianas, raizales y palenqueras tienen modelos e instrumentos de ordenamiento y planificación y administración, que fortalecen la política de ordenamiento territorial ambiental y aportan en el desarrollo económico de la nación con un enfoque sostenible. Se implementarán estrategias para fortalecer sus esquemas de gobernanza del territorio, su participación en los aspectos que se relacionen con él, como también sus modelos y prácticas económicas de producción y comercialización. </w:t>
      </w:r>
    </w:p>
    <w:p w14:paraId="52D6CA00" w14:textId="34FE193C" w:rsidR="00894F27" w:rsidRPr="00242AC8" w:rsidRDefault="26A41D8E" w:rsidP="008E51E6">
      <w:pPr>
        <w:rPr>
          <w:rFonts w:cs="Segoe UI"/>
        </w:rPr>
      </w:pPr>
      <w:r w:rsidRPr="00242AC8">
        <w:rPr>
          <w:rFonts w:cs="Segoe UI"/>
        </w:rPr>
        <w:t>En el contexto urbano</w:t>
      </w:r>
      <w:r w:rsidR="2E1D1906" w:rsidRPr="00242AC8">
        <w:rPr>
          <w:rFonts w:cs="Segoe UI"/>
        </w:rPr>
        <w:t>, con los pueblos étnicos</w:t>
      </w:r>
      <w:r w:rsidRPr="00242AC8">
        <w:rPr>
          <w:rFonts w:cs="Segoe UI"/>
        </w:rPr>
        <w:t xml:space="preserve"> se buscará reducir las condiciones de marginalización y desigualdad, fortalecer sus mecanismos de participación y organización, como también abordar las problemáticas asociadas al crecimiento de las ciudades en sus territorios. </w:t>
      </w:r>
    </w:p>
    <w:p w14:paraId="15104A4E" w14:textId="5C901F30" w:rsidR="00894F27" w:rsidRPr="00242AC8" w:rsidRDefault="32397B8F" w:rsidP="008E51E6">
      <w:pPr>
        <w:rPr>
          <w:rFonts w:cs="Segoe UI"/>
        </w:rPr>
      </w:pPr>
      <w:r w:rsidRPr="00242AC8">
        <w:rPr>
          <w:rFonts w:cs="Segoe UI"/>
        </w:rPr>
        <w:t>El ordenamiento territorial tendrá en cuenta: (a) El reconocimiento de los derechos territoriales de los pueblos y comunidades étnicas de conformidad con el Convenio 169 de la OIT, y (b) la implementación y fortalecimiento de esquemas de ordenamiento territorial propio</w:t>
      </w:r>
      <w:r w:rsidR="4D5A031B" w:rsidRPr="00242AC8">
        <w:rPr>
          <w:rFonts w:cs="Segoe UI"/>
        </w:rPr>
        <w:t>s,</w:t>
      </w:r>
      <w:r w:rsidRPr="00242AC8">
        <w:rPr>
          <w:rFonts w:cs="Segoe UI"/>
        </w:rPr>
        <w:t xml:space="preserve"> de acuerdo con lo establecido en la CP e instrumentos como los decretos 632 de 2018 y 1500 de 2018.</w:t>
      </w:r>
    </w:p>
    <w:p w14:paraId="2CFF3FD2" w14:textId="5CA0DEC9" w:rsidR="00894F27" w:rsidRPr="00242AC8" w:rsidRDefault="00894F27">
      <w:pPr>
        <w:pStyle w:val="Ttulo3"/>
        <w:numPr>
          <w:ilvl w:val="0"/>
          <w:numId w:val="109"/>
        </w:numPr>
        <w:rPr>
          <w:rFonts w:cs="Segoe UI"/>
        </w:rPr>
      </w:pPr>
      <w:bookmarkStart w:id="2207" w:name="_Toc119414996"/>
      <w:bookmarkStart w:id="2208" w:name="_Toc126173231"/>
      <w:bookmarkStart w:id="2209" w:name="_Toc133347684"/>
      <w:r w:rsidRPr="00242AC8">
        <w:rPr>
          <w:rFonts w:cs="Segoe UI"/>
        </w:rPr>
        <w:t>Igualdad de oportunidades y garantías para poblaciones vulneradas y excluidas que garanticen la seguridad humana</w:t>
      </w:r>
      <w:bookmarkEnd w:id="2207"/>
      <w:bookmarkEnd w:id="2208"/>
      <w:bookmarkEnd w:id="2209"/>
    </w:p>
    <w:p w14:paraId="57401894" w14:textId="77777777" w:rsidR="00894F27" w:rsidRPr="00242AC8" w:rsidRDefault="00894F27" w:rsidP="008E51E6">
      <w:pPr>
        <w:rPr>
          <w:rFonts w:cs="Segoe UI"/>
        </w:rPr>
      </w:pPr>
      <w:r w:rsidRPr="00242AC8">
        <w:rPr>
          <w:rFonts w:cs="Segoe UI"/>
        </w:rPr>
        <w:t xml:space="preserve">Avanzar en la seguridad integral de los pueblos y comunidades étnicas implica una comprensión de la seguridad no solo individual, sino también colectiva y que involucra al territorio y todos los elementos que lo componen. Desde esta perspectiva, se tienen en cuenta la integridad étnica y cultural del sujeto colectivo, lo cual implica la garantía de otros derechos de los que depende esa integridad, el territorio, la autonomía y la participación. </w:t>
      </w:r>
    </w:p>
    <w:p w14:paraId="50FBD5EF" w14:textId="7C6D3FBC" w:rsidR="00894F27" w:rsidRPr="00242AC8" w:rsidRDefault="26A41D8E" w:rsidP="008E51E6">
      <w:pPr>
        <w:rPr>
          <w:rFonts w:cs="Segoe UI"/>
        </w:rPr>
      </w:pPr>
      <w:r w:rsidRPr="00242AC8">
        <w:rPr>
          <w:rFonts w:cs="Segoe UI"/>
        </w:rPr>
        <w:lastRenderedPageBreak/>
        <w:t xml:space="preserve">Se garantizará la prestación de los principales servicios sociales como agua potable, salud con calidad y cobertura </w:t>
      </w:r>
      <w:r w:rsidR="046A5D00" w:rsidRPr="00242AC8">
        <w:rPr>
          <w:rFonts w:cs="Segoe UI"/>
        </w:rPr>
        <w:t xml:space="preserve">en </w:t>
      </w:r>
      <w:r w:rsidRPr="00242AC8">
        <w:rPr>
          <w:rFonts w:cs="Segoe UI"/>
        </w:rPr>
        <w:t xml:space="preserve">educación superior, vivienda, hábitat limpio, alimentación suficiente y culturalmente adecuada, conectividad a través del desarrollo de políticas y programas que tengan en cuenta la especificidad de los territorios y las comunidades. Igualmente, es importante garantizar la seguridad física de las comunidades y los pueblos, así como la seguridad física de sus territorios. Esto pasa por la protección de ecosistemas estratégicos amenazados por actividades como la deforestación y la </w:t>
      </w:r>
      <w:r w:rsidR="7449C585" w:rsidRPr="00242AC8">
        <w:rPr>
          <w:rFonts w:cs="Segoe UI"/>
        </w:rPr>
        <w:t>extracción ilícita de minerales</w:t>
      </w:r>
      <w:r w:rsidRPr="00242AC8">
        <w:rPr>
          <w:rFonts w:cs="Segoe UI"/>
        </w:rPr>
        <w:t xml:space="preserve">, por el desmantelamiento de organizaciones y grupos armados organizados que atentan contra la vida y la integridad de líderes y autoridades, el fortalecimiento de los sistemas de gobierno y justicia propia, así como los mecanismos de autoprotección, la garantía del derecho a la participación y la consulta para el desarrollo de proyectos, obras y actividades el fortalecimiento de sus esquemas de ordenamiento territorial y la implementación de políticas como la de protección de pueblos indígenas en aislamiento voluntario según lo establecido en el Decreto 1232 de 2018. </w:t>
      </w:r>
    </w:p>
    <w:p w14:paraId="684B0870" w14:textId="4D5B3BD3" w:rsidR="00894F27" w:rsidRPr="00242AC8" w:rsidRDefault="00894F27" w:rsidP="008E51E6">
      <w:pPr>
        <w:rPr>
          <w:rFonts w:cs="Segoe UI"/>
        </w:rPr>
      </w:pPr>
      <w:r w:rsidRPr="00242AC8">
        <w:rPr>
          <w:rFonts w:eastAsia="Times New Roman" w:cs="Segoe UI"/>
        </w:rPr>
        <w:t>Así mismo, el Gobierno Nacional brindará las condiciones y garantías para la integridad cultural y  territorial, el ejercicio de la autoridad y la justicia propia, el apoyo a la recuperación y fortalecimiento de sus idiomas, y la implementación y desarrollo del Sistema Educativo Indígena Propio -SEIP, el Sistema Indígena de Salud Propio e Intercultural-SISPI, el Sistema indígena de Gobierno Propio SIGP, el Sistema indígena de Administración Propia SIAP, y el Sistema de Autoridad Territorial Económico Ambiental-ATEA en el marco de la política indígena</w:t>
      </w:r>
      <w:r w:rsidR="0044570B" w:rsidRPr="00242AC8">
        <w:rPr>
          <w:rFonts w:eastAsia="Times New Roman" w:cs="Segoe UI"/>
        </w:rPr>
        <w:t xml:space="preserve"> y del decreto 1811 de 2017</w:t>
      </w:r>
      <w:r w:rsidRPr="00242AC8">
        <w:rPr>
          <w:rFonts w:eastAsia="Times New Roman" w:cs="Segoe UI"/>
        </w:rPr>
        <w:t>.</w:t>
      </w:r>
    </w:p>
    <w:p w14:paraId="218FAFFE" w14:textId="060524EE" w:rsidR="00894F27" w:rsidRPr="00242AC8" w:rsidRDefault="3F0C548B" w:rsidP="008E51E6">
      <w:pPr>
        <w:rPr>
          <w:rFonts w:cs="Segoe UI"/>
        </w:rPr>
      </w:pPr>
      <w:r w:rsidRPr="00242AC8">
        <w:rPr>
          <w:rFonts w:cs="Segoe UI"/>
        </w:rPr>
        <w:t>El Gobierno nacional</w:t>
      </w:r>
      <w:r w:rsidR="26A41D8E" w:rsidRPr="00242AC8">
        <w:rPr>
          <w:rFonts w:cs="Segoe UI"/>
        </w:rPr>
        <w:t xml:space="preserve"> le dará un impulso al cumplimiento de los compromisos étnicos del Acuerdo Final, mediante la coordinación con las distintas entidades del Gobierno nacional. Asimismo, se buscará resarcir los daños ocasionados por el conflicto armado a los</w:t>
      </w:r>
      <w:r w:rsidR="21F422CA" w:rsidRPr="00242AC8">
        <w:rPr>
          <w:rFonts w:cs="Segoe UI"/>
        </w:rPr>
        <w:t xml:space="preserve"> pueblos</w:t>
      </w:r>
      <w:r w:rsidR="26A41D8E" w:rsidRPr="00242AC8">
        <w:rPr>
          <w:rFonts w:cs="Segoe UI"/>
        </w:rPr>
        <w:t xml:space="preserve"> y comunidades étnicas en los derechos al territorio, identidad </w:t>
      </w:r>
      <w:proofErr w:type="gramStart"/>
      <w:r w:rsidR="26A41D8E" w:rsidRPr="00242AC8">
        <w:rPr>
          <w:rFonts w:cs="Segoe UI"/>
        </w:rPr>
        <w:t>cultural</w:t>
      </w:r>
      <w:r w:rsidR="1BC59F7C" w:rsidRPr="00242AC8">
        <w:rPr>
          <w:rFonts w:cs="Segoe UI"/>
        </w:rPr>
        <w:t>,</w:t>
      </w:r>
      <w:r w:rsidR="26A41D8E" w:rsidRPr="00242AC8">
        <w:rPr>
          <w:rFonts w:cs="Segoe UI"/>
        </w:rPr>
        <w:t xml:space="preserve">  autonomía</w:t>
      </w:r>
      <w:proofErr w:type="gramEnd"/>
      <w:r w:rsidR="26A41D8E" w:rsidRPr="00242AC8">
        <w:rPr>
          <w:rFonts w:cs="Segoe UI"/>
        </w:rPr>
        <w:t xml:space="preserve"> y gobierno propio. En relación con este propósito, deberá avanzarse en la construcción de políticas y programas de gestión del riesgo ante eventuales hechos catastróficos o naturales, de inclusión productiva y laboral con enfoque diferencial, acceso a bienes servicios básicos, programas de lucha contra la discriminación social y racial, prevención física de protección de los líderes en riesgo, aplicación de una justicia con enfoque diferencial que reconozca a las comunidades, se propenda por la reconciliación territorial para afianzar los lazos de convivencia entre las comunidades étnicas, rurales y campesinas frente a la violencia territorial que actualmente las enfrenta. </w:t>
      </w:r>
      <w:r w:rsidR="0F21B19F" w:rsidRPr="00242AC8">
        <w:rPr>
          <w:rFonts w:cs="Segoe UI"/>
        </w:rPr>
        <w:t>Las entidades públicas con competencia en la implementación del Capítulo étnico del Plan Marco de Implementación deberán destinar los equipos técnicos y recursos para asegurar su ejecución.</w:t>
      </w:r>
    </w:p>
    <w:p w14:paraId="205F6E0E" w14:textId="35B0E90F" w:rsidR="00894F27" w:rsidRPr="00242AC8" w:rsidRDefault="00894F27" w:rsidP="008E51E6">
      <w:pPr>
        <w:rPr>
          <w:rFonts w:cs="Segoe UI"/>
        </w:rPr>
      </w:pPr>
      <w:r w:rsidRPr="00242AC8">
        <w:rPr>
          <w:rFonts w:cs="Segoe UI"/>
        </w:rPr>
        <w:lastRenderedPageBreak/>
        <w:t xml:space="preserve">Específicamente, como medida de reparación y reconocimiento de la garantía efectiva de los derechos, se formulará y adoptará una política pública para la erradicación del racismo y la discriminación racial. Será construida de manera participativa con los pueblos y comunidades negras, afrocolombianas, raizales, palenqueras, indígenas y </w:t>
      </w:r>
      <w:proofErr w:type="spellStart"/>
      <w:r w:rsidR="0038155B" w:rsidRPr="00242AC8">
        <w:rPr>
          <w:rFonts w:cs="Segoe UI"/>
        </w:rPr>
        <w:t>R</w:t>
      </w:r>
      <w:r w:rsidRPr="00242AC8">
        <w:rPr>
          <w:rFonts w:cs="Segoe UI"/>
        </w:rPr>
        <w:t>rom</w:t>
      </w:r>
      <w:proofErr w:type="spellEnd"/>
      <w:r w:rsidRPr="00242AC8">
        <w:rPr>
          <w:rFonts w:cs="Segoe UI"/>
        </w:rPr>
        <w:t xml:space="preserve">. Se creará y reglamentará la Comisión de Reparación Histórica. La Vicepresidencia de la República y/o el Ministerio de Igualdad y Equidad, serán los encargados de coordinar esta agenda. </w:t>
      </w:r>
    </w:p>
    <w:p w14:paraId="080DCD35" w14:textId="2C776F62" w:rsidR="00894F27" w:rsidRPr="00242AC8" w:rsidRDefault="00894F27" w:rsidP="008E51E6">
      <w:pPr>
        <w:rPr>
          <w:rFonts w:cs="Segoe UI"/>
        </w:rPr>
      </w:pPr>
      <w:r w:rsidRPr="00242AC8">
        <w:rPr>
          <w:rFonts w:cs="Segoe UI"/>
        </w:rPr>
        <w:t xml:space="preserve">Adicionalmente, se garantizará la creación e implementación de un plan de desarrollo integral para las comunidades </w:t>
      </w:r>
      <w:r w:rsidR="31DCBEC7" w:rsidRPr="00242AC8">
        <w:rPr>
          <w:rFonts w:cs="Segoe UI"/>
        </w:rPr>
        <w:t>negras,</w:t>
      </w:r>
      <w:r w:rsidR="32397B8F" w:rsidRPr="00242AC8">
        <w:rPr>
          <w:rFonts w:cs="Segoe UI"/>
        </w:rPr>
        <w:t xml:space="preserve"> afro</w:t>
      </w:r>
      <w:r w:rsidR="6BEB474D" w:rsidRPr="00242AC8">
        <w:rPr>
          <w:rFonts w:cs="Segoe UI"/>
        </w:rPr>
        <w:t>colombianos</w:t>
      </w:r>
      <w:r w:rsidRPr="00242AC8">
        <w:rPr>
          <w:rFonts w:cs="Segoe UI"/>
        </w:rPr>
        <w:t xml:space="preserve"> e indígenas que habitan el pacífico nariñense, </w:t>
      </w:r>
      <w:proofErr w:type="gramStart"/>
      <w:r w:rsidRPr="00242AC8">
        <w:rPr>
          <w:rFonts w:cs="Segoe UI"/>
        </w:rPr>
        <w:t>de acuerdo a</w:t>
      </w:r>
      <w:proofErr w:type="gramEnd"/>
      <w:r w:rsidRPr="00242AC8">
        <w:rPr>
          <w:rFonts w:cs="Segoe UI"/>
        </w:rPr>
        <w:t xml:space="preserve"> lo ordenado por la Corte Constitucional en el Auto 620 de 2017.</w:t>
      </w:r>
      <w:r w:rsidR="00B356EC" w:rsidRPr="00242AC8">
        <w:rPr>
          <w:rFonts w:cs="Segoe UI"/>
        </w:rPr>
        <w:t xml:space="preserve"> Así mismo, se reconocerá y apoyará la recuperación y valoración del patrimonio cultural e identidad del Pueblo Palenquero, para esto las entidades con competencia en la promoción cultural fortalecerá</w:t>
      </w:r>
      <w:r w:rsidR="00E97E9B" w:rsidRPr="00242AC8">
        <w:rPr>
          <w:rFonts w:cs="Segoe UI"/>
        </w:rPr>
        <w:t>n</w:t>
      </w:r>
      <w:r w:rsidR="00B356EC" w:rsidRPr="00242AC8">
        <w:rPr>
          <w:rFonts w:cs="Segoe UI"/>
        </w:rPr>
        <w:t xml:space="preserve"> su lengua, sus oficios tradicionales e industrias culturales. También se revitaliza</w:t>
      </w:r>
      <w:r w:rsidR="00E97E9B" w:rsidRPr="00242AC8">
        <w:rPr>
          <w:rFonts w:cs="Segoe UI"/>
        </w:rPr>
        <w:t xml:space="preserve">rá </w:t>
      </w:r>
      <w:r w:rsidR="00B356EC" w:rsidRPr="00242AC8">
        <w:rPr>
          <w:rFonts w:cs="Segoe UI"/>
        </w:rPr>
        <w:t xml:space="preserve">el arroyo del Palenque de San Basilio como principal eje de la vida comunitaria y de las economías locales y se hará </w:t>
      </w:r>
      <w:r w:rsidR="00E97E9B" w:rsidRPr="00242AC8">
        <w:rPr>
          <w:rFonts w:cs="Segoe UI"/>
        </w:rPr>
        <w:t xml:space="preserve">la gestión para lograr </w:t>
      </w:r>
      <w:r w:rsidR="00A94E98" w:rsidRPr="00242AC8">
        <w:rPr>
          <w:rFonts w:cs="Segoe UI"/>
        </w:rPr>
        <w:t>su</w:t>
      </w:r>
      <w:r w:rsidR="00B356EC" w:rsidRPr="00242AC8">
        <w:rPr>
          <w:rFonts w:cs="Segoe UI"/>
        </w:rPr>
        <w:t xml:space="preserve"> reconocimiento territorial como patrimonio histórico y cultural intangible de la humanidad</w:t>
      </w:r>
      <w:r w:rsidR="00E97E9B" w:rsidRPr="00242AC8">
        <w:rPr>
          <w:rFonts w:cs="Segoe UI"/>
        </w:rPr>
        <w:t>.</w:t>
      </w:r>
    </w:p>
    <w:p w14:paraId="14860D9F" w14:textId="517F2EAB" w:rsidR="00894F27" w:rsidRPr="00242AC8" w:rsidRDefault="00894F27" w:rsidP="008E51E6">
      <w:pPr>
        <w:rPr>
          <w:rFonts w:cs="Segoe UI"/>
        </w:rPr>
      </w:pPr>
      <w:r w:rsidRPr="00242AC8">
        <w:rPr>
          <w:rFonts w:cs="Segoe UI"/>
        </w:rPr>
        <w:t>Se avanzará también en la implementación de medidas de protección individuales y colectivas, la articulación del CERREM colectivo, consolidación del enfoque étnico en la ruta de protección colectiva, y el fortalecimiento de los sistemas e iniciativas de autoprotección no violenta, incluyendo la protección de la naturaleza.</w:t>
      </w:r>
      <w:r w:rsidR="00E97E9B" w:rsidRPr="00242AC8">
        <w:rPr>
          <w:rFonts w:cs="Segoe UI"/>
        </w:rPr>
        <w:t xml:space="preserve"> Las entidades competentes promocionarán la figura de guardias campesina, cimarrona e indígena como mecanismo de protección colectiva</w:t>
      </w:r>
      <w:r w:rsidR="00A94E98" w:rsidRPr="00242AC8">
        <w:rPr>
          <w:rFonts w:cs="Segoe UI"/>
        </w:rPr>
        <w:t xml:space="preserve">, </w:t>
      </w:r>
      <w:r w:rsidR="00E97E9B" w:rsidRPr="00242AC8">
        <w:rPr>
          <w:rFonts w:cs="Segoe UI"/>
        </w:rPr>
        <w:t>física y cultura</w:t>
      </w:r>
      <w:r w:rsidR="00A94E98" w:rsidRPr="00242AC8">
        <w:rPr>
          <w:rFonts w:cs="Segoe UI"/>
        </w:rPr>
        <w:t>l</w:t>
      </w:r>
      <w:r w:rsidR="00E97E9B" w:rsidRPr="00242AC8">
        <w:rPr>
          <w:rFonts w:cs="Segoe UI"/>
        </w:rPr>
        <w:t>. Para esto destinarán los recursos financieros y humanos para asegurar el fortalecimiento y formalización jurídica de estas figuras.</w:t>
      </w:r>
    </w:p>
    <w:p w14:paraId="75C55C68" w14:textId="77777777" w:rsidR="00894F27" w:rsidRPr="00242AC8" w:rsidRDefault="00894F27" w:rsidP="008E51E6">
      <w:pPr>
        <w:rPr>
          <w:rFonts w:cs="Segoe UI"/>
        </w:rPr>
      </w:pPr>
      <w:r w:rsidRPr="00242AC8">
        <w:rPr>
          <w:rFonts w:cs="Segoe UI"/>
        </w:rPr>
        <w:t>La política exterior del país debe permitir la promoción de las iniciativas en temas de justicia étnico-racial, conocimiento y reconocimiento de la historia y de las culturas, y de reparación histórica con un enfoque étnico-racial. En los ámbitos multilateral y bilateral, Colombia buscará construir una política exterior de justicia racial que reconoce el papel y la importancia de los pueblos étnicos, que defiende la agenda de reparación histórica, que reconecte las diásporas y las relaciones con los países del Caribe y los países de África. Se abrirán nuevas embajadas en los países de África y el Caribe. Así mismo, se implementará una estrategia de cooperación internacional para alinear a los cooperantes bilaterales y multilaterales en el fortalecimiento de las capacidades nacionales para la generación y ejecución de políticas y estrategias públicas para la justicia racial y en favor de los pueblos étnicos, se promoverán actividades culturales y deportivas en el exterior con enfoque étnico, y se apoyará la realización de cumbres internacionales con enfoques étnicos.</w:t>
      </w:r>
    </w:p>
    <w:p w14:paraId="2D6168B5" w14:textId="0E972432" w:rsidR="00451ABD" w:rsidRPr="00242AC8" w:rsidRDefault="00451ABD" w:rsidP="008E51E6">
      <w:pPr>
        <w:rPr>
          <w:rFonts w:eastAsia="Segoe UI" w:cs="Segoe UI"/>
        </w:rPr>
      </w:pPr>
      <w:r w:rsidRPr="00242AC8">
        <w:rPr>
          <w:rFonts w:eastAsia="Segoe UI" w:cs="Segoe UI"/>
        </w:rPr>
        <w:lastRenderedPageBreak/>
        <w:t>Frente al Sistema General de Participaciones que financia la prestación de múltiples servicios, la decisión del Gobierno es que cualquier ajuste estructural al SGP, se discuta en una instancia donde concurran los actores involucrados en su uso. En tal sentido, esa instancia es y será la Misión de Descentralización, de la que hace parte un representante de los pueblos y las organizaciones indígenas que conforman la Mesa Permanente de Concertación. Por lo tanto, el compromiso del incremento al 1% de la asignación especial para Resguardos Indígenas será garantizado por el Gobierno Nacional en cabeza del Ministerio de Hacienda en la Misión de Descentralización y en las propuestas de reformas que sean presentadas por el Gobierno Nacional.</w:t>
      </w:r>
    </w:p>
    <w:p w14:paraId="2F770535" w14:textId="126CA9A2" w:rsidR="00894F27" w:rsidRPr="00242AC8" w:rsidRDefault="00894F27">
      <w:pPr>
        <w:pStyle w:val="Ttulo3"/>
        <w:numPr>
          <w:ilvl w:val="0"/>
          <w:numId w:val="109"/>
        </w:numPr>
        <w:rPr>
          <w:rFonts w:cs="Segoe UI"/>
        </w:rPr>
      </w:pPr>
      <w:bookmarkStart w:id="2210" w:name="_Toc119238000"/>
      <w:bookmarkStart w:id="2211" w:name="_Toc119414997"/>
      <w:bookmarkStart w:id="2212" w:name="_Toc126173232"/>
      <w:bookmarkStart w:id="2213" w:name="_Toc133347685"/>
      <w:r w:rsidRPr="00242AC8">
        <w:rPr>
          <w:rFonts w:cs="Segoe UI"/>
        </w:rPr>
        <w:t>Derecho humano a la alimentación: más y mejores alimentos</w:t>
      </w:r>
      <w:bookmarkEnd w:id="2210"/>
      <w:bookmarkEnd w:id="2211"/>
      <w:bookmarkEnd w:id="2212"/>
      <w:bookmarkEnd w:id="2213"/>
    </w:p>
    <w:p w14:paraId="040F8CD0" w14:textId="77777777" w:rsidR="00894F27" w:rsidRPr="00242AC8" w:rsidRDefault="00894F27" w:rsidP="008E51E6">
      <w:pPr>
        <w:rPr>
          <w:rFonts w:cs="Segoe UI"/>
        </w:rPr>
      </w:pPr>
      <w:r w:rsidRPr="00242AC8">
        <w:rPr>
          <w:rFonts w:cs="Segoe UI"/>
        </w:rPr>
        <w:t>En el caso de los pueblos y comunidades étnicas, este derecho se traduce en garantizar disponibilidad y acceso de alimento, adecuaciones nutricionales de la población, teniendo en cuenta las prácticas alimentarias de acuerdo con el contexto cultural y territorial. Se trabajará por 1) la garantía y protección al derecho a la autonomía  alimentaria y la reactivación de los sistemas alimentarios y las economías propias de los pueblos y comunidades étnicas; 2) La formulación e implementación de proyectos que promuevan la generación de ingresos y la articulación de las economías locales con el mercado nacional, regional y mundial; 3) la implementación de programas sostenibles para el mejoramiento progresivo de la situación alimentaria y nutricional de los pueblos y comunidades étnicas</w:t>
      </w:r>
    </w:p>
    <w:p w14:paraId="6399B0C5" w14:textId="7D2B72DD" w:rsidR="00894F27" w:rsidRPr="00242AC8" w:rsidRDefault="26A41D8E" w:rsidP="008E51E6">
      <w:pPr>
        <w:rPr>
          <w:rFonts w:cs="Segoe UI"/>
        </w:rPr>
      </w:pPr>
      <w:r w:rsidRPr="00242AC8">
        <w:rPr>
          <w:rFonts w:cs="Segoe UI"/>
        </w:rPr>
        <w:t xml:space="preserve">Lo anterior, instalando las bases para una política alimentaria nutricional humana, pluriétnica y multicultural, a través de las siguientes estrategias: Alimentos a la casa, asistencia alimentaria mediante entrega directa de mercados o bonos alimentarios; fomento de la producción popular a través de proyectos que promuevan la canasta básica familiar, teniendo en cuenta tanto productos con alto valor nutricional de la región, como la alimentación propia de cada </w:t>
      </w:r>
      <w:r w:rsidR="3890B2BA" w:rsidRPr="00242AC8">
        <w:rPr>
          <w:rFonts w:cs="Segoe UI"/>
        </w:rPr>
        <w:t xml:space="preserve">pueblo y </w:t>
      </w:r>
      <w:r w:rsidRPr="00242AC8">
        <w:rPr>
          <w:rFonts w:cs="Segoe UI"/>
        </w:rPr>
        <w:t xml:space="preserve">comunidad étnica. </w:t>
      </w:r>
    </w:p>
    <w:p w14:paraId="1A1F7206" w14:textId="486835CE" w:rsidR="00894F27" w:rsidRPr="00242AC8" w:rsidRDefault="00894F27">
      <w:pPr>
        <w:pStyle w:val="Ttulo3"/>
        <w:numPr>
          <w:ilvl w:val="0"/>
          <w:numId w:val="109"/>
        </w:numPr>
        <w:rPr>
          <w:rFonts w:cs="Segoe UI"/>
        </w:rPr>
      </w:pPr>
      <w:bookmarkStart w:id="2214" w:name="_Toc119238001"/>
      <w:bookmarkStart w:id="2215" w:name="_Toc119414998"/>
      <w:bookmarkStart w:id="2216" w:name="_Toc126173233"/>
      <w:bookmarkStart w:id="2217" w:name="_Toc133347686"/>
      <w:r w:rsidRPr="00242AC8">
        <w:rPr>
          <w:rFonts w:cs="Segoe UI"/>
        </w:rPr>
        <w:t xml:space="preserve">Productividad para una economía de la vida </w:t>
      </w:r>
      <w:bookmarkEnd w:id="2214"/>
      <w:r w:rsidRPr="00242AC8">
        <w:rPr>
          <w:rFonts w:cs="Segoe UI"/>
        </w:rPr>
        <w:t>con justicia ambiental</w:t>
      </w:r>
      <w:bookmarkEnd w:id="2215"/>
      <w:bookmarkEnd w:id="2216"/>
      <w:bookmarkEnd w:id="2217"/>
    </w:p>
    <w:p w14:paraId="43661EB4" w14:textId="69C6D01F" w:rsidR="00894F27" w:rsidRPr="00242AC8" w:rsidRDefault="26A41D8E" w:rsidP="008E51E6">
      <w:pPr>
        <w:rPr>
          <w:rFonts w:cs="Segoe UI"/>
        </w:rPr>
      </w:pPr>
      <w:r w:rsidRPr="00242AC8">
        <w:rPr>
          <w:rFonts w:cs="Segoe UI"/>
        </w:rPr>
        <w:t xml:space="preserve">Se fortalecerá la gobernanza ambiental con el objetivo de emprender una restauración ecológica y acceso a la justicia ambiental en territorios en situación de vulnerabilidad, y se logrará a partir de una mayor participación ciudadana mediante la consulta previa con pueblos y comunidades étnicas, sobre las decisiones que los puedan afectar, en especial a proyectos de extracción de recursos naturales o proyectos de infraestructura en los territorios con presencia de </w:t>
      </w:r>
      <w:r w:rsidR="6C5C99D5" w:rsidRPr="00242AC8">
        <w:rPr>
          <w:rFonts w:cs="Segoe UI"/>
        </w:rPr>
        <w:t>pueblos</w:t>
      </w:r>
      <w:r w:rsidR="69D56A2E" w:rsidRPr="00242AC8">
        <w:rPr>
          <w:rFonts w:cs="Segoe UI"/>
        </w:rPr>
        <w:t xml:space="preserve"> </w:t>
      </w:r>
      <w:r w:rsidRPr="00242AC8">
        <w:rPr>
          <w:rFonts w:cs="Segoe UI"/>
        </w:rPr>
        <w:t>étnicos.</w:t>
      </w:r>
    </w:p>
    <w:p w14:paraId="3FB4C704" w14:textId="540909B4" w:rsidR="00894F27" w:rsidRPr="00242AC8" w:rsidRDefault="26A41D8E" w:rsidP="008E51E6">
      <w:pPr>
        <w:rPr>
          <w:rFonts w:cs="Segoe UI"/>
        </w:rPr>
      </w:pPr>
      <w:r w:rsidRPr="00242AC8">
        <w:rPr>
          <w:rFonts w:cs="Segoe UI"/>
        </w:rPr>
        <w:t xml:space="preserve">Por otra parte, la transición energética tiene como uno de sus epicentros los territorios étnicos. Esto ha dado lugar a reconfiguraciones desde los pueblos, el Estado y las empresas que son un desafío para comprender la diversidad étnica, sus </w:t>
      </w:r>
      <w:r w:rsidRPr="00242AC8">
        <w:rPr>
          <w:rFonts w:cs="Segoe UI"/>
        </w:rPr>
        <w:lastRenderedPageBreak/>
        <w:t xml:space="preserve">derechos y la obligación del Estado de garantizarlos en el marco de políticas y proyectos de desarrollo. Los proyectos de energía solar y eólica tienen impactos socioculturales y ambientales en las comunidades que deben ser valorados y compensados de manera justa en el marco de procesos de consulta previa. Se trabajarán con los pueblos y comunidades étnicas las adecuaciones institucionales para el diseño </w:t>
      </w:r>
      <w:r w:rsidR="0850EA8D" w:rsidRPr="00242AC8">
        <w:rPr>
          <w:rFonts w:cs="Segoe UI"/>
        </w:rPr>
        <w:t>de esquemas</w:t>
      </w:r>
      <w:r w:rsidRPr="00242AC8">
        <w:rPr>
          <w:rFonts w:cs="Segoe UI"/>
        </w:rPr>
        <w:t xml:space="preserve"> que les permitan obtener beneficios </w:t>
      </w:r>
      <w:r w:rsidR="4980B85A" w:rsidRPr="00242AC8">
        <w:rPr>
          <w:rFonts w:cs="Segoe UI"/>
        </w:rPr>
        <w:t>de</w:t>
      </w:r>
      <w:r w:rsidRPr="00242AC8">
        <w:rPr>
          <w:rFonts w:cs="Segoe UI"/>
        </w:rPr>
        <w:t xml:space="preserve"> los proyectos para el fortalecimiento de su propio desarrollo. </w:t>
      </w:r>
    </w:p>
    <w:p w14:paraId="1543C650" w14:textId="70BAE025" w:rsidR="00894F27" w:rsidRPr="00242AC8" w:rsidRDefault="00894F27">
      <w:pPr>
        <w:pStyle w:val="Ttulo3"/>
        <w:numPr>
          <w:ilvl w:val="0"/>
          <w:numId w:val="109"/>
        </w:numPr>
        <w:rPr>
          <w:rFonts w:cs="Segoe UI"/>
        </w:rPr>
      </w:pPr>
      <w:bookmarkStart w:id="2218" w:name="_Toc119238002"/>
      <w:bookmarkStart w:id="2219" w:name="_Toc119414999"/>
      <w:bookmarkStart w:id="2220" w:name="_Toc126173234"/>
      <w:bookmarkStart w:id="2221" w:name="_Toc133347687"/>
      <w:r w:rsidRPr="00242AC8">
        <w:rPr>
          <w:rFonts w:cs="Segoe UI"/>
        </w:rPr>
        <w:t>Convergencia regional</w:t>
      </w:r>
      <w:bookmarkEnd w:id="2218"/>
      <w:r w:rsidRPr="00242AC8">
        <w:rPr>
          <w:rFonts w:cs="Segoe UI"/>
        </w:rPr>
        <w:t xml:space="preserve"> para el bienestar y buen vivir</w:t>
      </w:r>
      <w:bookmarkEnd w:id="2219"/>
      <w:bookmarkEnd w:id="2220"/>
      <w:bookmarkEnd w:id="2221"/>
    </w:p>
    <w:p w14:paraId="641BA714" w14:textId="77777777" w:rsidR="00894F27" w:rsidRPr="00242AC8" w:rsidRDefault="00894F27" w:rsidP="008E51E6">
      <w:pPr>
        <w:rPr>
          <w:rFonts w:cs="Segoe UI"/>
        </w:rPr>
      </w:pPr>
      <w:r w:rsidRPr="00242AC8">
        <w:rPr>
          <w:rFonts w:cs="Segoe UI"/>
        </w:rPr>
        <w:t xml:space="preserve">El proceso de reconocimiento de la diversidad étnica también debe abordarse desde las brechas de los territorios. Esto implicará no solamente avanzar en las garantías relacionadas con el reconocimiento de los distintos tipos de autoridades territoriales de los que gozan los pueblos y comunidades étnicas, sino también en acompañar su consolidación en términos de bienestar y buen vivir, para que las brechas entre estos y otros territorios tiendan a cerrarse. </w:t>
      </w:r>
    </w:p>
    <w:p w14:paraId="13E59711" w14:textId="69DD1A35" w:rsidR="00894F27" w:rsidRPr="00242AC8" w:rsidRDefault="26A41D8E" w:rsidP="008E51E6">
      <w:pPr>
        <w:rPr>
          <w:rFonts w:cs="Segoe UI"/>
        </w:rPr>
      </w:pPr>
      <w:r w:rsidRPr="00242AC8">
        <w:rPr>
          <w:rFonts w:cs="Segoe UI"/>
        </w:rPr>
        <w:t>Se avanzará en los procesos de fortalecimiento organizativo y de gobierno propio, de manera que, tanto en los territorios étnicos como en el territorio nacional, los pueblos y comunidades tengan la capacidad de hacer incidencia efectiva en la gestión pública en defensa de sus derechos. Esto deberá trascender el derecho fundamental a la consulta previa, para garantizar que haya una efectiva inserción y participación de los representantes de los pueblos y comunidades étnicas en la vida política del país y en las decisiones y así llevar a otras instancias los debates esenciales sobre su importancia. Se fortalecerá la implementación de los sistemas propios en salud, educación, gobierno y saneamiento básico y se avanzará en la reglamentación integral de la Ley 70 de 1993</w:t>
      </w:r>
      <w:r w:rsidR="1F920A5D" w:rsidRPr="00242AC8">
        <w:rPr>
          <w:rFonts w:cs="Segoe UI"/>
        </w:rPr>
        <w:t xml:space="preserve"> y el fortalecimiento de la </w:t>
      </w:r>
      <w:proofErr w:type="spellStart"/>
      <w:r w:rsidR="1F920A5D" w:rsidRPr="00242AC8">
        <w:rPr>
          <w:rFonts w:cs="Segoe UI"/>
        </w:rPr>
        <w:t>Kriss</w:t>
      </w:r>
      <w:proofErr w:type="spellEnd"/>
      <w:r w:rsidR="1F920A5D" w:rsidRPr="00242AC8">
        <w:rPr>
          <w:rFonts w:cs="Segoe UI"/>
        </w:rPr>
        <w:t xml:space="preserve"> </w:t>
      </w:r>
      <w:proofErr w:type="spellStart"/>
      <w:r w:rsidR="1F920A5D" w:rsidRPr="00242AC8">
        <w:rPr>
          <w:rFonts w:cs="Segoe UI"/>
        </w:rPr>
        <w:t>Romani</w:t>
      </w:r>
      <w:proofErr w:type="spellEnd"/>
      <w:r w:rsidR="1F920A5D" w:rsidRPr="00242AC8">
        <w:rPr>
          <w:rFonts w:cs="Segoe UI"/>
        </w:rPr>
        <w:t xml:space="preserve">, así como la visibilización de las prácticas culturales del pueblo </w:t>
      </w:r>
      <w:proofErr w:type="spellStart"/>
      <w:r w:rsidR="1F920A5D" w:rsidRPr="00242AC8">
        <w:rPr>
          <w:rFonts w:cs="Segoe UI"/>
        </w:rPr>
        <w:t>Rrom</w:t>
      </w:r>
      <w:proofErr w:type="spellEnd"/>
      <w:r w:rsidRPr="00242AC8">
        <w:rPr>
          <w:rFonts w:cs="Segoe UI"/>
        </w:rPr>
        <w:t>.</w:t>
      </w:r>
    </w:p>
    <w:p w14:paraId="69E110C2" w14:textId="77777777" w:rsidR="00894F27" w:rsidRPr="00242AC8" w:rsidRDefault="00894F27">
      <w:pPr>
        <w:pStyle w:val="Ttulo3"/>
        <w:numPr>
          <w:ilvl w:val="0"/>
          <w:numId w:val="109"/>
        </w:numPr>
        <w:rPr>
          <w:rFonts w:cs="Segoe UI"/>
        </w:rPr>
      </w:pPr>
      <w:bookmarkStart w:id="2222" w:name="_Toc126173235"/>
      <w:bookmarkStart w:id="2223" w:name="_Toc133347688"/>
      <w:bookmarkStart w:id="2224" w:name="_Toc119238003"/>
      <w:bookmarkStart w:id="2225" w:name="_Toc119415000"/>
      <w:r w:rsidRPr="00242AC8">
        <w:rPr>
          <w:rFonts w:cs="Segoe UI"/>
        </w:rPr>
        <w:t>Información, seguimiento e instituciones</w:t>
      </w:r>
      <w:bookmarkEnd w:id="2222"/>
      <w:bookmarkEnd w:id="2223"/>
      <w:r w:rsidRPr="00242AC8">
        <w:rPr>
          <w:rFonts w:cs="Segoe UI"/>
        </w:rPr>
        <w:t xml:space="preserve"> </w:t>
      </w:r>
      <w:bookmarkEnd w:id="2224"/>
      <w:bookmarkEnd w:id="2225"/>
    </w:p>
    <w:p w14:paraId="7A4CDB68" w14:textId="77777777" w:rsidR="00894F27" w:rsidRPr="00242AC8" w:rsidRDefault="00894F27">
      <w:pPr>
        <w:pStyle w:val="Ttulo4"/>
        <w:numPr>
          <w:ilvl w:val="0"/>
          <w:numId w:val="110"/>
        </w:numPr>
        <w:rPr>
          <w:rFonts w:cs="Segoe UI"/>
        </w:rPr>
      </w:pPr>
      <w:bookmarkStart w:id="2226" w:name="_Toc126173236"/>
      <w:bookmarkStart w:id="2227" w:name="_Toc133347689"/>
      <w:r w:rsidRPr="00242AC8">
        <w:rPr>
          <w:rFonts w:cs="Segoe UI"/>
        </w:rPr>
        <w:t>Sistema de información</w:t>
      </w:r>
      <w:bookmarkEnd w:id="2226"/>
      <w:bookmarkEnd w:id="2227"/>
      <w:r w:rsidRPr="00242AC8">
        <w:rPr>
          <w:rFonts w:cs="Segoe UI"/>
        </w:rPr>
        <w:t xml:space="preserve"> </w:t>
      </w:r>
    </w:p>
    <w:p w14:paraId="718A2B6D" w14:textId="77777777" w:rsidR="00894F27" w:rsidRPr="00242AC8" w:rsidRDefault="00894F27" w:rsidP="008E51E6">
      <w:pPr>
        <w:rPr>
          <w:rFonts w:cs="Segoe UI"/>
          <w:b/>
        </w:rPr>
      </w:pPr>
      <w:r w:rsidRPr="00242AC8">
        <w:rPr>
          <w:rFonts w:cs="Segoe UI"/>
        </w:rPr>
        <w:t>Se modernizarán los sistemas de información del Ministerio del Interior, y de las demás instituciones que se encuentran rezagadas en la producción, gestión, uso y manejo de la información referentes a los pueblos étnicos. Esto implica la construcción de una ruta para la interoperabilidad entre los sistemas de información sobre pueblos y comunidades étnicas producidas por todas las instituciones (Ministerio del Interior, IGAC, DANE, ANT, UARIV, DNP, ICBF, Ministerio de Salud, información propia de los grupos étnicos, entre otras), para el diseño de una herramienta de consulta y seguimiento, que permita la participación informada, así como la adecuada toma de decisiones conjuntas en materia de política pública.</w:t>
      </w:r>
    </w:p>
    <w:p w14:paraId="5CB0DE2C" w14:textId="77777777" w:rsidR="00894F27" w:rsidRPr="00242AC8" w:rsidRDefault="32397B8F" w:rsidP="008E51E6">
      <w:pPr>
        <w:pStyle w:val="Ttulo4"/>
        <w:rPr>
          <w:rFonts w:cs="Segoe UI"/>
        </w:rPr>
      </w:pPr>
      <w:bookmarkStart w:id="2228" w:name="_Toc126173237"/>
      <w:bookmarkStart w:id="2229" w:name="_Toc133347690"/>
      <w:r w:rsidRPr="00242AC8">
        <w:rPr>
          <w:rFonts w:cs="Segoe UI"/>
        </w:rPr>
        <w:lastRenderedPageBreak/>
        <w:t>Mecanismos de medición, evaluación y seguimiento</w:t>
      </w:r>
      <w:bookmarkEnd w:id="2228"/>
      <w:bookmarkEnd w:id="2229"/>
      <w:r w:rsidRPr="00242AC8">
        <w:rPr>
          <w:rFonts w:cs="Segoe UI"/>
        </w:rPr>
        <w:t xml:space="preserve"> </w:t>
      </w:r>
    </w:p>
    <w:p w14:paraId="08481548" w14:textId="77777777" w:rsidR="00894F27" w:rsidRPr="00242AC8" w:rsidRDefault="00894F27" w:rsidP="008E51E6">
      <w:pPr>
        <w:rPr>
          <w:rFonts w:cs="Segoe UI"/>
        </w:rPr>
      </w:pPr>
      <w:r w:rsidRPr="00242AC8">
        <w:rPr>
          <w:rFonts w:cs="Segoe UI"/>
        </w:rPr>
        <w:t xml:space="preserve">Se realizará seguimientos y evaluaciones que den cuenta del impacto que generan las acciones lideradas por el Estado en las realidades de los pueblos y comunidades, para documentar avances, y elementos que deban reformularse. Se fortalecerán las herramientas de reporte de actividades que realizan las instituciones públicas, como Sinergia, y la herramienta del trazador presupuestal para pueblos étnicos. Se contrastará la información mediante herramientas cualitativas que permitan observar la realidad material de las transformaciones propuestas. </w:t>
      </w:r>
    </w:p>
    <w:p w14:paraId="50650FB8" w14:textId="77777777" w:rsidR="00894F27" w:rsidRPr="00242AC8" w:rsidRDefault="00894F27" w:rsidP="008E51E6">
      <w:pPr>
        <w:rPr>
          <w:rFonts w:cs="Segoe UI"/>
          <w:b/>
        </w:rPr>
      </w:pPr>
      <w:r w:rsidRPr="00242AC8">
        <w:rPr>
          <w:rFonts w:cs="Segoe UI"/>
        </w:rPr>
        <w:t xml:space="preserve">Se trabajará también, a través de asistencia técnica con enfoque étnico, en el fortalecimiento de las capacidades para la formulación, implementación y evaluación de proyectos por parte de los pueblos y comunidades étnicas. </w:t>
      </w:r>
    </w:p>
    <w:p w14:paraId="5018F842" w14:textId="77777777" w:rsidR="00894F27" w:rsidRPr="00242AC8" w:rsidRDefault="32397B8F" w:rsidP="008E51E6">
      <w:pPr>
        <w:pStyle w:val="Ttulo4"/>
        <w:rPr>
          <w:rFonts w:cs="Segoe UI"/>
        </w:rPr>
      </w:pPr>
      <w:bookmarkStart w:id="2230" w:name="_Toc126173238"/>
      <w:bookmarkStart w:id="2231" w:name="_Toc133347691"/>
      <w:r w:rsidRPr="00242AC8">
        <w:rPr>
          <w:rFonts w:cs="Segoe UI"/>
        </w:rPr>
        <w:t>Instituciones hacia la interlocución con pueblos y comunidades</w:t>
      </w:r>
      <w:bookmarkEnd w:id="2230"/>
      <w:bookmarkEnd w:id="2231"/>
      <w:r w:rsidRPr="00242AC8">
        <w:rPr>
          <w:rFonts w:cs="Segoe UI"/>
        </w:rPr>
        <w:t xml:space="preserve"> </w:t>
      </w:r>
    </w:p>
    <w:p w14:paraId="68F8E3D3" w14:textId="77777777" w:rsidR="00894F27" w:rsidRPr="00242AC8" w:rsidRDefault="00894F27" w:rsidP="008E51E6">
      <w:pPr>
        <w:rPr>
          <w:rFonts w:cs="Segoe UI"/>
        </w:rPr>
      </w:pPr>
      <w:r w:rsidRPr="00242AC8">
        <w:rPr>
          <w:rFonts w:cs="Segoe UI"/>
        </w:rPr>
        <w:t>Se propiciarán procesos de adecuación institucional que avancen en materia de enfoque diferencial étnico como herramienta efectiva en la materialización de los derechos. En entidades nacionales estratégicas para la política de pueblos y comunidades étnicas, se crearán dependencias encargadas de los temas étnicos que impulsen los procesos administrativos, procedimentales, de planificación, implementación y seguimiento de los programas dirigidos a los pueblos y sus comunidades.</w:t>
      </w:r>
    </w:p>
    <w:p w14:paraId="2F490C6A" w14:textId="0E801DAC" w:rsidR="00894F27" w:rsidRPr="00242AC8" w:rsidRDefault="32397B8F" w:rsidP="008E51E6">
      <w:pPr>
        <w:pStyle w:val="Ttulo4"/>
        <w:rPr>
          <w:rFonts w:cs="Segoe UI"/>
        </w:rPr>
      </w:pPr>
      <w:bookmarkStart w:id="2232" w:name="_Toc126173239"/>
      <w:bookmarkStart w:id="2233" w:name="_Toc133347692"/>
      <w:r w:rsidRPr="00242AC8">
        <w:rPr>
          <w:rFonts w:cs="Segoe UI"/>
        </w:rPr>
        <w:t>Organización de pueblos y comunidades para la correcta ejecución de recursos</w:t>
      </w:r>
      <w:bookmarkEnd w:id="2232"/>
      <w:bookmarkEnd w:id="2233"/>
    </w:p>
    <w:p w14:paraId="206E1487" w14:textId="77777777" w:rsidR="00894F27" w:rsidRPr="00242AC8" w:rsidRDefault="00894F27" w:rsidP="008E51E6">
      <w:pPr>
        <w:rPr>
          <w:rFonts w:cs="Segoe UI"/>
        </w:rPr>
      </w:pPr>
      <w:r w:rsidRPr="00242AC8">
        <w:rPr>
          <w:rFonts w:cs="Segoe UI"/>
        </w:rPr>
        <w:t xml:space="preserve">En la ruta del fortalecimiento a los pueblos étnicos, sus comunidades y organizaciones, se avanzará en un reconocimiento de su autonomía como pueblos con propias formas de gobierno. En ese sentido, los decretos 252 y 1953, han realizado unos primeros avances frente a la asignación directa de recursos del Sistema General de Participaciones, como a la contratación directa con las organizaciones de los pueblos. </w:t>
      </w:r>
    </w:p>
    <w:p w14:paraId="3A16469A" w14:textId="7BC325E5" w:rsidR="00894F27" w:rsidRPr="00242AC8" w:rsidRDefault="00894F27" w:rsidP="008E51E6">
      <w:pPr>
        <w:rPr>
          <w:rFonts w:cs="Segoe UI"/>
        </w:rPr>
      </w:pPr>
      <w:r w:rsidRPr="00242AC8">
        <w:rPr>
          <w:rFonts w:cs="Segoe UI"/>
        </w:rPr>
        <w:t xml:space="preserve">Es necesario </w:t>
      </w:r>
      <w:r w:rsidR="0038155B" w:rsidRPr="00242AC8">
        <w:rPr>
          <w:rFonts w:cs="Segoe UI"/>
        </w:rPr>
        <w:t>que,</w:t>
      </w:r>
      <w:r w:rsidRPr="00242AC8">
        <w:rPr>
          <w:rFonts w:cs="Segoe UI"/>
        </w:rPr>
        <w:t xml:space="preserve"> en el fortalecimiento de sus capacidades autónomas de administración, se articulen diferentes acciones institucionales, entre ellas los procesos contractuales, el seguimiento a la implementación de los recursos y la especialización en la función pública étnica. Se fortalecerán los procesos de certificaciones para la implementación de los recursos directos, así como la ampliación de contrataciones directas con las diferentes instituciones del orden nacional a través de la implementación de los instrumentos normativos para la contratación directa con pueblos y organizaciones étnicas, como el Decreto 252 de 2020 y la Ley 2160 de 2021, priorizando las estrategias que se proponen en este plan.</w:t>
      </w:r>
    </w:p>
    <w:p w14:paraId="15C41DC7" w14:textId="1219A487" w:rsidR="00FF7521" w:rsidRPr="00242AC8" w:rsidRDefault="007A0500">
      <w:pPr>
        <w:pStyle w:val="Ttulo3"/>
        <w:numPr>
          <w:ilvl w:val="0"/>
          <w:numId w:val="109"/>
        </w:numPr>
        <w:rPr>
          <w:rFonts w:cs="Segoe UI"/>
        </w:rPr>
      </w:pPr>
      <w:bookmarkStart w:id="2234" w:name="_Toc133347693"/>
      <w:r w:rsidRPr="00242AC8">
        <w:rPr>
          <w:rFonts w:cs="Segoe UI"/>
        </w:rPr>
        <w:lastRenderedPageBreak/>
        <w:t>C</w:t>
      </w:r>
      <w:r w:rsidR="00A84E1F" w:rsidRPr="00242AC8">
        <w:rPr>
          <w:rFonts w:cs="Segoe UI"/>
        </w:rPr>
        <w:t>onsulta previa, libre e informada del Plan Nacional de Desarrollo</w:t>
      </w:r>
      <w:bookmarkEnd w:id="2234"/>
    </w:p>
    <w:p w14:paraId="407BF428" w14:textId="6DEB3BE1" w:rsidR="000B111E" w:rsidRPr="00242AC8" w:rsidRDefault="000B111E" w:rsidP="008E51E6">
      <w:pPr>
        <w:rPr>
          <w:rFonts w:cs="Segoe UI"/>
        </w:rPr>
      </w:pPr>
      <w:r w:rsidRPr="00242AC8">
        <w:rPr>
          <w:rFonts w:cs="Segoe UI"/>
        </w:rPr>
        <w:t xml:space="preserve">En cumplimiento de la Constitución Política de 1991, el Convenio 169 de la OIT, la ley 21 de 1991 y la sentencia </w:t>
      </w:r>
      <w:r w:rsidR="007A0500" w:rsidRPr="00242AC8">
        <w:rPr>
          <w:rFonts w:cs="Segoe UI"/>
        </w:rPr>
        <w:t>C-</w:t>
      </w:r>
      <w:r w:rsidRPr="00242AC8">
        <w:rPr>
          <w:rFonts w:cs="Segoe UI"/>
        </w:rPr>
        <w:t xml:space="preserve">461 de 2009 el </w:t>
      </w:r>
      <w:r w:rsidR="00B1199F" w:rsidRPr="00242AC8">
        <w:rPr>
          <w:rFonts w:cs="Segoe UI"/>
        </w:rPr>
        <w:t>G</w:t>
      </w:r>
      <w:r w:rsidRPr="00242AC8">
        <w:rPr>
          <w:rFonts w:cs="Segoe UI"/>
        </w:rPr>
        <w:t>obierno nacional garantizó el derecho fundamental a la consulta previa para el Plan Nacional de Desarrollo “</w:t>
      </w:r>
      <w:r w:rsidRPr="00242AC8">
        <w:rPr>
          <w:rFonts w:cs="Segoe UI"/>
          <w:i/>
          <w:iCs/>
        </w:rPr>
        <w:t>Colombia Potencia Mundial de la Vida</w:t>
      </w:r>
      <w:r w:rsidRPr="00242AC8">
        <w:rPr>
          <w:rFonts w:cs="Segoe UI"/>
        </w:rPr>
        <w:t xml:space="preserve">” con pueblos indígenas, comunidades negras, afrocolombianas, raizales y palenqueras y el pueblo </w:t>
      </w:r>
      <w:proofErr w:type="spellStart"/>
      <w:r w:rsidRPr="00242AC8">
        <w:rPr>
          <w:rFonts w:cs="Segoe UI"/>
        </w:rPr>
        <w:t>Rrom</w:t>
      </w:r>
      <w:proofErr w:type="spellEnd"/>
      <w:r w:rsidRPr="00242AC8">
        <w:rPr>
          <w:rFonts w:cs="Segoe UI"/>
        </w:rPr>
        <w:t xml:space="preserve">. Esto se materializó a través de sus instituciones representativas, a saber, la Mesa Permanente de Concertación para Pueblos y Organizaciones </w:t>
      </w:r>
      <w:r w:rsidR="007A0500" w:rsidRPr="00242AC8">
        <w:rPr>
          <w:rFonts w:cs="Segoe UI"/>
        </w:rPr>
        <w:t>Indígenas (</w:t>
      </w:r>
      <w:r w:rsidRPr="00242AC8">
        <w:rPr>
          <w:rFonts w:cs="Segoe UI"/>
        </w:rPr>
        <w:t xml:space="preserve">MPC), el Espacio Nacional de Consulta Previa para Comunidades Negras, Afrocolombianas, Raizales y Palenqueras y la Comisión Nacional de diálogo para el Pueblo </w:t>
      </w:r>
      <w:proofErr w:type="spellStart"/>
      <w:r w:rsidRPr="00242AC8">
        <w:rPr>
          <w:rFonts w:cs="Segoe UI"/>
        </w:rPr>
        <w:t>Rrom</w:t>
      </w:r>
      <w:proofErr w:type="spellEnd"/>
      <w:r w:rsidRPr="00242AC8">
        <w:rPr>
          <w:rFonts w:cs="Segoe UI"/>
        </w:rPr>
        <w:t>.</w:t>
      </w:r>
    </w:p>
    <w:p w14:paraId="6E528655" w14:textId="2FAAB27E" w:rsidR="000B111E" w:rsidRPr="00242AC8" w:rsidRDefault="000B111E" w:rsidP="008E51E6">
      <w:pPr>
        <w:rPr>
          <w:rFonts w:cs="Segoe UI"/>
        </w:rPr>
      </w:pPr>
      <w:r w:rsidRPr="00242AC8">
        <w:rPr>
          <w:rFonts w:cs="Segoe UI"/>
        </w:rPr>
        <w:t xml:space="preserve">El proceso de consulta previa se realizó entre el mes de septiembre de 2022 y febrero de 2023, y surtió las diferentes fases de acuerdo previas a la aprobación del Plan Nacional de Desarrollo, de acuerdo con lo establecido por la Corte Constitucional. En este sentido, se desarrolló la preconsulta, entendida como la concertación de la ruta metodológica para la consulta previa. De manera posterior, se adelantó la consulta, es decir, los diálogos territoriales con las autoridades y organizaciones, la elaboración de propuestas por parte de las instancias y sus organizaciones y la concertación de acuerdos metas e indicadores con el gobierno nacional. Cabe anotar que la fase de </w:t>
      </w:r>
      <w:proofErr w:type="spellStart"/>
      <w:r w:rsidRPr="00242AC8">
        <w:rPr>
          <w:rFonts w:cs="Segoe UI"/>
        </w:rPr>
        <w:t>posconsulta</w:t>
      </w:r>
      <w:proofErr w:type="spellEnd"/>
      <w:r w:rsidRPr="00242AC8">
        <w:rPr>
          <w:rFonts w:cs="Segoe UI"/>
        </w:rPr>
        <w:t xml:space="preserve">, es decir, el seguimiento al cumplimiento de los acuerdos se adelantará conjuntamente entre las partes una vez se apruebe el PND. </w:t>
      </w:r>
    </w:p>
    <w:p w14:paraId="6EF868FB" w14:textId="54E7E7E4" w:rsidR="000B111E" w:rsidRPr="00242AC8" w:rsidRDefault="000B111E" w:rsidP="008E51E6">
      <w:pPr>
        <w:rPr>
          <w:rFonts w:cs="Segoe UI"/>
        </w:rPr>
      </w:pPr>
      <w:r w:rsidRPr="00242AC8">
        <w:rPr>
          <w:rFonts w:cs="Segoe UI"/>
        </w:rPr>
        <w:t>Igualmente, el proceso siguió los principios de información amplia y suficiente, de interculturalidad, oportunidad, legitimidad y se realizó de forma integral y completa de conformidad con las pautas trazadas para ello por la jurisprudencia constitucional, teniendo en cuenta los dispuesto por la Corte en la C</w:t>
      </w:r>
      <w:r w:rsidR="00C42126" w:rsidRPr="00242AC8">
        <w:rPr>
          <w:rFonts w:cs="Segoe UI"/>
        </w:rPr>
        <w:t>-</w:t>
      </w:r>
      <w:r w:rsidRPr="00242AC8">
        <w:rPr>
          <w:rFonts w:cs="Segoe UI"/>
        </w:rPr>
        <w:t xml:space="preserve">461 de 2009. </w:t>
      </w:r>
    </w:p>
    <w:p w14:paraId="4AE059FF" w14:textId="563398BB" w:rsidR="000B111E" w:rsidRPr="00242AC8" w:rsidRDefault="000B111E" w:rsidP="008E51E6">
      <w:pPr>
        <w:rPr>
          <w:rFonts w:cs="Segoe UI"/>
        </w:rPr>
      </w:pPr>
      <w:r w:rsidRPr="00242AC8">
        <w:rPr>
          <w:rFonts w:cs="Segoe UI"/>
        </w:rPr>
        <w:t xml:space="preserve">En el marco de la consulta previa se realizaron acuerdos y compromisos con acciones estratégicas para los pueblos y comunidades </w:t>
      </w:r>
      <w:r w:rsidR="75D65544" w:rsidRPr="00242AC8">
        <w:rPr>
          <w:rFonts w:cs="Segoe UI"/>
        </w:rPr>
        <w:t>étnicas</w:t>
      </w:r>
      <w:r w:rsidR="13BBB0A2" w:rsidRPr="00242AC8">
        <w:rPr>
          <w:rFonts w:cs="Segoe UI"/>
        </w:rPr>
        <w:t xml:space="preserve"> </w:t>
      </w:r>
      <w:r w:rsidRPr="00242AC8">
        <w:rPr>
          <w:rFonts w:cs="Segoe UI"/>
        </w:rPr>
        <w:t xml:space="preserve">que impactan las cinco transformaciones del PND. De igual manera, se definieron metas e indicadores que permitirán hacer seguimiento al cumplimiento de estos acuerdos. </w:t>
      </w:r>
    </w:p>
    <w:p w14:paraId="1BE96C5F" w14:textId="75D4606E" w:rsidR="000B111E" w:rsidRPr="00242AC8" w:rsidRDefault="000B111E" w:rsidP="008E51E6">
      <w:pPr>
        <w:rPr>
          <w:rFonts w:cs="Segoe UI"/>
        </w:rPr>
      </w:pPr>
      <w:r w:rsidRPr="00242AC8">
        <w:rPr>
          <w:rFonts w:cs="Segoe UI"/>
        </w:rPr>
        <w:t xml:space="preserve">Los acuerdos fueron protocolizados entre el 4 y 5 de febrero y fueron recogidos en las actas de protocolización de la consulta previa elaboradas por la secretaría técnica, en cabeza del Ministerio del Interior. </w:t>
      </w:r>
    </w:p>
    <w:p w14:paraId="3DCCD7B0" w14:textId="7D9FB992" w:rsidR="00446839" w:rsidRPr="00242AC8" w:rsidRDefault="103655E2" w:rsidP="008E51E6">
      <w:pPr>
        <w:rPr>
          <w:rFonts w:cs="Segoe UI"/>
        </w:rPr>
      </w:pPr>
      <w:r w:rsidRPr="00242AC8">
        <w:rPr>
          <w:rFonts w:cs="Segoe UI"/>
        </w:rPr>
        <w:t xml:space="preserve">Los acuerdos de la consulta contenidos en este PND garantizan la inclusión de la visión de desarrollo de los pueblos indígenas, afrocolombianos, raizales, palenqueros y </w:t>
      </w:r>
      <w:r w:rsidR="3BA315FB" w:rsidRPr="00242AC8">
        <w:rPr>
          <w:rFonts w:cs="Segoe UI"/>
        </w:rPr>
        <w:t>p</w:t>
      </w:r>
      <w:r w:rsidRPr="00242AC8">
        <w:rPr>
          <w:rFonts w:cs="Segoe UI"/>
        </w:rPr>
        <w:t xml:space="preserve">ueblo </w:t>
      </w:r>
      <w:proofErr w:type="spellStart"/>
      <w:r w:rsidRPr="00242AC8">
        <w:rPr>
          <w:rFonts w:cs="Segoe UI"/>
        </w:rPr>
        <w:t>Rrom</w:t>
      </w:r>
      <w:proofErr w:type="spellEnd"/>
      <w:r w:rsidRPr="00242AC8">
        <w:rPr>
          <w:rFonts w:cs="Segoe UI"/>
        </w:rPr>
        <w:t xml:space="preserve"> e incluyen las salvaguardas para la garantía de los derechos fundamentales a la autonomía, la integridad étnica y cultural, el territorio y la participación.</w:t>
      </w:r>
    </w:p>
    <w:p w14:paraId="5D32DDF1" w14:textId="77777777" w:rsidR="005F1758" w:rsidRPr="00242AC8" w:rsidRDefault="005F1758" w:rsidP="008E51E6">
      <w:pPr>
        <w:pStyle w:val="Ttulo1"/>
        <w:rPr>
          <w:rFonts w:cs="Segoe UI"/>
        </w:rPr>
      </w:pPr>
      <w:bookmarkStart w:id="2235" w:name="_Toc119238004"/>
      <w:bookmarkStart w:id="2236" w:name="_Toc119415001"/>
      <w:bookmarkStart w:id="2237" w:name="_Toc123541003"/>
      <w:bookmarkStart w:id="2238" w:name="_Toc133347694"/>
      <w:r w:rsidRPr="00242AC8">
        <w:rPr>
          <w:rFonts w:cs="Segoe UI"/>
        </w:rPr>
        <w:lastRenderedPageBreak/>
        <w:t>Jóvenes con derechos que lideran las transformaciones para la vida</w:t>
      </w:r>
      <w:bookmarkEnd w:id="2235"/>
      <w:bookmarkEnd w:id="2236"/>
      <w:bookmarkEnd w:id="2237"/>
      <w:bookmarkEnd w:id="2238"/>
    </w:p>
    <w:p w14:paraId="037960B0" w14:textId="77777777" w:rsidR="005F1758" w:rsidRPr="00242AC8" w:rsidRDefault="005F1758" w:rsidP="008E51E6">
      <w:pPr>
        <w:rPr>
          <w:rFonts w:cs="Segoe UI"/>
          <w:shd w:val="clear" w:color="auto" w:fill="FFFFFF"/>
        </w:rPr>
      </w:pPr>
      <w:r w:rsidRPr="00242AC8">
        <w:rPr>
          <w:rFonts w:cs="Segoe UI"/>
          <w:shd w:val="clear" w:color="auto" w:fill="FFFFFF"/>
        </w:rPr>
        <w:t xml:space="preserve">Los jóvenes son el presente del país y quienes tienen en sus manos el poder de cambiar lo que no quieren en su futuro. Colombia tiene 12,7 millones de jóvenes, representando el 24,4% de la población.  </w:t>
      </w:r>
    </w:p>
    <w:p w14:paraId="627EF642" w14:textId="77777777" w:rsidR="005F1758" w:rsidRPr="00242AC8" w:rsidRDefault="005F1758" w:rsidP="008E51E6">
      <w:pPr>
        <w:rPr>
          <w:rFonts w:cs="Segoe UI"/>
        </w:rPr>
      </w:pPr>
      <w:r w:rsidRPr="00242AC8">
        <w:rPr>
          <w:rFonts w:cs="Segoe UI"/>
          <w:shd w:val="clear" w:color="auto" w:fill="FFFFFF"/>
        </w:rPr>
        <w:t xml:space="preserve">Los jóvenes se ven expuestos a situaciones adversas que les impide la realización de sus propios sueños y la materialización de sus proyectos de vida. El 44,5% residen en hogares en situación de pobreza monetaria; el 18% están desempleados. </w:t>
      </w:r>
    </w:p>
    <w:p w14:paraId="3BBA3644" w14:textId="77777777" w:rsidR="005F1758" w:rsidRPr="00242AC8" w:rsidRDefault="005F1758" w:rsidP="008E51E6">
      <w:pPr>
        <w:rPr>
          <w:rFonts w:cs="Segoe UI"/>
          <w:shd w:val="clear" w:color="auto" w:fill="FFFFFF"/>
        </w:rPr>
      </w:pPr>
      <w:r w:rsidRPr="00242AC8">
        <w:rPr>
          <w:rFonts w:cs="Segoe UI"/>
          <w:shd w:val="clear" w:color="auto" w:fill="FFFFFF"/>
        </w:rPr>
        <w:t>La tasa de desempleo es del 18%, cifra que es alta teniendo en cuenta que el desempleo global es de 11%. Solamente el 15% de los jóvenes ha logrado llegar a niveles de educación postmedia, y desde 2020 más de 240.000 desertaron del sistema educativo y no han retornado.</w:t>
      </w:r>
    </w:p>
    <w:p w14:paraId="71C0A4F1" w14:textId="77777777" w:rsidR="005F1758" w:rsidRPr="00242AC8" w:rsidRDefault="005F1758" w:rsidP="008E51E6">
      <w:pPr>
        <w:rPr>
          <w:rFonts w:cs="Segoe UI"/>
          <w:shd w:val="clear" w:color="auto" w:fill="FFFFFF"/>
        </w:rPr>
      </w:pPr>
      <w:r w:rsidRPr="00242AC8">
        <w:rPr>
          <w:rFonts w:cs="Segoe UI"/>
          <w:shd w:val="clear" w:color="auto" w:fill="FFFFFF"/>
        </w:rPr>
        <w:t>En 2020 fueron asesinados 6.823 jóvenes entre 15 y 29 años. Se han agudizado</w:t>
      </w:r>
      <w:r w:rsidRPr="00242AC8">
        <w:rPr>
          <w:rFonts w:cs="Segoe UI"/>
        </w:rPr>
        <w:t xml:space="preserve"> las afectaciones en la salud mental. En 2020 se registraron 1.035 casos de suicidio de jóvenes entre 15 y 29 años, representando el 38,1% del total de suicidios.</w:t>
      </w:r>
    </w:p>
    <w:p w14:paraId="0684B461" w14:textId="75F97F6E" w:rsidR="005F1758" w:rsidRPr="00242AC8" w:rsidRDefault="005F1758" w:rsidP="008E51E6">
      <w:pPr>
        <w:rPr>
          <w:rFonts w:cs="Segoe UI"/>
          <w:shd w:val="clear" w:color="auto" w:fill="FFFFFF"/>
        </w:rPr>
      </w:pPr>
      <w:r w:rsidRPr="00242AC8">
        <w:rPr>
          <w:rFonts w:cs="Segoe UI"/>
          <w:shd w:val="clear" w:color="auto" w:fill="FFFFFF"/>
        </w:rPr>
        <w:t>A raíz de la movilización social gestada por las juventudes en 2019 y 2021, se logró configurar una nueva agenda de desarrollo para el país. En los próximos cuatro años las juventudes serán agentes de cambio, que incidirán en todas las instancias, especialmente en las políticas presentes y futuras.</w:t>
      </w:r>
      <w:bookmarkStart w:id="2239" w:name="_Hlk121825185"/>
    </w:p>
    <w:p w14:paraId="6B31D07C" w14:textId="19DC50FB" w:rsidR="004C6247" w:rsidRPr="00242AC8" w:rsidRDefault="004C6247" w:rsidP="008E51E6">
      <w:pPr>
        <w:rPr>
          <w:rFonts w:cs="Segoe UI"/>
          <w:shd w:val="clear" w:color="auto" w:fill="FFFFFF"/>
        </w:rPr>
      </w:pPr>
      <w:r w:rsidRPr="00242AC8">
        <w:rPr>
          <w:rFonts w:cs="Segoe UI"/>
          <w:shd w:val="clear" w:color="auto" w:fill="FFFFFF"/>
        </w:rPr>
        <w:t>La juventud en colombiana se moviliza diariamente para construir sus proyectos de vida individuales y colectivos, para exigir sus derechos y para generar propuestas que aporten a las trasformaciones del país. Ejemplo de ello es la masiva participación en las mesas de juventud de los Diálogos Regionales Vinculantes (DRV), donde se realizaron 2.251 propuestas para hacer de Colombia una potencia mundial de la vida.</w:t>
      </w:r>
    </w:p>
    <w:p w14:paraId="2C08A669" w14:textId="73B88F29" w:rsidR="005F1758" w:rsidRPr="00242AC8" w:rsidRDefault="005F1758">
      <w:pPr>
        <w:pStyle w:val="Ttulo3"/>
        <w:numPr>
          <w:ilvl w:val="0"/>
          <w:numId w:val="36"/>
        </w:numPr>
        <w:rPr>
          <w:rFonts w:cs="Segoe UI"/>
        </w:rPr>
      </w:pPr>
      <w:bookmarkStart w:id="2240" w:name="_Toc119415002"/>
      <w:bookmarkStart w:id="2241" w:name="_Toc123541004"/>
      <w:bookmarkStart w:id="2242" w:name="_Toc126172793"/>
      <w:bookmarkStart w:id="2243" w:name="_Toc126173240"/>
      <w:bookmarkStart w:id="2244" w:name="_Toc133347695"/>
      <w:bookmarkEnd w:id="2239"/>
      <w:r w:rsidRPr="00242AC8">
        <w:rPr>
          <w:rFonts w:cs="Segoe UI"/>
        </w:rPr>
        <w:t>Oportunidades para que las juventudes construyan sus proyectos de vida</w:t>
      </w:r>
      <w:bookmarkEnd w:id="2240"/>
      <w:bookmarkEnd w:id="2241"/>
      <w:bookmarkEnd w:id="2242"/>
      <w:bookmarkEnd w:id="2243"/>
      <w:bookmarkEnd w:id="2244"/>
    </w:p>
    <w:p w14:paraId="62E4D452" w14:textId="77777777" w:rsidR="005F1758" w:rsidRPr="00242AC8" w:rsidRDefault="005F1758" w:rsidP="008E51E6">
      <w:pPr>
        <w:rPr>
          <w:rFonts w:cs="Segoe UI"/>
          <w:shd w:val="clear" w:color="auto" w:fill="FFFFFF"/>
        </w:rPr>
      </w:pPr>
      <w:r w:rsidRPr="00242AC8">
        <w:rPr>
          <w:rFonts w:cs="Segoe UI"/>
          <w:shd w:val="clear" w:color="auto" w:fill="FFFFFF"/>
        </w:rPr>
        <w:t>Las juventudes tendrán progresivamente acceso a oportunidades para construir sus proyectos y planes de vid</w:t>
      </w:r>
      <w:r w:rsidRPr="00242AC8">
        <w:rPr>
          <w:rFonts w:cs="Segoe UI"/>
        </w:rPr>
        <w:t>a</w:t>
      </w:r>
      <w:r w:rsidRPr="00242AC8">
        <w:rPr>
          <w:rFonts w:cs="Segoe UI"/>
          <w:shd w:val="clear" w:color="auto" w:fill="FFFFFF"/>
        </w:rPr>
        <w:t xml:space="preserve"> </w:t>
      </w:r>
      <w:r w:rsidRPr="00242AC8">
        <w:rPr>
          <w:rFonts w:cs="Segoe UI"/>
          <w:lang w:val="es"/>
        </w:rPr>
        <w:t>desde el buen vivir. Se reconocerá y respetará su diversidad desde todas dimensiones: territoriales, según su género, pertenencia étnico racial y campesina, condición migrante, orientaciones sexuales e identidades de género diversas y discapacidades.</w:t>
      </w:r>
    </w:p>
    <w:p w14:paraId="7FB2473F" w14:textId="77777777" w:rsidR="005F1758" w:rsidRPr="00242AC8" w:rsidRDefault="005F1758" w:rsidP="008E51E6">
      <w:pPr>
        <w:rPr>
          <w:rFonts w:cs="Segoe UI"/>
          <w:shd w:val="clear" w:color="auto" w:fill="FFFFFF"/>
        </w:rPr>
      </w:pPr>
      <w:r w:rsidRPr="00242AC8">
        <w:rPr>
          <w:rFonts w:cs="Segoe UI"/>
          <w:shd w:val="clear" w:color="auto" w:fill="FFFFFF"/>
        </w:rPr>
        <w:lastRenderedPageBreak/>
        <w:t xml:space="preserve">Se garantizará de manera progresiva el derecho a la educación superior pertinente y de calidad a través del otorgamiento de 500.000 nuevos cupos </w:t>
      </w:r>
      <w:r w:rsidRPr="00242AC8">
        <w:rPr>
          <w:rFonts w:cs="Segoe UI"/>
          <w:lang w:val="es"/>
        </w:rPr>
        <w:t xml:space="preserve">con garantías de permanencia y finalización en la </w:t>
      </w:r>
      <w:r w:rsidRPr="00242AC8">
        <w:rPr>
          <w:rFonts w:cs="Segoe UI"/>
          <w:shd w:val="clear" w:color="auto" w:fill="FFFFFF"/>
        </w:rPr>
        <w:t>educación postmedia, priorizando a la población joven que habita en entornos vulnerables.</w:t>
      </w:r>
    </w:p>
    <w:p w14:paraId="75642695" w14:textId="77777777" w:rsidR="005F1758" w:rsidRPr="00242AC8" w:rsidRDefault="005F1758" w:rsidP="008E51E6">
      <w:pPr>
        <w:rPr>
          <w:rFonts w:cs="Segoe UI"/>
          <w:shd w:val="clear" w:color="auto" w:fill="FFFFFF"/>
        </w:rPr>
      </w:pPr>
      <w:r w:rsidRPr="00242AC8">
        <w:rPr>
          <w:rFonts w:cs="Segoe UI"/>
          <w:shd w:val="clear" w:color="auto" w:fill="FFFFFF"/>
        </w:rPr>
        <w:t>Desde el ICBF y el Ministerio de Educación se realizarán búsquedas activas y acompañamiento a jóvenes desescolarizados, para promover su acceso a la oferta institucional.</w:t>
      </w:r>
    </w:p>
    <w:p w14:paraId="1E291525" w14:textId="77777777" w:rsidR="005F1758" w:rsidRPr="00242AC8" w:rsidRDefault="005F1758" w:rsidP="008E51E6">
      <w:pPr>
        <w:rPr>
          <w:rFonts w:cs="Segoe UI"/>
          <w:shd w:val="clear" w:color="auto" w:fill="FFFFFF"/>
        </w:rPr>
      </w:pPr>
      <w:r w:rsidRPr="00242AC8">
        <w:rPr>
          <w:rFonts w:cs="Segoe UI"/>
          <w:shd w:val="clear" w:color="auto" w:fill="FFFFFF"/>
        </w:rPr>
        <w:t>En la ruralidad, se implementarán acciones orientadas a fortalecer la agricultura campesina y los medios necesarios para que esta población pueda mantenerse en el sistema educativo y avanzar hacia la excelencia académica.</w:t>
      </w:r>
    </w:p>
    <w:p w14:paraId="291CFF64" w14:textId="007DE61E" w:rsidR="005F1758" w:rsidRPr="00242AC8" w:rsidRDefault="005F1758" w:rsidP="008E51E6">
      <w:pPr>
        <w:rPr>
          <w:rFonts w:cs="Segoe UI"/>
        </w:rPr>
      </w:pPr>
      <w:r w:rsidRPr="00242AC8">
        <w:rPr>
          <w:rFonts w:cs="Segoe UI"/>
          <w:shd w:val="clear" w:color="auto" w:fill="FFFFFF"/>
        </w:rPr>
        <w:t>En el campo laboral se eliminarán barreras de acceso</w:t>
      </w:r>
      <w:r w:rsidR="00D84ACE" w:rsidRPr="00242AC8">
        <w:rPr>
          <w:rFonts w:cs="Segoe UI"/>
          <w:shd w:val="clear" w:color="auto" w:fill="FFFFFF"/>
        </w:rPr>
        <w:t xml:space="preserve"> y se implementarán los lineamientos de la política pública de trabajo digno y decente, </w:t>
      </w:r>
      <w:r w:rsidRPr="00242AC8">
        <w:rPr>
          <w:rFonts w:cs="Segoe UI"/>
          <w:shd w:val="clear" w:color="auto" w:fill="FFFFFF"/>
        </w:rPr>
        <w:t xml:space="preserve">mejorando la inclusión productiva, el acceso al primer empleo </w:t>
      </w:r>
      <w:r w:rsidRPr="00242AC8">
        <w:rPr>
          <w:rFonts w:cs="Segoe UI"/>
          <w:lang w:val="es"/>
        </w:rPr>
        <w:t>y trabajo protegido</w:t>
      </w:r>
      <w:r w:rsidRPr="00242AC8">
        <w:rPr>
          <w:rFonts w:cs="Segoe UI"/>
          <w:shd w:val="clear" w:color="auto" w:fill="FFFFFF"/>
        </w:rPr>
        <w:t xml:space="preserve">. Desde los sectores de educación y trabajo se promoverá el mayor uso de pasantías, servicio social y voluntariado </w:t>
      </w:r>
      <w:r w:rsidRPr="00242AC8">
        <w:rPr>
          <w:rFonts w:cs="Segoe UI"/>
          <w:lang w:val="es"/>
        </w:rPr>
        <w:t xml:space="preserve">en las diferentes áreas del </w:t>
      </w:r>
      <w:r w:rsidR="002A7C52" w:rsidRPr="00242AC8">
        <w:rPr>
          <w:rFonts w:cs="Segoe UI"/>
          <w:lang w:val="es"/>
        </w:rPr>
        <w:t>saber,</w:t>
      </w:r>
      <w:r w:rsidRPr="00242AC8">
        <w:rPr>
          <w:rFonts w:cs="Segoe UI"/>
          <w:lang w:val="es"/>
        </w:rPr>
        <w:t xml:space="preserve"> así como experiencia profesional</w:t>
      </w:r>
      <w:r w:rsidRPr="00242AC8">
        <w:rPr>
          <w:rFonts w:cs="Segoe UI"/>
          <w:shd w:val="clear" w:color="auto" w:fill="FFFFFF"/>
        </w:rPr>
        <w:t>.</w:t>
      </w:r>
    </w:p>
    <w:p w14:paraId="587E55BA" w14:textId="77777777" w:rsidR="005F1758" w:rsidRPr="00242AC8" w:rsidRDefault="005F1758" w:rsidP="008E51E6">
      <w:pPr>
        <w:rPr>
          <w:rFonts w:cs="Segoe UI"/>
        </w:rPr>
      </w:pPr>
      <w:r w:rsidRPr="00242AC8">
        <w:rPr>
          <w:rFonts w:cs="Segoe UI"/>
          <w:shd w:val="clear" w:color="auto" w:fill="FFFFFF"/>
        </w:rPr>
        <w:t xml:space="preserve">Se realizará una revisión al contrato de aprendizaje de tal forma que dignifique a las juventudes y que permita la formación necesaria al inicio de su carrera laboral. </w:t>
      </w:r>
    </w:p>
    <w:p w14:paraId="01AB9578" w14:textId="77777777" w:rsidR="005F1758" w:rsidRPr="00242AC8" w:rsidRDefault="005F1758" w:rsidP="008E51E6">
      <w:pPr>
        <w:rPr>
          <w:rFonts w:cs="Segoe UI"/>
          <w:shd w:val="clear" w:color="auto" w:fill="FFFFFF"/>
        </w:rPr>
      </w:pPr>
      <w:r w:rsidRPr="00242AC8">
        <w:rPr>
          <w:rFonts w:cs="Segoe UI"/>
          <w:shd w:val="clear" w:color="auto" w:fill="FFFFFF"/>
        </w:rPr>
        <w:t>El programa de vigías del patrimonio será modificado de tal forma que los jóvenes puedan prestar un servicio social que aporte a la salvaguarda del patrimonio de la nación.</w:t>
      </w:r>
    </w:p>
    <w:p w14:paraId="2E91C85A" w14:textId="77777777" w:rsidR="005F1758" w:rsidRPr="00242AC8" w:rsidDel="00B62620" w:rsidRDefault="005F1758" w:rsidP="008E51E6">
      <w:pPr>
        <w:rPr>
          <w:rFonts w:cs="Segoe UI"/>
        </w:rPr>
      </w:pPr>
      <w:r w:rsidRPr="00242AC8">
        <w:rPr>
          <w:rFonts w:cs="Segoe UI"/>
          <w:shd w:val="clear" w:color="auto" w:fill="FFFFFF"/>
        </w:rPr>
        <w:t xml:space="preserve">Habrá incentivos y apoyos directos a los jóvenes </w:t>
      </w:r>
      <w:r w:rsidRPr="00242AC8">
        <w:rPr>
          <w:rFonts w:cs="Segoe UI"/>
          <w:lang w:val="es"/>
        </w:rPr>
        <w:t>campesinos asociados,</w:t>
      </w:r>
      <w:r w:rsidRPr="00242AC8">
        <w:rPr>
          <w:rFonts w:cs="Segoe UI"/>
          <w:shd w:val="clear" w:color="auto" w:fill="FFFFFF"/>
        </w:rPr>
        <w:t xml:space="preserve"> productores agropecuarios y/o pesqueros, como </w:t>
      </w:r>
      <w:r w:rsidRPr="00242AC8">
        <w:rPr>
          <w:rFonts w:cs="Segoe UI"/>
        </w:rPr>
        <w:t xml:space="preserve">la titulación de predios, innovación tecnológica, </w:t>
      </w:r>
      <w:r w:rsidRPr="00242AC8">
        <w:rPr>
          <w:rFonts w:cs="Segoe UI"/>
          <w:lang w:val="es"/>
        </w:rPr>
        <w:t xml:space="preserve">promoción de agroecología, generación de circuitos y encadenamientos productivos, entre otras, en el marco de la </w:t>
      </w:r>
      <w:r w:rsidRPr="00242AC8">
        <w:rPr>
          <w:rFonts w:cs="Segoe UI"/>
        </w:rPr>
        <w:t>política rural</w:t>
      </w:r>
      <w:r w:rsidRPr="00242AC8">
        <w:rPr>
          <w:rFonts w:cs="Segoe UI"/>
          <w:shd w:val="clear" w:color="auto" w:fill="FFFFFF"/>
        </w:rPr>
        <w:t>.</w:t>
      </w:r>
    </w:p>
    <w:p w14:paraId="29C00189" w14:textId="524071A7" w:rsidR="005F1758" w:rsidRPr="00242AC8" w:rsidDel="00B62620" w:rsidRDefault="005F1758" w:rsidP="008E51E6">
      <w:pPr>
        <w:rPr>
          <w:rFonts w:cs="Segoe UI"/>
        </w:rPr>
      </w:pPr>
      <w:r w:rsidRPr="00242AC8">
        <w:rPr>
          <w:rFonts w:cs="Segoe UI"/>
          <w:lang w:val="es"/>
        </w:rPr>
        <w:t xml:space="preserve">Se estimularán líneas especiales de crédito, que </w:t>
      </w:r>
      <w:r w:rsidR="00D67B20" w:rsidRPr="00242AC8">
        <w:rPr>
          <w:rFonts w:cs="Segoe UI"/>
          <w:lang w:val="es"/>
        </w:rPr>
        <w:t xml:space="preserve">promuevan </w:t>
      </w:r>
      <w:r w:rsidR="00B276C5" w:rsidRPr="00242AC8">
        <w:rPr>
          <w:rFonts w:cs="Segoe UI"/>
          <w:lang w:val="es"/>
        </w:rPr>
        <w:t xml:space="preserve">MiPymes, </w:t>
      </w:r>
      <w:r w:rsidRPr="00242AC8">
        <w:rPr>
          <w:rFonts w:cs="Segoe UI"/>
          <w:lang w:val="es"/>
        </w:rPr>
        <w:t>empresa</w:t>
      </w:r>
      <w:r w:rsidR="00B276C5" w:rsidRPr="00242AC8">
        <w:rPr>
          <w:rFonts w:cs="Segoe UI"/>
          <w:lang w:val="es"/>
        </w:rPr>
        <w:t>s</w:t>
      </w:r>
      <w:r w:rsidRPr="00242AC8">
        <w:rPr>
          <w:rFonts w:cs="Segoe UI"/>
          <w:lang w:val="es"/>
        </w:rPr>
        <w:t xml:space="preserve"> digital</w:t>
      </w:r>
      <w:r w:rsidR="00B276C5" w:rsidRPr="00242AC8">
        <w:rPr>
          <w:rFonts w:cs="Segoe UI"/>
          <w:lang w:val="es"/>
        </w:rPr>
        <w:t>es</w:t>
      </w:r>
      <w:r w:rsidRPr="00242AC8">
        <w:rPr>
          <w:rFonts w:cs="Segoe UI"/>
          <w:lang w:val="es"/>
        </w:rPr>
        <w:t xml:space="preserve"> y disruptiva</w:t>
      </w:r>
      <w:r w:rsidR="00B276C5" w:rsidRPr="00242AC8">
        <w:rPr>
          <w:rFonts w:cs="Segoe UI"/>
          <w:lang w:val="es"/>
        </w:rPr>
        <w:t>s</w:t>
      </w:r>
      <w:r w:rsidRPr="00242AC8">
        <w:rPr>
          <w:rFonts w:cs="Segoe UI"/>
          <w:lang w:val="es"/>
        </w:rPr>
        <w:t>, cultural</w:t>
      </w:r>
      <w:r w:rsidR="00B276C5" w:rsidRPr="00242AC8">
        <w:rPr>
          <w:rFonts w:cs="Segoe UI"/>
          <w:lang w:val="es"/>
        </w:rPr>
        <w:t>es</w:t>
      </w:r>
      <w:r w:rsidRPr="00242AC8">
        <w:rPr>
          <w:rFonts w:cs="Segoe UI"/>
          <w:lang w:val="es"/>
        </w:rPr>
        <w:t xml:space="preserve"> e intensiva</w:t>
      </w:r>
      <w:r w:rsidR="00B276C5" w:rsidRPr="00242AC8">
        <w:rPr>
          <w:rFonts w:cs="Segoe UI"/>
          <w:lang w:val="es"/>
        </w:rPr>
        <w:t>s</w:t>
      </w:r>
      <w:r w:rsidRPr="00242AC8">
        <w:rPr>
          <w:rFonts w:cs="Segoe UI"/>
          <w:lang w:val="es"/>
        </w:rPr>
        <w:t xml:space="preserve"> en </w:t>
      </w:r>
      <w:r w:rsidR="002A7C52" w:rsidRPr="00242AC8">
        <w:rPr>
          <w:rFonts w:cs="Segoe UI"/>
          <w:lang w:val="es"/>
        </w:rPr>
        <w:t>conocimiento en</w:t>
      </w:r>
      <w:r w:rsidRPr="00242AC8">
        <w:rPr>
          <w:rFonts w:cs="Segoe UI"/>
          <w:lang w:val="es"/>
        </w:rPr>
        <w:t xml:space="preserve"> el campo y la ciudad.</w:t>
      </w:r>
      <w:r w:rsidR="00B276C5" w:rsidRPr="00242AC8">
        <w:rPr>
          <w:rFonts w:cs="Segoe UI"/>
          <w:lang w:val="es"/>
        </w:rPr>
        <w:t xml:space="preserve"> Adicionalmente, se ejecutarán estrategias productivas para la economía popular, solidaria y asociativa. Además, se promoverá la estrategia nacional de Casas de la Juventud.</w:t>
      </w:r>
    </w:p>
    <w:p w14:paraId="4607B145" w14:textId="77777777" w:rsidR="005F1758" w:rsidRPr="00242AC8" w:rsidDel="00B62620" w:rsidRDefault="005F1758" w:rsidP="008E51E6">
      <w:pPr>
        <w:rPr>
          <w:rFonts w:cs="Segoe UI"/>
          <w:lang w:val="es"/>
        </w:rPr>
      </w:pPr>
      <w:r w:rsidRPr="00242AC8">
        <w:rPr>
          <w:rFonts w:cs="Segoe UI"/>
          <w:lang w:val="es"/>
        </w:rPr>
        <w:t>Se reforzarán las expresiones culturales y deportivas dinamizadas por la juventud, a través múltiples actividades culturales, artísticas, y de las nuevas tendencias deportivas y recreativas.</w:t>
      </w:r>
    </w:p>
    <w:p w14:paraId="30288F5D" w14:textId="1AB1C154" w:rsidR="005F1758" w:rsidRPr="00242AC8" w:rsidDel="00B62620" w:rsidRDefault="005F1758">
      <w:pPr>
        <w:pStyle w:val="Ttulo3"/>
        <w:numPr>
          <w:ilvl w:val="0"/>
          <w:numId w:val="36"/>
        </w:numPr>
        <w:rPr>
          <w:rFonts w:cs="Segoe UI"/>
        </w:rPr>
      </w:pPr>
      <w:bookmarkStart w:id="2245" w:name="_Toc119415003"/>
      <w:bookmarkStart w:id="2246" w:name="_Toc123541005"/>
      <w:bookmarkStart w:id="2247" w:name="_Toc126172794"/>
      <w:bookmarkStart w:id="2248" w:name="_Toc126173241"/>
      <w:bookmarkStart w:id="2249" w:name="_Toc133347696"/>
      <w:r w:rsidRPr="00242AC8">
        <w:rPr>
          <w:rFonts w:cs="Segoe UI"/>
        </w:rPr>
        <w:lastRenderedPageBreak/>
        <w:t>Salud y bienestar para las juventudes</w:t>
      </w:r>
      <w:bookmarkEnd w:id="2245"/>
      <w:bookmarkEnd w:id="2246"/>
      <w:bookmarkEnd w:id="2247"/>
      <w:bookmarkEnd w:id="2248"/>
      <w:bookmarkEnd w:id="2249"/>
    </w:p>
    <w:p w14:paraId="1F10C0D3" w14:textId="3B221A65" w:rsidR="005F1758" w:rsidRPr="00242AC8" w:rsidRDefault="005F1758" w:rsidP="00FF0886">
      <w:pPr>
        <w:rPr>
          <w:rFonts w:cs="Segoe UI"/>
          <w:shd w:val="clear" w:color="auto" w:fill="FFFFFF"/>
        </w:rPr>
      </w:pPr>
      <w:r w:rsidRPr="00242AC8">
        <w:rPr>
          <w:rFonts w:cs="Segoe UI"/>
          <w:shd w:val="clear" w:color="auto" w:fill="FFFFFF"/>
        </w:rPr>
        <w:t xml:space="preserve">La salud tendrá un enfoque preventivo y predictivo acompañado de </w:t>
      </w:r>
      <w:r w:rsidRPr="00242AC8">
        <w:rPr>
          <w:rFonts w:cs="Segoe UI"/>
        </w:rPr>
        <w:t xml:space="preserve">estrategias intersectoriales </w:t>
      </w:r>
      <w:r w:rsidR="004F49BB" w:rsidRPr="00242AC8">
        <w:rPr>
          <w:rFonts w:cs="Segoe UI"/>
        </w:rPr>
        <w:t xml:space="preserve">orientadas a </w:t>
      </w:r>
      <w:r w:rsidRPr="00242AC8">
        <w:rPr>
          <w:rFonts w:cs="Segoe UI"/>
        </w:rPr>
        <w:t>promover la capacidad de agencia y el cuidado de la salud.</w:t>
      </w:r>
    </w:p>
    <w:p w14:paraId="60C2108E" w14:textId="77777777" w:rsidR="005F1758" w:rsidRPr="00242AC8" w:rsidRDefault="005F1758" w:rsidP="00FF0886">
      <w:pPr>
        <w:rPr>
          <w:rFonts w:cs="Segoe UI"/>
          <w:shd w:val="clear" w:color="auto" w:fill="FFFFFF"/>
        </w:rPr>
      </w:pPr>
      <w:r w:rsidRPr="00242AC8">
        <w:rPr>
          <w:rFonts w:cs="Segoe UI"/>
          <w:shd w:val="clear" w:color="auto" w:fill="FFFFFF"/>
        </w:rPr>
        <w:t>Se facilitará el aseguramient</w:t>
      </w:r>
      <w:r w:rsidRPr="00242AC8">
        <w:rPr>
          <w:rFonts w:cs="Segoe UI"/>
        </w:rPr>
        <w:t>o</w:t>
      </w:r>
      <w:r w:rsidRPr="00242AC8">
        <w:rPr>
          <w:rFonts w:cs="Segoe UI"/>
          <w:shd w:val="clear" w:color="auto" w:fill="FFFFFF"/>
        </w:rPr>
        <w:t xml:space="preserve"> </w:t>
      </w:r>
      <w:r w:rsidRPr="00242AC8">
        <w:rPr>
          <w:rFonts w:eastAsia="Segoe UI" w:cs="Segoe UI"/>
          <w:color w:val="000000" w:themeColor="text1"/>
          <w:szCs w:val="24"/>
          <w:lang w:val="es"/>
        </w:rPr>
        <w:t>y atención</w:t>
      </w:r>
      <w:r w:rsidRPr="00242AC8">
        <w:rPr>
          <w:rFonts w:cs="Segoe UI"/>
          <w:shd w:val="clear" w:color="auto" w:fill="FFFFFF"/>
        </w:rPr>
        <w:t xml:space="preserve"> en salud, especialmente para aquellos adolescentes y jóvenes que no estudian ni trabajan. </w:t>
      </w:r>
    </w:p>
    <w:p w14:paraId="1001F061" w14:textId="77777777" w:rsidR="005F1758" w:rsidRPr="00242AC8" w:rsidRDefault="005F1758" w:rsidP="00FF0886">
      <w:pPr>
        <w:rPr>
          <w:rFonts w:cs="Segoe UI"/>
          <w:shd w:val="clear" w:color="auto" w:fill="FFFFFF"/>
        </w:rPr>
      </w:pPr>
      <w:r w:rsidRPr="00242AC8">
        <w:rPr>
          <w:rFonts w:cs="Segoe UI"/>
          <w:shd w:val="clear" w:color="auto" w:fill="FFFFFF"/>
        </w:rPr>
        <w:t xml:space="preserve">Se aumentará la cobertura de la ruta integral de atención y mantenimiento en salud, realizando las adecuaciones necesarias en función de los territorios, las </w:t>
      </w:r>
      <w:proofErr w:type="spellStart"/>
      <w:r w:rsidRPr="00242AC8">
        <w:rPr>
          <w:rFonts w:cs="Segoe UI"/>
          <w:shd w:val="clear" w:color="auto" w:fill="FFFFFF"/>
        </w:rPr>
        <w:t>étnias</w:t>
      </w:r>
      <w:proofErr w:type="spellEnd"/>
      <w:r w:rsidRPr="00242AC8">
        <w:rPr>
          <w:rFonts w:cs="Segoe UI"/>
          <w:shd w:val="clear" w:color="auto" w:fill="FFFFFF"/>
        </w:rPr>
        <w:t xml:space="preserve"> y las particularidades de los jóvenes. </w:t>
      </w:r>
    </w:p>
    <w:p w14:paraId="356F7615" w14:textId="77777777" w:rsidR="005F1758" w:rsidRPr="00242AC8" w:rsidRDefault="005F1758" w:rsidP="00FF0886">
      <w:pPr>
        <w:rPr>
          <w:rFonts w:cs="Segoe UI"/>
          <w:shd w:val="clear" w:color="auto" w:fill="FFFFFF"/>
        </w:rPr>
      </w:pPr>
      <w:r w:rsidRPr="00242AC8">
        <w:rPr>
          <w:rFonts w:cs="Segoe UI"/>
          <w:shd w:val="clear" w:color="auto" w:fill="FFFFFF"/>
        </w:rPr>
        <w:t>Se hará especial énfasis en la atención a los consumidores de sustancias psicoactivas, y en particular habitantes de calle. Las acciones irán desde la prevención hasta la rehabilitación.</w:t>
      </w:r>
    </w:p>
    <w:p w14:paraId="1011C9FD" w14:textId="77777777" w:rsidR="005F1758" w:rsidRPr="00242AC8" w:rsidRDefault="005F1758" w:rsidP="00FF0886">
      <w:pPr>
        <w:rPr>
          <w:rFonts w:eastAsia="Segoe UI" w:cs="Segoe UI"/>
          <w:color w:val="000000" w:themeColor="text1"/>
          <w:szCs w:val="24"/>
          <w:lang w:val="es"/>
        </w:rPr>
      </w:pPr>
      <w:r w:rsidRPr="00242AC8">
        <w:rPr>
          <w:rFonts w:cs="Segoe UI"/>
          <w:shd w:val="clear" w:color="auto" w:fill="FFFFFF"/>
        </w:rPr>
        <w:t>Se buscará incidir en los determinantes sociales de salud</w:t>
      </w:r>
      <w:r w:rsidRPr="00242AC8">
        <w:rPr>
          <w:rFonts w:cs="Segoe UI"/>
        </w:rPr>
        <w:t>, haciendo énfasis en los jóvenes</w:t>
      </w:r>
      <w:r w:rsidRPr="00242AC8">
        <w:rPr>
          <w:rFonts w:cs="Segoe UI"/>
          <w:shd w:val="clear" w:color="auto" w:fill="FFFFFF"/>
        </w:rPr>
        <w:t xml:space="preserve">; </w:t>
      </w:r>
      <w:r w:rsidRPr="00242AC8">
        <w:rPr>
          <w:rFonts w:eastAsia="Segoe UI" w:cs="Segoe UI"/>
          <w:color w:val="000000" w:themeColor="text1"/>
          <w:szCs w:val="24"/>
          <w:lang w:val="es"/>
        </w:rPr>
        <w:t xml:space="preserve">se diseñarán estrategias articuladas con sectores como educación, cultura, trabajo y demás, para favorecer la garantía de la atención integral.  </w:t>
      </w:r>
    </w:p>
    <w:p w14:paraId="157EB7E5" w14:textId="77777777" w:rsidR="005F1758" w:rsidRPr="00242AC8" w:rsidRDefault="005F1758" w:rsidP="00FF0886">
      <w:pPr>
        <w:rPr>
          <w:rFonts w:eastAsia="Segoe UI" w:cs="Segoe UI"/>
          <w:color w:val="000000" w:themeColor="text1"/>
          <w:szCs w:val="24"/>
          <w:lang w:val="es"/>
        </w:rPr>
      </w:pPr>
      <w:r w:rsidRPr="00242AC8">
        <w:rPr>
          <w:rFonts w:eastAsia="Segoe UI" w:cs="Segoe UI"/>
          <w:color w:val="000000" w:themeColor="text1"/>
          <w:szCs w:val="24"/>
          <w:lang w:val="es"/>
        </w:rPr>
        <w:t xml:space="preserve">Se creará una estrategia intersectorial con el fin de abordar los determinantes que afectan e inciden en la salud mental de las juventudes y el fomento de prácticas profesionales que permitirá potenciar el acompañamiento, atención entre pares y la adquisición de competencias. </w:t>
      </w:r>
    </w:p>
    <w:p w14:paraId="39617C85" w14:textId="492501B0" w:rsidR="005F1758" w:rsidRPr="00242AC8" w:rsidRDefault="005F1758" w:rsidP="00FF0886">
      <w:pPr>
        <w:rPr>
          <w:rFonts w:cs="Segoe UI"/>
          <w:shd w:val="clear" w:color="auto" w:fill="FFFFFF"/>
        </w:rPr>
      </w:pPr>
      <w:r w:rsidRPr="00242AC8">
        <w:rPr>
          <w:rFonts w:cs="Segoe UI"/>
          <w:shd w:val="clear" w:color="auto" w:fill="FFFFFF"/>
        </w:rPr>
        <w:t xml:space="preserve">La política de derechos sexuales y derechos reproductivos se actualizará, con el fin de integrar estrategias para abordar el embarazo adolescente, </w:t>
      </w:r>
      <w:r w:rsidRPr="00242AC8">
        <w:rPr>
          <w:rFonts w:eastAsia="Segoe UI" w:cs="Segoe UI"/>
          <w:color w:val="000000" w:themeColor="text1"/>
          <w:szCs w:val="24"/>
          <w:lang w:val="es"/>
        </w:rPr>
        <w:t>la prevención de Enfermedades de Transmisión Sexual (ETS)</w:t>
      </w:r>
      <w:r w:rsidR="004F49BB" w:rsidRPr="00242AC8">
        <w:rPr>
          <w:rFonts w:eastAsia="Segoe UI" w:cs="Segoe UI"/>
          <w:color w:val="000000" w:themeColor="text1"/>
          <w:szCs w:val="24"/>
          <w:lang w:val="es"/>
        </w:rPr>
        <w:t>, la interrupción temprana de embarazo</w:t>
      </w:r>
      <w:r w:rsidRPr="00242AC8">
        <w:rPr>
          <w:rFonts w:cs="Segoe UI"/>
          <w:shd w:val="clear" w:color="auto" w:fill="FFFFFF"/>
        </w:rPr>
        <w:t xml:space="preserve"> y las uniones tempranas.</w:t>
      </w:r>
    </w:p>
    <w:p w14:paraId="6BF2DA39" w14:textId="77777777" w:rsidR="005F1758" w:rsidRPr="00242AC8" w:rsidDel="00C56F86" w:rsidRDefault="005F1758" w:rsidP="00FF0886">
      <w:pPr>
        <w:rPr>
          <w:rFonts w:cs="Segoe UI"/>
          <w:shd w:val="clear" w:color="auto" w:fill="FFFFFF"/>
        </w:rPr>
      </w:pPr>
      <w:r w:rsidRPr="00242AC8">
        <w:rPr>
          <w:rFonts w:cs="Segoe UI"/>
          <w:shd w:val="clear" w:color="auto" w:fill="FFFFFF"/>
        </w:rPr>
        <w:t xml:space="preserve">Desde el Ministerio del Deporte se implementarán programas para lograr la vinculación de jóvenes a la actividad física y desde la Comisión Intersectorial de Salud Pública se desplegarán estrategias de promoción de condiciones y estilos de vida saludables. </w:t>
      </w:r>
    </w:p>
    <w:p w14:paraId="5EAAA9BA" w14:textId="7C9E14F8" w:rsidR="005F1758" w:rsidRPr="00242AC8" w:rsidRDefault="005F1758">
      <w:pPr>
        <w:pStyle w:val="Ttulo3"/>
        <w:numPr>
          <w:ilvl w:val="0"/>
          <w:numId w:val="36"/>
        </w:numPr>
        <w:rPr>
          <w:rFonts w:cs="Segoe UI"/>
        </w:rPr>
      </w:pPr>
      <w:bookmarkStart w:id="2250" w:name="_Toc123541006"/>
      <w:bookmarkStart w:id="2251" w:name="_Toc126172795"/>
      <w:bookmarkStart w:id="2252" w:name="_Toc126173242"/>
      <w:bookmarkStart w:id="2253" w:name="_Toc119238009"/>
      <w:bookmarkStart w:id="2254" w:name="_Toc119415006"/>
      <w:bookmarkStart w:id="2255" w:name="_Toc133347697"/>
      <w:r w:rsidRPr="00242AC8">
        <w:rPr>
          <w:rFonts w:cs="Segoe UI"/>
        </w:rPr>
        <w:t>Juventudes artífices de la Paz Total</w:t>
      </w:r>
      <w:bookmarkEnd w:id="2250"/>
      <w:bookmarkEnd w:id="2251"/>
      <w:bookmarkEnd w:id="2252"/>
      <w:bookmarkEnd w:id="2253"/>
      <w:bookmarkEnd w:id="2254"/>
      <w:bookmarkEnd w:id="2255"/>
    </w:p>
    <w:p w14:paraId="543E297F" w14:textId="77777777" w:rsidR="005F1758" w:rsidRPr="00242AC8" w:rsidRDefault="005F1758" w:rsidP="00FF0886">
      <w:pPr>
        <w:rPr>
          <w:rFonts w:eastAsia="Segoe UI" w:cs="Segoe UI"/>
          <w:color w:val="000000" w:themeColor="text1"/>
          <w:szCs w:val="24"/>
          <w:lang w:val="es"/>
        </w:rPr>
      </w:pPr>
      <w:r w:rsidRPr="00242AC8">
        <w:rPr>
          <w:rFonts w:cs="Segoe UI"/>
          <w:shd w:val="clear" w:color="auto" w:fill="FFFFFF"/>
        </w:rPr>
        <w:t>Las juventudes serán protagonistas en la construcción de la paz total desde sus territorios y s</w:t>
      </w:r>
      <w:r w:rsidRPr="00242AC8">
        <w:rPr>
          <w:rFonts w:cs="Segoe UI"/>
        </w:rPr>
        <w:t>e impulsarán procesos de construcción de memoria y ciudadanía y que sus procesos sean reconocidos, respetados y visibilizados.</w:t>
      </w:r>
    </w:p>
    <w:p w14:paraId="551A2A22" w14:textId="4BE6FD1D" w:rsidR="005F1758" w:rsidRPr="00242AC8" w:rsidRDefault="2ECF627F" w:rsidP="00FF0886">
      <w:pPr>
        <w:rPr>
          <w:rFonts w:cs="Segoe UI"/>
        </w:rPr>
      </w:pPr>
      <w:r w:rsidRPr="00242AC8">
        <w:rPr>
          <w:rFonts w:eastAsia="Segoe UI" w:cs="Segoe UI"/>
          <w:color w:val="000000" w:themeColor="text1"/>
          <w:lang w:val="es"/>
        </w:rPr>
        <w:t xml:space="preserve">Se diseñará e implementará la estrategia “No Más Jóvenes para la Guerra” para evitar el reclutamiento, uso y utilización de adolescentes y jóvenes por parte de grupos </w:t>
      </w:r>
      <w:r w:rsidRPr="00242AC8">
        <w:rPr>
          <w:rFonts w:eastAsia="Segoe UI" w:cs="Segoe UI"/>
          <w:color w:val="000000" w:themeColor="text1"/>
          <w:lang w:val="es"/>
        </w:rPr>
        <w:lastRenderedPageBreak/>
        <w:t xml:space="preserve">multicrimen e instituciones armadas, la presencia de economías ilegales, y muertes violentas.  </w:t>
      </w:r>
    </w:p>
    <w:p w14:paraId="67CF39BC" w14:textId="77777777" w:rsidR="005F1758" w:rsidRPr="00242AC8" w:rsidRDefault="005F1758" w:rsidP="00FF0886">
      <w:pPr>
        <w:rPr>
          <w:rFonts w:cs="Segoe UI"/>
          <w:shd w:val="clear" w:color="auto" w:fill="FFFFFF"/>
        </w:rPr>
      </w:pPr>
      <w:r w:rsidRPr="00242AC8">
        <w:rPr>
          <w:rFonts w:eastAsia="Segoe UI" w:cs="Segoe UI"/>
          <w:color w:val="000000" w:themeColor="text1"/>
          <w:szCs w:val="24"/>
          <w:lang w:val="es"/>
        </w:rPr>
        <w:t>Se promoverán en la juventud ejercicios de justicia, verdad, reparación y garantías de no repetición frente acontecimientos del conflicto armado y la protesta social.</w:t>
      </w:r>
    </w:p>
    <w:p w14:paraId="13E6C3E8" w14:textId="77777777" w:rsidR="005F1758" w:rsidRPr="00242AC8" w:rsidRDefault="005F1758" w:rsidP="00FF0886">
      <w:pPr>
        <w:rPr>
          <w:rFonts w:cs="Segoe UI"/>
        </w:rPr>
      </w:pPr>
      <w:r w:rsidRPr="00242AC8">
        <w:rPr>
          <w:rFonts w:cs="Segoe UI"/>
          <w:shd w:val="clear" w:color="auto" w:fill="FFFFFF"/>
        </w:rPr>
        <w:t xml:space="preserve">Se implementará el Programa Nacional Jóvenes en Paz, dirigido a las juventudes en condición de pobreza, vulnerabilidad y en riesgo de vincularse a dinámicas de violencia y criminalidad </w:t>
      </w:r>
      <w:r w:rsidRPr="00242AC8">
        <w:rPr>
          <w:rFonts w:eastAsia="Segoe UI" w:cs="Segoe UI"/>
          <w:color w:val="000000" w:themeColor="text1"/>
          <w:szCs w:val="24"/>
          <w:lang w:val="es"/>
        </w:rPr>
        <w:t>a través de los componentes educativos, de corresponsabilidad y de acompañamiento psicológico, familiar y comunitario para generar entornos protectores y reducir índices de violencia</w:t>
      </w:r>
      <w:r w:rsidRPr="00242AC8">
        <w:rPr>
          <w:rFonts w:cs="Segoe UI"/>
        </w:rPr>
        <w:t>.</w:t>
      </w:r>
      <w:r w:rsidRPr="00242AC8">
        <w:rPr>
          <w:rFonts w:cs="Segoe UI"/>
          <w:shd w:val="clear" w:color="auto" w:fill="FFFFFF"/>
        </w:rPr>
        <w:t xml:space="preserve"> </w:t>
      </w:r>
    </w:p>
    <w:p w14:paraId="16F65042" w14:textId="77777777" w:rsidR="005F1758" w:rsidRPr="00242AC8" w:rsidRDefault="005F1758" w:rsidP="00FF0886">
      <w:pPr>
        <w:rPr>
          <w:rFonts w:eastAsia="Segoe UI" w:cs="Segoe UI"/>
          <w:color w:val="000000" w:themeColor="text1"/>
          <w:szCs w:val="24"/>
          <w:lang w:val="es"/>
        </w:rPr>
      </w:pPr>
      <w:r w:rsidRPr="00242AC8">
        <w:rPr>
          <w:rFonts w:eastAsia="Segoe UI" w:cs="Segoe UI"/>
          <w:color w:val="000000" w:themeColor="text1"/>
          <w:szCs w:val="24"/>
          <w:lang w:val="es"/>
        </w:rPr>
        <w:t xml:space="preserve">La Consejería Presidencial para la Juventud y la OACP promoverán la objeción de conciencia frente al servicio militar obligatorio y la creación de un programa que articule las diversas modalidades del Servicio Social para la Paz.  </w:t>
      </w:r>
    </w:p>
    <w:p w14:paraId="0271B791" w14:textId="77777777" w:rsidR="005F1758" w:rsidRPr="00242AC8" w:rsidRDefault="005F1758" w:rsidP="00FF0886">
      <w:pPr>
        <w:rPr>
          <w:rFonts w:eastAsia="Segoe UI" w:cs="Segoe UI"/>
          <w:color w:val="000000" w:themeColor="text1"/>
          <w:szCs w:val="24"/>
          <w:shd w:val="clear" w:color="auto" w:fill="FFFFFF"/>
          <w:lang w:val="es"/>
        </w:rPr>
      </w:pPr>
      <w:r w:rsidRPr="00242AC8">
        <w:rPr>
          <w:rFonts w:eastAsia="Segoe UI" w:cs="Segoe UI"/>
          <w:color w:val="000000" w:themeColor="text1"/>
          <w:szCs w:val="24"/>
          <w:lang w:val="es"/>
        </w:rPr>
        <w:t xml:space="preserve">Además, liderarán una estrategia de la juventud como voceros de paz, convivencia y defensores de DDHH, para aportar en la solución de conflictos armados, sociales, ambientales y culturales, construyendo ciudadanías para la paz. </w:t>
      </w:r>
    </w:p>
    <w:p w14:paraId="5F9BE301" w14:textId="77777777" w:rsidR="005F1758" w:rsidRPr="00242AC8" w:rsidRDefault="005F1758" w:rsidP="00FF0886">
      <w:pPr>
        <w:rPr>
          <w:rFonts w:eastAsia="Segoe UI" w:cs="Segoe UI"/>
          <w:color w:val="000000" w:themeColor="text1"/>
          <w:szCs w:val="24"/>
          <w:lang w:val="es"/>
        </w:rPr>
      </w:pPr>
      <w:r w:rsidRPr="00242AC8">
        <w:rPr>
          <w:rFonts w:cs="Segoe UI"/>
          <w:shd w:val="clear" w:color="auto" w:fill="FFFFFF"/>
        </w:rPr>
        <w:t xml:space="preserve">Adicionalmente, se establecerá una estrategia de lucha contra la estigmatización de la población joven, promoviendo iniciativas culturales que hagan uso del espacio público con el fin de la apropiación social del mismo y de la promoción de una cultura de paz. </w:t>
      </w:r>
    </w:p>
    <w:p w14:paraId="7A609972" w14:textId="77777777" w:rsidR="005F1758" w:rsidRPr="00242AC8" w:rsidRDefault="005F1758" w:rsidP="00FF0886">
      <w:pPr>
        <w:rPr>
          <w:rFonts w:eastAsia="Segoe UI" w:cs="Segoe UI"/>
          <w:color w:val="000000" w:themeColor="text1"/>
          <w:szCs w:val="24"/>
          <w:shd w:val="clear" w:color="auto" w:fill="FFFFFF"/>
          <w:lang w:val="es"/>
        </w:rPr>
      </w:pPr>
      <w:r w:rsidRPr="00242AC8">
        <w:rPr>
          <w:rFonts w:eastAsia="Segoe UI" w:cs="Segoe UI"/>
          <w:color w:val="000000" w:themeColor="text1"/>
          <w:szCs w:val="24"/>
          <w:lang w:val="es"/>
        </w:rPr>
        <w:t>Se impulsarán procesos de construcción de arte, cultura, deporte, memoria y ciudadanía, incentivando que sus procesos sean reconocidos, respetados y visibilizados.</w:t>
      </w:r>
    </w:p>
    <w:p w14:paraId="66EB9376" w14:textId="77777777" w:rsidR="005F1758" w:rsidRPr="00242AC8" w:rsidRDefault="005F1758" w:rsidP="00FF0886">
      <w:pPr>
        <w:rPr>
          <w:rFonts w:cs="Segoe UI"/>
          <w:shd w:val="clear" w:color="auto" w:fill="FFFFFF"/>
        </w:rPr>
      </w:pPr>
      <w:r w:rsidRPr="00242AC8">
        <w:rPr>
          <w:rFonts w:cs="Segoe UI"/>
          <w:shd w:val="clear" w:color="auto" w:fill="FFFFFF"/>
        </w:rPr>
        <w:t>Por último, se implementarán instrumentos de política pública para prevenir violencias basadas en género con énfasis en mujeres y población con orientaciones sexuales e identidades de género diversas y disidentes.</w:t>
      </w:r>
    </w:p>
    <w:p w14:paraId="7685092E" w14:textId="642F2051" w:rsidR="005F1758" w:rsidRPr="00242AC8" w:rsidRDefault="005F1758">
      <w:pPr>
        <w:pStyle w:val="Ttulo3"/>
        <w:numPr>
          <w:ilvl w:val="0"/>
          <w:numId w:val="36"/>
        </w:numPr>
        <w:rPr>
          <w:rFonts w:cs="Segoe UI"/>
        </w:rPr>
      </w:pPr>
      <w:bookmarkStart w:id="2256" w:name="_Toc119238010"/>
      <w:bookmarkStart w:id="2257" w:name="_Toc119415007"/>
      <w:bookmarkStart w:id="2258" w:name="_Toc123541007"/>
      <w:bookmarkStart w:id="2259" w:name="_Toc126172796"/>
      <w:bookmarkStart w:id="2260" w:name="_Toc126173243"/>
      <w:bookmarkStart w:id="2261" w:name="_Toc133347698"/>
      <w:r w:rsidRPr="00242AC8">
        <w:rPr>
          <w:rFonts w:cs="Segoe UI"/>
        </w:rPr>
        <w:t>Juventudes protagonistas de las transformaciones</w:t>
      </w:r>
      <w:bookmarkEnd w:id="2256"/>
      <w:bookmarkEnd w:id="2257"/>
      <w:bookmarkEnd w:id="2258"/>
      <w:bookmarkEnd w:id="2259"/>
      <w:bookmarkEnd w:id="2260"/>
      <w:bookmarkEnd w:id="2261"/>
    </w:p>
    <w:p w14:paraId="68BE1874" w14:textId="46F35351" w:rsidR="005F1758" w:rsidRPr="00242AC8" w:rsidRDefault="005F1758" w:rsidP="00FF0886">
      <w:pPr>
        <w:rPr>
          <w:rFonts w:cs="Segoe UI"/>
          <w:lang w:val="es"/>
        </w:rPr>
      </w:pPr>
      <w:r w:rsidRPr="00242AC8">
        <w:rPr>
          <w:rFonts w:cs="Segoe UI"/>
          <w:lang w:val="es"/>
        </w:rPr>
        <w:t xml:space="preserve">Se adelantarán las acciones para garantizar, fortalecer y consolidar las instancias de participación de la juventud, el poder popular y la participación vinculante. </w:t>
      </w:r>
      <w:r w:rsidR="00491D4E" w:rsidRPr="00242AC8">
        <w:rPr>
          <w:rFonts w:cs="Segoe UI"/>
          <w:lang w:val="es"/>
        </w:rPr>
        <w:t xml:space="preserve">Se impulsará una reforma al Estatuto de Ciudadanía Juvenil para robustecer los instrumentos de política que permitan garantizar los derechos y deberes de la juventud. Igualmente, </w:t>
      </w:r>
      <w:r w:rsidR="61D3F505" w:rsidRPr="00242AC8">
        <w:rPr>
          <w:rFonts w:cs="Segoe UI"/>
          <w:lang w:val="es"/>
        </w:rPr>
        <w:t xml:space="preserve">el Consejo Nacional de Políticas Públicas para la Juventud (CNPPJ) en conjunto con la </w:t>
      </w:r>
      <w:r w:rsidR="00BE2E38" w:rsidRPr="00242AC8">
        <w:rPr>
          <w:rFonts w:cs="Segoe UI"/>
          <w:lang w:val="es"/>
        </w:rPr>
        <w:t>Consejería</w:t>
      </w:r>
      <w:r w:rsidR="61D3F505" w:rsidRPr="00242AC8">
        <w:rPr>
          <w:rFonts w:cs="Segoe UI"/>
          <w:lang w:val="es"/>
        </w:rPr>
        <w:t xml:space="preserve"> para la Juventud impulsaran la reformulación de la Política de Sacúdete que quedó establecido en la Ley 2231 de 2022 de tal forma que se incorporen los enfoques de seguridad humana y justicia social para desarrollar las medidas de promoción, prevención y protección de los derechos de </w:t>
      </w:r>
      <w:r w:rsidR="61D3F505" w:rsidRPr="00242AC8">
        <w:rPr>
          <w:rFonts w:cs="Segoe UI"/>
          <w:lang w:val="es"/>
        </w:rPr>
        <w:lastRenderedPageBreak/>
        <w:t xml:space="preserve">la juventud y garantizar el acceso a oportunidades para que las juventudes construyan sus proyectos y planes de vida </w:t>
      </w:r>
    </w:p>
    <w:p w14:paraId="5FBD05F6" w14:textId="6B556D03" w:rsidR="005F1758" w:rsidRPr="00242AC8" w:rsidRDefault="005F1758" w:rsidP="51160BD0">
      <w:pPr>
        <w:rPr>
          <w:rFonts w:cs="Segoe UI"/>
        </w:rPr>
      </w:pPr>
      <w:r w:rsidRPr="00242AC8">
        <w:rPr>
          <w:rFonts w:cs="Segoe UI"/>
          <w:lang w:val="es"/>
        </w:rPr>
        <w:t>Se fortalecerá el Sistema de Gestión de Conocimiento generando un Observatorio Nacional de Juventud</w:t>
      </w:r>
      <w:r w:rsidR="178B8F6B" w:rsidRPr="00242AC8">
        <w:rPr>
          <w:rFonts w:cs="Segoe UI"/>
          <w:lang w:val="es"/>
        </w:rPr>
        <w:t xml:space="preserve">, </w:t>
      </w:r>
      <w:r w:rsidR="178B8F6B" w:rsidRPr="00242AC8">
        <w:rPr>
          <w:rFonts w:eastAsia="Segoe UI" w:cs="Segoe UI"/>
          <w:color w:val="000000" w:themeColor="text1"/>
          <w:szCs w:val="24"/>
          <w:lang w:val="es"/>
        </w:rPr>
        <w:t xml:space="preserve">en articulación con universidades, entes territoriales, cooperación internacional y organizaciones de la sociedad </w:t>
      </w:r>
      <w:r w:rsidR="00915D0B" w:rsidRPr="00242AC8">
        <w:rPr>
          <w:rFonts w:eastAsia="Segoe UI" w:cs="Segoe UI"/>
          <w:color w:val="000000" w:themeColor="text1"/>
          <w:szCs w:val="24"/>
          <w:lang w:val="es"/>
        </w:rPr>
        <w:t>civil</w:t>
      </w:r>
      <w:r w:rsidR="00915D0B" w:rsidRPr="00242AC8">
        <w:rPr>
          <w:rFonts w:eastAsia="Segoe UI" w:cs="Segoe UI"/>
          <w:szCs w:val="24"/>
          <w:lang w:val="es"/>
        </w:rPr>
        <w:t>.</w:t>
      </w:r>
      <w:r w:rsidRPr="00242AC8">
        <w:rPr>
          <w:rFonts w:cs="Segoe UI"/>
          <w:lang w:val="es"/>
        </w:rPr>
        <w:t xml:space="preserve">  La Consejería Presidencial para la Juventud generará: (i) La Política Pública Nacional de Juventud</w:t>
      </w:r>
      <w:r w:rsidR="520AE19D" w:rsidRPr="00242AC8">
        <w:rPr>
          <w:rFonts w:cs="Segoe UI"/>
          <w:lang w:val="es"/>
        </w:rPr>
        <w:t xml:space="preserve"> </w:t>
      </w:r>
      <w:r w:rsidR="520AE19D" w:rsidRPr="00242AC8">
        <w:rPr>
          <w:rFonts w:eastAsia="Segoe UI" w:cs="Segoe UI"/>
          <w:szCs w:val="24"/>
          <w:lang w:val="es"/>
        </w:rPr>
        <w:t>en el marco del Sistema Nacional de Juventud</w:t>
      </w:r>
      <w:r w:rsidRPr="00242AC8">
        <w:rPr>
          <w:rFonts w:cs="Segoe UI"/>
          <w:lang w:val="es"/>
        </w:rPr>
        <w:t>, (</w:t>
      </w:r>
      <w:proofErr w:type="spellStart"/>
      <w:r w:rsidRPr="00242AC8">
        <w:rPr>
          <w:rFonts w:cs="Segoe UI"/>
          <w:lang w:val="es"/>
        </w:rPr>
        <w:t>ii</w:t>
      </w:r>
      <w:proofErr w:type="spellEnd"/>
      <w:r w:rsidRPr="00242AC8">
        <w:rPr>
          <w:rFonts w:cs="Segoe UI"/>
          <w:lang w:val="es"/>
        </w:rPr>
        <w:t xml:space="preserve">) la Estrategia Nacional de Apoyos y Estímulos al Subsistema de Participación en articulación con las entidades territoriales y </w:t>
      </w:r>
      <w:r w:rsidR="002A7C52" w:rsidRPr="00242AC8">
        <w:rPr>
          <w:rFonts w:cs="Segoe UI"/>
          <w:lang w:val="es"/>
        </w:rPr>
        <w:t>departamentales; (</w:t>
      </w:r>
      <w:proofErr w:type="spellStart"/>
      <w:r w:rsidRPr="00242AC8">
        <w:rPr>
          <w:rFonts w:cs="Segoe UI"/>
          <w:lang w:val="es"/>
        </w:rPr>
        <w:t>iii</w:t>
      </w:r>
      <w:proofErr w:type="spellEnd"/>
      <w:r w:rsidRPr="00242AC8">
        <w:rPr>
          <w:rFonts w:cs="Segoe UI"/>
          <w:lang w:val="es"/>
        </w:rPr>
        <w:t>) el Programa Nacional de formación en Liderazgo juvenil, (</w:t>
      </w:r>
      <w:proofErr w:type="spellStart"/>
      <w:r w:rsidRPr="00242AC8">
        <w:rPr>
          <w:rFonts w:cs="Segoe UI"/>
          <w:lang w:val="es"/>
        </w:rPr>
        <w:t>iv</w:t>
      </w:r>
      <w:proofErr w:type="spellEnd"/>
      <w:r w:rsidRPr="00242AC8">
        <w:rPr>
          <w:rFonts w:cs="Segoe UI"/>
          <w:lang w:val="es"/>
        </w:rPr>
        <w:t>) la Estrategia de los Comités Juveniles del Poder Popular</w:t>
      </w:r>
      <w:r w:rsidR="244352BB" w:rsidRPr="00242AC8">
        <w:rPr>
          <w:rFonts w:cs="Segoe UI"/>
          <w:lang w:val="es"/>
        </w:rPr>
        <w:t xml:space="preserve"> </w:t>
      </w:r>
      <w:r w:rsidR="244352BB" w:rsidRPr="00242AC8">
        <w:rPr>
          <w:rFonts w:eastAsia="Segoe UI" w:cs="Segoe UI"/>
          <w:color w:val="000000" w:themeColor="text1"/>
          <w:szCs w:val="24"/>
          <w:lang w:val="es"/>
        </w:rPr>
        <w:t>como medio para fortalecer el Subsistema de participación en articulación con los comités de juventud de acción comunal</w:t>
      </w:r>
      <w:r w:rsidRPr="00242AC8">
        <w:rPr>
          <w:rFonts w:cs="Segoe UI"/>
          <w:lang w:val="es"/>
        </w:rPr>
        <w:t>, y (v) las alianzas público-populares de la Juventud.</w:t>
      </w:r>
    </w:p>
    <w:p w14:paraId="46E6483E" w14:textId="77777777" w:rsidR="005F1758" w:rsidRPr="00242AC8" w:rsidRDefault="005F1758" w:rsidP="00FF0886">
      <w:pPr>
        <w:rPr>
          <w:rFonts w:cs="Segoe UI"/>
          <w:szCs w:val="24"/>
          <w:lang w:val="es"/>
        </w:rPr>
      </w:pPr>
      <w:r w:rsidRPr="00242AC8">
        <w:rPr>
          <w:rFonts w:cs="Segoe UI"/>
          <w:szCs w:val="24"/>
          <w:lang w:val="es"/>
        </w:rPr>
        <w:t>Dicha instancia también implementará acciones para la conservación y armonía con la naturaleza; promoverán apuestas económicas asociativas y cooperativas para la reforestación, el turismo de naturaleza, cultural, extremo y productivo.</w:t>
      </w:r>
    </w:p>
    <w:p w14:paraId="0B6E440D" w14:textId="77777777" w:rsidR="005F1758" w:rsidRPr="00242AC8" w:rsidRDefault="005F1758" w:rsidP="00FF0886">
      <w:pPr>
        <w:rPr>
          <w:rFonts w:cs="Segoe UI"/>
          <w:szCs w:val="24"/>
          <w:lang w:val="es"/>
        </w:rPr>
      </w:pPr>
      <w:r w:rsidRPr="00242AC8">
        <w:rPr>
          <w:rFonts w:cs="Segoe UI"/>
          <w:szCs w:val="24"/>
          <w:lang w:val="es"/>
        </w:rPr>
        <w:t xml:space="preserve">La juventud tendrá un rol activo en el ordenamiento comunitario del territorio en torno al agua, la naturaleza, en la ejecución de infraestructuras por medio de alianzas público-populares y en la participación de juntas de acción en contextos urbanos y rurales.  </w:t>
      </w:r>
    </w:p>
    <w:p w14:paraId="20354BD0" w14:textId="77777777" w:rsidR="005F1758" w:rsidRPr="00242AC8" w:rsidRDefault="005F1758" w:rsidP="00FF0886">
      <w:pPr>
        <w:rPr>
          <w:rFonts w:cs="Segoe UI"/>
        </w:rPr>
      </w:pPr>
      <w:r w:rsidRPr="00242AC8">
        <w:rPr>
          <w:rFonts w:cs="Segoe UI"/>
          <w:szCs w:val="24"/>
          <w:lang w:val="es"/>
        </w:rPr>
        <w:t xml:space="preserve">La democratización de la tierra en espacio urbano y rural, la propiedad familiar, comunitaria y el establecimiento de corredores estratégicos de aglomeración económica, deben responder a las necesidades productivas de las juventudes. </w:t>
      </w:r>
    </w:p>
    <w:p w14:paraId="126BF07E" w14:textId="0DFC7BB2" w:rsidR="005F1758" w:rsidRPr="00242AC8" w:rsidRDefault="446E76C3" w:rsidP="51160BD0">
      <w:pPr>
        <w:rPr>
          <w:rFonts w:cs="Segoe UI"/>
          <w:lang w:val="es"/>
        </w:rPr>
      </w:pPr>
      <w:r w:rsidRPr="00242AC8">
        <w:rPr>
          <w:rFonts w:cs="Segoe UI"/>
          <w:lang w:val="es"/>
        </w:rPr>
        <w:t>L</w:t>
      </w:r>
      <w:r w:rsidR="005F1758" w:rsidRPr="00242AC8">
        <w:rPr>
          <w:rFonts w:cs="Segoe UI"/>
          <w:lang w:val="es"/>
        </w:rPr>
        <w:t>a planeación y ubicación geográfica de infraestructura y equipamiento básico del cuidado (hospitales, colegios, universidades, casas de juventud, cultura y deporte), tendrán en cuenta las características de la población joven en los territorios.</w:t>
      </w:r>
    </w:p>
    <w:p w14:paraId="77EB74D8" w14:textId="50A069BA" w:rsidR="4E122A13" w:rsidRPr="00242AC8" w:rsidRDefault="4E122A13">
      <w:pPr>
        <w:rPr>
          <w:rFonts w:eastAsia="Segoe UI" w:cs="Segoe UI"/>
          <w:color w:val="000000" w:themeColor="text1"/>
          <w:szCs w:val="24"/>
          <w:lang w:val="es"/>
        </w:rPr>
      </w:pPr>
      <w:r w:rsidRPr="00242AC8">
        <w:rPr>
          <w:rFonts w:eastAsia="Segoe UI" w:cs="Segoe UI"/>
          <w:color w:val="000000" w:themeColor="text1"/>
          <w:szCs w:val="24"/>
          <w:lang w:val="es"/>
        </w:rPr>
        <w:t>Por último, con el propósito de lograr una adecuada gestión presupuestal de las entidades del Gobierno nacional se incorporará en la metodología de trazadores presupuestales un componente para la juventud donde se identificarán las asignaciones presupuestales tanto de funcionamiento como de inversión destinadas a los proyectos a favor de las juventudes.</w:t>
      </w:r>
    </w:p>
    <w:p w14:paraId="4E3D462A" w14:textId="55483AFA" w:rsidR="51160BD0" w:rsidRPr="00242AC8" w:rsidRDefault="51160BD0" w:rsidP="51160BD0">
      <w:pPr>
        <w:rPr>
          <w:rFonts w:cs="Segoe UI"/>
          <w:lang w:val="es"/>
        </w:rPr>
      </w:pPr>
    </w:p>
    <w:p w14:paraId="51F5BC2F" w14:textId="77777777" w:rsidR="005F1758" w:rsidRPr="00242AC8" w:rsidRDefault="005F1758" w:rsidP="00FF0886">
      <w:pPr>
        <w:spacing w:after="160" w:line="259" w:lineRule="auto"/>
        <w:jc w:val="left"/>
        <w:rPr>
          <w:rFonts w:cs="Segoe UI"/>
          <w:szCs w:val="24"/>
          <w:shd w:val="clear" w:color="auto" w:fill="FFFFFF"/>
        </w:rPr>
      </w:pPr>
      <w:r w:rsidRPr="00242AC8">
        <w:rPr>
          <w:rFonts w:cs="Segoe UI"/>
          <w:szCs w:val="24"/>
          <w:shd w:val="clear" w:color="auto" w:fill="FFFFFF"/>
        </w:rPr>
        <w:br w:type="page"/>
      </w:r>
    </w:p>
    <w:p w14:paraId="5B412992" w14:textId="7A523BDD" w:rsidR="005F1758" w:rsidRPr="00242AC8" w:rsidRDefault="002A7C52" w:rsidP="002A7C52">
      <w:pPr>
        <w:pStyle w:val="Ttulo2"/>
        <w:rPr>
          <w:rFonts w:cs="Segoe UI"/>
        </w:rPr>
      </w:pPr>
      <w:bookmarkStart w:id="2262" w:name="_Toc126172797"/>
      <w:bookmarkStart w:id="2263" w:name="_Toc126173244"/>
      <w:bookmarkStart w:id="2264" w:name="_Toc133347699"/>
      <w:r w:rsidRPr="00242AC8">
        <w:rPr>
          <w:rFonts w:cs="Segoe UI"/>
        </w:rPr>
        <w:lastRenderedPageBreak/>
        <w:t>Indicadores de primer nivel</w:t>
      </w:r>
      <w:bookmarkEnd w:id="2262"/>
      <w:bookmarkEnd w:id="2263"/>
      <w:bookmarkEnd w:id="2264"/>
    </w:p>
    <w:tbl>
      <w:tblPr>
        <w:tblW w:w="931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97"/>
        <w:gridCol w:w="1701"/>
        <w:gridCol w:w="1559"/>
        <w:gridCol w:w="3154"/>
      </w:tblGrid>
      <w:tr w:rsidR="006E4E13" w:rsidRPr="00242AC8" w14:paraId="0A20BD0A" w14:textId="77777777" w:rsidTr="006E4E13">
        <w:trPr>
          <w:trHeight w:val="282"/>
        </w:trPr>
        <w:tc>
          <w:tcPr>
            <w:tcW w:w="2897" w:type="dxa"/>
            <w:shd w:val="clear" w:color="auto" w:fill="D9D9D9" w:themeFill="background1" w:themeFillShade="D9"/>
            <w:vAlign w:val="center"/>
          </w:tcPr>
          <w:p w14:paraId="626F3CF2" w14:textId="3B88753E" w:rsidR="006E4E13" w:rsidRPr="00242AC8" w:rsidRDefault="006E4E13" w:rsidP="006E4E13">
            <w:pPr>
              <w:spacing w:after="0"/>
              <w:jc w:val="center"/>
              <w:rPr>
                <w:rFonts w:eastAsia="Times New Roman" w:cs="Segoe UI"/>
                <w:color w:val="000000"/>
                <w:lang w:eastAsia="es-CO"/>
              </w:rPr>
            </w:pPr>
            <w:r w:rsidRPr="00242AC8">
              <w:rPr>
                <w:rFonts w:eastAsia="Times New Roman" w:cs="Segoe UI"/>
                <w:b/>
                <w:bCs/>
                <w:color w:val="000000"/>
                <w:szCs w:val="24"/>
                <w:lang w:eastAsia="es-CO"/>
              </w:rPr>
              <w:t>Indicador</w:t>
            </w:r>
          </w:p>
        </w:tc>
        <w:tc>
          <w:tcPr>
            <w:tcW w:w="1701" w:type="dxa"/>
            <w:shd w:val="clear" w:color="auto" w:fill="D9D9D9" w:themeFill="background1" w:themeFillShade="D9"/>
            <w:vAlign w:val="center"/>
          </w:tcPr>
          <w:p w14:paraId="60820493" w14:textId="7D06A655" w:rsidR="006E4E13" w:rsidRPr="00242AC8" w:rsidRDefault="006E4E13" w:rsidP="006E4E13">
            <w:pPr>
              <w:spacing w:after="0"/>
              <w:jc w:val="center"/>
              <w:rPr>
                <w:rFonts w:eastAsia="Times New Roman" w:cs="Segoe UI"/>
                <w:lang w:eastAsia="es-CO"/>
              </w:rPr>
            </w:pPr>
            <w:r w:rsidRPr="00242AC8">
              <w:rPr>
                <w:rFonts w:eastAsia="Times New Roman" w:cs="Segoe UI"/>
                <w:b/>
                <w:bCs/>
                <w:color w:val="000000"/>
                <w:szCs w:val="24"/>
                <w:lang w:eastAsia="es-CO"/>
              </w:rPr>
              <w:t>Línea base</w:t>
            </w:r>
          </w:p>
        </w:tc>
        <w:tc>
          <w:tcPr>
            <w:tcW w:w="1559" w:type="dxa"/>
            <w:shd w:val="clear" w:color="auto" w:fill="D9D9D9" w:themeFill="background1" w:themeFillShade="D9"/>
            <w:noWrap/>
            <w:vAlign w:val="center"/>
          </w:tcPr>
          <w:p w14:paraId="76F6747C" w14:textId="032810C8" w:rsidR="006E4E13" w:rsidRPr="00242AC8" w:rsidRDefault="006E4E13" w:rsidP="006E4E13">
            <w:pPr>
              <w:spacing w:after="0"/>
              <w:jc w:val="center"/>
              <w:rPr>
                <w:rFonts w:eastAsia="Times New Roman" w:cs="Segoe UI"/>
                <w:lang w:eastAsia="es-CO"/>
              </w:rPr>
            </w:pPr>
            <w:r w:rsidRPr="00242AC8">
              <w:rPr>
                <w:rFonts w:eastAsia="Times New Roman" w:cs="Segoe UI"/>
                <w:b/>
                <w:bCs/>
                <w:color w:val="000000"/>
                <w:szCs w:val="24"/>
                <w:lang w:eastAsia="es-CO"/>
              </w:rPr>
              <w:t>Meta cuatrienio</w:t>
            </w:r>
          </w:p>
        </w:tc>
        <w:tc>
          <w:tcPr>
            <w:tcW w:w="3154" w:type="dxa"/>
            <w:shd w:val="clear" w:color="auto" w:fill="D9D9D9" w:themeFill="background1" w:themeFillShade="D9"/>
            <w:vAlign w:val="center"/>
          </w:tcPr>
          <w:p w14:paraId="67DFA744" w14:textId="33186C8C" w:rsidR="006E4E13" w:rsidRPr="00242AC8" w:rsidRDefault="006E4E13" w:rsidP="006E4E13">
            <w:pPr>
              <w:spacing w:after="0"/>
              <w:jc w:val="center"/>
              <w:rPr>
                <w:rFonts w:eastAsia="Times New Roman" w:cs="Segoe UI"/>
                <w:color w:val="000000"/>
                <w:lang w:eastAsia="es-CO"/>
              </w:rPr>
            </w:pPr>
            <w:r w:rsidRPr="00242AC8">
              <w:rPr>
                <w:rFonts w:eastAsia="Times New Roman" w:cs="Segoe UI"/>
                <w:b/>
                <w:bCs/>
                <w:color w:val="000000"/>
                <w:szCs w:val="24"/>
                <w:lang w:eastAsia="es-CO"/>
              </w:rPr>
              <w:t>Asociación con Objetivos de Desarrollo Sostenible - ODS</w:t>
            </w:r>
          </w:p>
        </w:tc>
      </w:tr>
      <w:tr w:rsidR="006E4E13" w:rsidRPr="00242AC8" w14:paraId="711E7245" w14:textId="77777777" w:rsidTr="006E4E13">
        <w:trPr>
          <w:trHeight w:val="282"/>
        </w:trPr>
        <w:tc>
          <w:tcPr>
            <w:tcW w:w="2897" w:type="dxa"/>
            <w:shd w:val="clear" w:color="auto" w:fill="auto"/>
            <w:vAlign w:val="center"/>
            <w:hideMark/>
          </w:tcPr>
          <w:p w14:paraId="51D3D6D2" w14:textId="77777777" w:rsidR="006E4E13" w:rsidRPr="00242AC8" w:rsidRDefault="006E4E13" w:rsidP="006E4E13">
            <w:pPr>
              <w:spacing w:after="0"/>
              <w:rPr>
                <w:rFonts w:eastAsia="Times New Roman" w:cs="Segoe UI"/>
                <w:color w:val="000000"/>
                <w:lang w:eastAsia="es-CO"/>
              </w:rPr>
            </w:pPr>
            <w:r w:rsidRPr="00242AC8">
              <w:rPr>
                <w:rFonts w:eastAsia="Times New Roman" w:cs="Segoe UI"/>
                <w:color w:val="000000"/>
                <w:lang w:eastAsia="es-CO"/>
              </w:rPr>
              <w:t>Colocaciones a través del Servicio Público de Empleo de jóvenes</w:t>
            </w:r>
          </w:p>
        </w:tc>
        <w:tc>
          <w:tcPr>
            <w:tcW w:w="1701" w:type="dxa"/>
            <w:shd w:val="clear" w:color="auto" w:fill="auto"/>
            <w:vAlign w:val="center"/>
            <w:hideMark/>
          </w:tcPr>
          <w:p w14:paraId="46E52123" w14:textId="77777777" w:rsidR="006E4E13" w:rsidRPr="00242AC8" w:rsidRDefault="006E4E13" w:rsidP="006E4E13">
            <w:pPr>
              <w:spacing w:after="0"/>
              <w:jc w:val="center"/>
              <w:rPr>
                <w:rFonts w:eastAsia="Times New Roman" w:cs="Segoe UI"/>
                <w:lang w:eastAsia="es-CO"/>
              </w:rPr>
            </w:pPr>
            <w:r w:rsidRPr="00242AC8">
              <w:rPr>
                <w:rFonts w:eastAsia="Times New Roman" w:cs="Segoe UI"/>
                <w:lang w:eastAsia="es-CO"/>
              </w:rPr>
              <w:t>1.500.429</w:t>
            </w:r>
            <w:r w:rsidRPr="00242AC8">
              <w:rPr>
                <w:rFonts w:eastAsia="Times New Roman" w:cs="Segoe UI"/>
                <w:lang w:eastAsia="es-CO"/>
              </w:rPr>
              <w:br/>
              <w:t>(2022)</w:t>
            </w:r>
          </w:p>
        </w:tc>
        <w:tc>
          <w:tcPr>
            <w:tcW w:w="1559" w:type="dxa"/>
            <w:shd w:val="clear" w:color="auto" w:fill="auto"/>
            <w:noWrap/>
            <w:vAlign w:val="center"/>
            <w:hideMark/>
          </w:tcPr>
          <w:p w14:paraId="5F35164D" w14:textId="77777777" w:rsidR="006E4E13" w:rsidRPr="00242AC8" w:rsidRDefault="006E4E13" w:rsidP="006E4E13">
            <w:pPr>
              <w:spacing w:after="0"/>
              <w:jc w:val="center"/>
              <w:rPr>
                <w:rFonts w:eastAsia="Times New Roman" w:cs="Segoe UI"/>
                <w:lang w:eastAsia="es-CO"/>
              </w:rPr>
            </w:pPr>
            <w:r w:rsidRPr="00242AC8">
              <w:rPr>
                <w:rFonts w:eastAsia="Times New Roman" w:cs="Segoe UI"/>
                <w:lang w:eastAsia="es-CO"/>
              </w:rPr>
              <w:t>1.965.939</w:t>
            </w:r>
          </w:p>
        </w:tc>
        <w:tc>
          <w:tcPr>
            <w:tcW w:w="3154" w:type="dxa"/>
            <w:shd w:val="clear" w:color="auto" w:fill="auto"/>
            <w:vAlign w:val="center"/>
            <w:hideMark/>
          </w:tcPr>
          <w:p w14:paraId="12A578F8" w14:textId="77777777" w:rsidR="006E4E13" w:rsidRPr="00242AC8" w:rsidRDefault="006E4E13" w:rsidP="006E4E13">
            <w:pPr>
              <w:spacing w:after="0"/>
              <w:rPr>
                <w:rFonts w:eastAsia="Times New Roman" w:cs="Segoe UI"/>
                <w:color w:val="000000"/>
                <w:lang w:eastAsia="es-CO"/>
              </w:rPr>
            </w:pPr>
            <w:r w:rsidRPr="00242AC8">
              <w:rPr>
                <w:rFonts w:eastAsia="Times New Roman" w:cs="Segoe UI"/>
                <w:color w:val="000000"/>
                <w:lang w:eastAsia="es-CO"/>
              </w:rPr>
              <w:t>Objetivo 8. Trabajo decente y crecimiento económico</w:t>
            </w:r>
          </w:p>
        </w:tc>
      </w:tr>
      <w:tr w:rsidR="006E4E13" w:rsidRPr="00242AC8" w14:paraId="052725B2" w14:textId="77777777" w:rsidTr="006E4E13">
        <w:trPr>
          <w:trHeight w:val="282"/>
        </w:trPr>
        <w:tc>
          <w:tcPr>
            <w:tcW w:w="2897" w:type="dxa"/>
            <w:shd w:val="clear" w:color="auto" w:fill="auto"/>
            <w:vAlign w:val="center"/>
            <w:hideMark/>
          </w:tcPr>
          <w:p w14:paraId="3812B967" w14:textId="77777777" w:rsidR="006E4E13" w:rsidRPr="00242AC8" w:rsidRDefault="006E4E13" w:rsidP="006E4E13">
            <w:pPr>
              <w:spacing w:after="0"/>
              <w:rPr>
                <w:rFonts w:eastAsia="Times New Roman" w:cs="Segoe UI"/>
                <w:color w:val="000000"/>
                <w:lang w:eastAsia="es-CO"/>
              </w:rPr>
            </w:pPr>
            <w:r w:rsidRPr="00242AC8">
              <w:rPr>
                <w:rFonts w:eastAsia="Times New Roman" w:cs="Segoe UI"/>
                <w:color w:val="000000"/>
                <w:lang w:eastAsia="es-CO"/>
              </w:rPr>
              <w:t>Población joven que ni estudia ni trabaja (NINIS)</w:t>
            </w:r>
          </w:p>
        </w:tc>
        <w:tc>
          <w:tcPr>
            <w:tcW w:w="1701" w:type="dxa"/>
            <w:shd w:val="clear" w:color="auto" w:fill="auto"/>
            <w:vAlign w:val="center"/>
            <w:hideMark/>
          </w:tcPr>
          <w:p w14:paraId="415F7378" w14:textId="77777777" w:rsidR="006E4E13" w:rsidRPr="00242AC8" w:rsidRDefault="006E4E13" w:rsidP="006E4E13">
            <w:pPr>
              <w:spacing w:after="0"/>
              <w:jc w:val="center"/>
              <w:rPr>
                <w:rFonts w:eastAsia="Times New Roman" w:cs="Segoe UI"/>
                <w:lang w:eastAsia="es-CO"/>
              </w:rPr>
            </w:pPr>
            <w:r w:rsidRPr="00242AC8">
              <w:rPr>
                <w:rFonts w:eastAsia="Times New Roman" w:cs="Segoe UI"/>
                <w:lang w:eastAsia="es-CO"/>
              </w:rPr>
              <w:t>24,8%</w:t>
            </w:r>
            <w:r w:rsidRPr="00242AC8">
              <w:rPr>
                <w:rFonts w:eastAsia="Times New Roman" w:cs="Segoe UI"/>
                <w:lang w:eastAsia="es-CO"/>
              </w:rPr>
              <w:br/>
              <w:t>(2022)</w:t>
            </w:r>
          </w:p>
        </w:tc>
        <w:tc>
          <w:tcPr>
            <w:tcW w:w="1559" w:type="dxa"/>
            <w:shd w:val="clear" w:color="auto" w:fill="auto"/>
            <w:vAlign w:val="center"/>
            <w:hideMark/>
          </w:tcPr>
          <w:p w14:paraId="05DD8E46" w14:textId="77777777" w:rsidR="006E4E13" w:rsidRPr="00242AC8" w:rsidRDefault="006E4E13" w:rsidP="006E4E13">
            <w:pPr>
              <w:spacing w:after="0"/>
              <w:jc w:val="center"/>
              <w:rPr>
                <w:rFonts w:eastAsia="Times New Roman" w:cs="Segoe UI"/>
                <w:lang w:eastAsia="es-CO"/>
              </w:rPr>
            </w:pPr>
            <w:r w:rsidRPr="00242AC8">
              <w:rPr>
                <w:rFonts w:eastAsia="Times New Roman" w:cs="Segoe UI"/>
                <w:lang w:eastAsia="es-CO"/>
              </w:rPr>
              <w:t>21,0%</w:t>
            </w:r>
          </w:p>
        </w:tc>
        <w:tc>
          <w:tcPr>
            <w:tcW w:w="3154" w:type="dxa"/>
            <w:shd w:val="clear" w:color="auto" w:fill="auto"/>
            <w:vAlign w:val="center"/>
            <w:hideMark/>
          </w:tcPr>
          <w:p w14:paraId="1FA7D871" w14:textId="77777777" w:rsidR="006E4E13" w:rsidRPr="00242AC8" w:rsidRDefault="006E4E13" w:rsidP="006E4E13">
            <w:pPr>
              <w:spacing w:after="0"/>
              <w:rPr>
                <w:rFonts w:eastAsia="Times New Roman" w:cs="Segoe UI"/>
                <w:color w:val="000000"/>
                <w:lang w:eastAsia="es-CO"/>
              </w:rPr>
            </w:pPr>
            <w:r w:rsidRPr="00242AC8">
              <w:rPr>
                <w:rFonts w:eastAsia="Times New Roman" w:cs="Segoe UI"/>
                <w:color w:val="000000"/>
                <w:lang w:eastAsia="es-CO"/>
              </w:rPr>
              <w:t>Objetivo 8. Trabajo decente y crecimiento económico</w:t>
            </w:r>
          </w:p>
        </w:tc>
      </w:tr>
    </w:tbl>
    <w:p w14:paraId="56A42064" w14:textId="77777777" w:rsidR="005F1758" w:rsidRPr="00242AC8" w:rsidRDefault="005F1758" w:rsidP="00090330">
      <w:pPr>
        <w:spacing w:after="160" w:line="259" w:lineRule="auto"/>
        <w:jc w:val="left"/>
        <w:rPr>
          <w:rFonts w:cs="Segoe UI"/>
        </w:rPr>
      </w:pPr>
    </w:p>
    <w:p w14:paraId="717B824E" w14:textId="77777777" w:rsidR="005F1758" w:rsidRPr="00242AC8" w:rsidRDefault="005F1758" w:rsidP="00DC4BC5">
      <w:pPr>
        <w:spacing w:after="160" w:line="259" w:lineRule="auto"/>
        <w:ind w:left="327"/>
        <w:jc w:val="left"/>
        <w:rPr>
          <w:rFonts w:cs="Segoe UI"/>
        </w:rPr>
      </w:pPr>
      <w:r w:rsidRPr="00242AC8">
        <w:rPr>
          <w:rFonts w:cs="Segoe UI"/>
        </w:rPr>
        <w:br w:type="page"/>
      </w:r>
    </w:p>
    <w:p w14:paraId="0645996C" w14:textId="27065D9E" w:rsidR="00096963" w:rsidRPr="00242AC8" w:rsidRDefault="00855C40" w:rsidP="00FF0886">
      <w:pPr>
        <w:pStyle w:val="Ttulo1"/>
        <w:rPr>
          <w:rFonts w:cs="Segoe UI"/>
        </w:rPr>
      </w:pPr>
      <w:bookmarkStart w:id="2265" w:name="_Toc123541009"/>
      <w:bookmarkStart w:id="2266" w:name="_Toc133347700"/>
      <w:r w:rsidRPr="00242AC8">
        <w:rPr>
          <w:rFonts w:cs="Segoe UI"/>
        </w:rPr>
        <w:lastRenderedPageBreak/>
        <w:t>Garantías hacia un mundo sin barreras para las personas con discapacidad</w:t>
      </w:r>
      <w:bookmarkEnd w:id="2265"/>
      <w:bookmarkEnd w:id="2266"/>
    </w:p>
    <w:p w14:paraId="12943370" w14:textId="6C33475D" w:rsidR="00855C40" w:rsidRPr="00242AC8" w:rsidRDefault="00855C40" w:rsidP="00FF0886">
      <w:pPr>
        <w:rPr>
          <w:rFonts w:cs="Segoe UI"/>
        </w:rPr>
      </w:pPr>
      <w:r w:rsidRPr="00242AC8">
        <w:rPr>
          <w:rFonts w:cs="Segoe UI"/>
          <w:lang w:val="es-CO"/>
        </w:rPr>
        <w:t xml:space="preserve">Ser potencia mundial de la vida significa dar a las poblaciones históricamente excluidas, condiciones que reconozcan que merecen vivir con dignidad y que pueden hacerlo en un contexto de igualdad y no discriminación. </w:t>
      </w:r>
    </w:p>
    <w:p w14:paraId="5A85F8F9" w14:textId="77777777" w:rsidR="00855C40" w:rsidRPr="00242AC8" w:rsidRDefault="00855C40" w:rsidP="00FF0886">
      <w:pPr>
        <w:rPr>
          <w:rFonts w:cs="Segoe UI"/>
        </w:rPr>
      </w:pPr>
      <w:r w:rsidRPr="00242AC8">
        <w:rPr>
          <w:rFonts w:cs="Segoe UI"/>
        </w:rPr>
        <w:t>En 2005 había 2.585.224 personas con alguna discapacidad (</w:t>
      </w:r>
      <w:proofErr w:type="spellStart"/>
      <w:r w:rsidRPr="00242AC8">
        <w:rPr>
          <w:rFonts w:cs="Segoe UI"/>
        </w:rPr>
        <w:t>PcD</w:t>
      </w:r>
      <w:proofErr w:type="spellEnd"/>
      <w:r w:rsidRPr="00242AC8">
        <w:rPr>
          <w:rFonts w:cs="Segoe UI"/>
        </w:rPr>
        <w:t xml:space="preserve">), y en 2018 el número de personas con discapacidad se incrementó a 3.134.036. </w:t>
      </w:r>
    </w:p>
    <w:p w14:paraId="60AD4584" w14:textId="77777777" w:rsidR="00855C40" w:rsidRPr="00242AC8" w:rsidRDefault="00855C40" w:rsidP="00FF0886">
      <w:pPr>
        <w:rPr>
          <w:rFonts w:cs="Segoe UI"/>
        </w:rPr>
      </w:pPr>
      <w:r w:rsidRPr="00242AC8">
        <w:rPr>
          <w:rFonts w:cs="Segoe UI"/>
        </w:rPr>
        <w:t xml:space="preserve">Las personas con discapacidad históricamente han sido víctimas de exclusión social e institucional, mediante la legislación y limitación de acceso a servicios públicos, derechos y oferta estatal. </w:t>
      </w:r>
    </w:p>
    <w:p w14:paraId="7250C9B8" w14:textId="77777777" w:rsidR="00855C40" w:rsidRPr="00242AC8" w:rsidRDefault="00855C40" w:rsidP="00FF0886">
      <w:pPr>
        <w:rPr>
          <w:rFonts w:cs="Segoe UI"/>
        </w:rPr>
      </w:pPr>
      <w:r w:rsidRPr="00242AC8">
        <w:rPr>
          <w:rFonts w:cs="Segoe UI"/>
        </w:rPr>
        <w:t xml:space="preserve">A pesar de los avances normativos y de que existe una mayor visibilización de las personas con discapacidad, las barreras actitudinales, físicas y comunicativas, que impone el entorno son fuente cotidiana de marginación y segregación. </w:t>
      </w:r>
    </w:p>
    <w:p w14:paraId="20577FD9" w14:textId="7C526401" w:rsidR="00855C40" w:rsidRPr="00242AC8" w:rsidRDefault="00855C40" w:rsidP="00FF0886">
      <w:pPr>
        <w:rPr>
          <w:rFonts w:cs="Segoe UI"/>
        </w:rPr>
      </w:pPr>
      <w:r w:rsidRPr="00242AC8">
        <w:rPr>
          <w:rFonts w:cs="Segoe UI"/>
        </w:rPr>
        <w:t xml:space="preserve">Estas formas de exclusión desconocen que las personas con discapacidad son población de especial protección constitucional. Los derechos básicos comienzan por su independencia y autonomía </w:t>
      </w:r>
      <w:r w:rsidRPr="00242AC8">
        <w:rPr>
          <w:rFonts w:cs="Segoe UI"/>
          <w:lang w:val="es-CO"/>
        </w:rPr>
        <w:t xml:space="preserve">y se garantizan con </w:t>
      </w:r>
      <w:r w:rsidRPr="00242AC8">
        <w:rPr>
          <w:rFonts w:cs="Segoe UI"/>
        </w:rPr>
        <w:t xml:space="preserve">la creación de condiciones de participación significativa en los asuntos que son de su incumbencia. </w:t>
      </w:r>
      <w:r w:rsidR="00652384" w:rsidRPr="00242AC8">
        <w:rPr>
          <w:rFonts w:cs="Segoe UI"/>
        </w:rPr>
        <w:t>Avanzaremos conjuntamente con los entes territoriales para que a través de instrumentos de planificación y presupuesto se garantice la igualdad de derechos para el uso y el disfrute del espacio y el transporte público, el acceso al arte, la cultura, el patrimonio, el deporte, la actividad física y el uso del tiempo libre.</w:t>
      </w:r>
    </w:p>
    <w:p w14:paraId="57D05FCD" w14:textId="65DC1071" w:rsidR="00855C40" w:rsidRPr="00242AC8" w:rsidRDefault="00855C40">
      <w:pPr>
        <w:pStyle w:val="Ttulo3"/>
        <w:numPr>
          <w:ilvl w:val="0"/>
          <w:numId w:val="111"/>
        </w:numPr>
        <w:rPr>
          <w:rFonts w:cs="Segoe UI"/>
        </w:rPr>
      </w:pPr>
      <w:bookmarkStart w:id="2267" w:name="_Toc123541010"/>
      <w:bookmarkStart w:id="2268" w:name="_Toc126172798"/>
      <w:bookmarkStart w:id="2269" w:name="_Toc126173245"/>
      <w:bookmarkStart w:id="2270" w:name="_Toc133347701"/>
      <w:r w:rsidRPr="00242AC8">
        <w:rPr>
          <w:rFonts w:cs="Segoe UI"/>
        </w:rPr>
        <w:t>Una gobernanza sólida para potenciar la garantía de derechos de la población con discapacidad</w:t>
      </w:r>
      <w:bookmarkEnd w:id="2267"/>
      <w:bookmarkEnd w:id="2268"/>
      <w:bookmarkEnd w:id="2269"/>
      <w:bookmarkEnd w:id="2270"/>
    </w:p>
    <w:p w14:paraId="398A251A" w14:textId="46D77DEF" w:rsidR="17EF4D42" w:rsidRPr="00242AC8" w:rsidRDefault="17EF4D42" w:rsidP="51160BD0">
      <w:pPr>
        <w:rPr>
          <w:rFonts w:cs="Segoe UI"/>
        </w:rPr>
      </w:pPr>
      <w:r w:rsidRPr="00242AC8">
        <w:rPr>
          <w:rFonts w:cs="Segoe UI"/>
        </w:rPr>
        <w:t xml:space="preserve">Garantizar la igualdad y la no discriminación </w:t>
      </w:r>
      <w:r w:rsidR="003B6C86" w:rsidRPr="00242AC8">
        <w:rPr>
          <w:rFonts w:cs="Segoe UI"/>
        </w:rPr>
        <w:t>de</w:t>
      </w:r>
      <w:r w:rsidRPr="00242AC8">
        <w:rPr>
          <w:rFonts w:cs="Segoe UI"/>
        </w:rPr>
        <w:t xml:space="preserve"> las personas con discapacidad requiere de una institucionalidad robusta responsable de la discapacidad en el país y de un marco normativo y de política pública orientado a la garantía de los derechos de las personas con discapacidad.</w:t>
      </w:r>
    </w:p>
    <w:p w14:paraId="1F476258" w14:textId="3C80F954" w:rsidR="00855C40" w:rsidRPr="00242AC8" w:rsidRDefault="4F8DDAF7" w:rsidP="51160BD0">
      <w:pPr>
        <w:rPr>
          <w:rFonts w:cs="Segoe UI"/>
        </w:rPr>
      </w:pPr>
      <w:r w:rsidRPr="00242AC8">
        <w:rPr>
          <w:rFonts w:cs="Segoe UI"/>
        </w:rPr>
        <w:t xml:space="preserve">Se fortalecerá el Sistema Nacional de Discapacidad (SND) para que </w:t>
      </w:r>
      <w:r w:rsidR="1F9C04BD" w:rsidRPr="00242AC8">
        <w:rPr>
          <w:rFonts w:cs="Segoe UI"/>
        </w:rPr>
        <w:t xml:space="preserve">la oferta institucional </w:t>
      </w:r>
      <w:r w:rsidR="28DD2005" w:rsidRPr="00242AC8">
        <w:rPr>
          <w:rFonts w:cs="Segoe UI"/>
        </w:rPr>
        <w:t>de</w:t>
      </w:r>
      <w:r w:rsidRPr="00242AC8">
        <w:rPr>
          <w:rFonts w:cs="Segoe UI"/>
        </w:rPr>
        <w:t xml:space="preserve"> servicios a esta población responda de manera adecuada a la implementación de los compromisos asumidos por el Estado colombiano, contemplados en la </w:t>
      </w:r>
      <w:r w:rsidR="090DFEBE" w:rsidRPr="00242AC8">
        <w:rPr>
          <w:rFonts w:cs="Segoe UI"/>
        </w:rPr>
        <w:t>C</w:t>
      </w:r>
      <w:r w:rsidRPr="00242AC8">
        <w:rPr>
          <w:rFonts w:cs="Segoe UI"/>
        </w:rPr>
        <w:t xml:space="preserve">onvención sobre los </w:t>
      </w:r>
      <w:r w:rsidR="05D060A3" w:rsidRPr="00242AC8">
        <w:rPr>
          <w:rFonts w:cs="Segoe UI"/>
        </w:rPr>
        <w:t>D</w:t>
      </w:r>
      <w:r w:rsidRPr="00242AC8">
        <w:rPr>
          <w:rFonts w:cs="Segoe UI"/>
        </w:rPr>
        <w:t xml:space="preserve">erechos de las </w:t>
      </w:r>
      <w:r w:rsidR="5D7A63D2" w:rsidRPr="00242AC8">
        <w:rPr>
          <w:rFonts w:cs="Segoe UI"/>
        </w:rPr>
        <w:t>P</w:t>
      </w:r>
      <w:r w:rsidRPr="00242AC8">
        <w:rPr>
          <w:rFonts w:cs="Segoe UI"/>
        </w:rPr>
        <w:t xml:space="preserve">ersonas con </w:t>
      </w:r>
      <w:r w:rsidR="26A8F23C" w:rsidRPr="00242AC8">
        <w:rPr>
          <w:rFonts w:cs="Segoe UI"/>
        </w:rPr>
        <w:t>D</w:t>
      </w:r>
      <w:r w:rsidRPr="00242AC8">
        <w:rPr>
          <w:rFonts w:cs="Segoe UI"/>
        </w:rPr>
        <w:t xml:space="preserve">iscapacidad (CPCD). </w:t>
      </w:r>
      <w:r w:rsidR="52D5589D" w:rsidRPr="00242AC8">
        <w:rPr>
          <w:rFonts w:cs="Segoe UI"/>
        </w:rPr>
        <w:t>Para tal efecto, se</w:t>
      </w:r>
      <w:r w:rsidR="38BB3A69" w:rsidRPr="00242AC8">
        <w:rPr>
          <w:rFonts w:cs="Segoe UI"/>
        </w:rPr>
        <w:t xml:space="preserve"> revisará la Ley 1145 del 2007 con el fin de </w:t>
      </w:r>
      <w:r w:rsidR="38BB3A69" w:rsidRPr="00242AC8">
        <w:rPr>
          <w:rFonts w:cs="Segoe UI"/>
        </w:rPr>
        <w:lastRenderedPageBreak/>
        <w:t>identificar y promover los ajustes que</w:t>
      </w:r>
      <w:r w:rsidR="2F1A3C46" w:rsidRPr="00242AC8">
        <w:rPr>
          <w:rFonts w:cs="Segoe UI"/>
        </w:rPr>
        <w:t xml:space="preserve"> se</w:t>
      </w:r>
      <w:r w:rsidR="38BB3A69" w:rsidRPr="00242AC8">
        <w:rPr>
          <w:rFonts w:cs="Segoe UI"/>
        </w:rPr>
        <w:t xml:space="preserve"> requieran para garantizar una adecuada gobernanza y se actualizará la política de discapacidad e inclusión social, en la que se desarrollarán las condiciones para un mejor vivir de las personas con discapacidad</w:t>
      </w:r>
      <w:r w:rsidR="4BBB345D" w:rsidRPr="00242AC8">
        <w:rPr>
          <w:rFonts w:cs="Segoe UI"/>
        </w:rPr>
        <w:t>, a partir de la implementación de los mandatos de la CPCD y de la Ley 1618 de 2013.</w:t>
      </w:r>
    </w:p>
    <w:p w14:paraId="10948863" w14:textId="77777777" w:rsidR="00855C40" w:rsidRPr="00242AC8" w:rsidRDefault="00855C40" w:rsidP="00FF0886">
      <w:pPr>
        <w:rPr>
          <w:rFonts w:cs="Segoe UI"/>
        </w:rPr>
      </w:pPr>
      <w:r w:rsidRPr="00242AC8">
        <w:rPr>
          <w:rFonts w:cs="Segoe UI"/>
        </w:rPr>
        <w:t>Mientras entra en funcionamiento el Ministerio de Igualdad y Equidad, la acción gubernamental en materia de discapacidad estará a cargo de la Vicepresidencia de la República.</w:t>
      </w:r>
    </w:p>
    <w:p w14:paraId="2D40FD35" w14:textId="19041673" w:rsidR="00855C40" w:rsidRPr="00242AC8" w:rsidRDefault="00855C40">
      <w:pPr>
        <w:pStyle w:val="Ttulo3"/>
        <w:numPr>
          <w:ilvl w:val="0"/>
          <w:numId w:val="111"/>
        </w:numPr>
        <w:rPr>
          <w:rFonts w:cs="Segoe UI"/>
        </w:rPr>
      </w:pPr>
      <w:bookmarkStart w:id="2271" w:name="_Toc123541011"/>
      <w:bookmarkStart w:id="2272" w:name="_Toc126172799"/>
      <w:bookmarkStart w:id="2273" w:name="_Toc126173246"/>
      <w:bookmarkStart w:id="2274" w:name="_Toc133347702"/>
      <w:r w:rsidRPr="00242AC8">
        <w:rPr>
          <w:rFonts w:cs="Segoe UI"/>
        </w:rPr>
        <w:t>Cifras confiables para una acción pertinente</w:t>
      </w:r>
      <w:bookmarkEnd w:id="2271"/>
      <w:bookmarkEnd w:id="2272"/>
      <w:bookmarkEnd w:id="2273"/>
      <w:bookmarkEnd w:id="2274"/>
    </w:p>
    <w:p w14:paraId="313E996B" w14:textId="77777777" w:rsidR="00855C40" w:rsidRPr="00242AC8" w:rsidRDefault="00855C40" w:rsidP="00FF0886">
      <w:pPr>
        <w:rPr>
          <w:rFonts w:cs="Segoe UI"/>
        </w:rPr>
      </w:pPr>
      <w:r w:rsidRPr="00242AC8">
        <w:rPr>
          <w:rFonts w:cs="Segoe UI"/>
        </w:rPr>
        <w:t xml:space="preserve">Se disponen de diferentes fuentes de información sobre las personas con discapacidad, y ello dificulta tener claridad sobre los datos fundamentales que puedan orientar la política pública. </w:t>
      </w:r>
    </w:p>
    <w:p w14:paraId="49907C6E" w14:textId="6648DB05" w:rsidR="00855C40" w:rsidRPr="00242AC8" w:rsidRDefault="5F718142" w:rsidP="00FF0886">
      <w:pPr>
        <w:rPr>
          <w:rFonts w:cs="Segoe UI"/>
        </w:rPr>
      </w:pPr>
      <w:r w:rsidRPr="00242AC8">
        <w:rPr>
          <w:rFonts w:cs="Segoe UI"/>
        </w:rPr>
        <w:t xml:space="preserve">Para corregir la situación, se pondrá en funcionamiento el Observatorio Nacional de Inclusión Social y Productiva para Personas con </w:t>
      </w:r>
      <w:r w:rsidR="2FBAD02C" w:rsidRPr="00242AC8">
        <w:rPr>
          <w:rFonts w:cs="Segoe UI"/>
        </w:rPr>
        <w:t>Discapacidad,</w:t>
      </w:r>
      <w:r w:rsidRPr="00242AC8">
        <w:rPr>
          <w:rFonts w:cs="Segoe UI"/>
        </w:rPr>
        <w:t xml:space="preserve"> así </w:t>
      </w:r>
      <w:r w:rsidR="5CBB7913" w:rsidRPr="00242AC8">
        <w:rPr>
          <w:rFonts w:cs="Segoe UI"/>
        </w:rPr>
        <w:t>mismo</w:t>
      </w:r>
      <w:r w:rsidRPr="00242AC8">
        <w:rPr>
          <w:rFonts w:cs="Segoe UI"/>
        </w:rPr>
        <w:t xml:space="preserve"> se revisará el proceso de implementación de la Certificación de Discapacidad y del Registro de Localización y Caracterización de Personas con Discapacidad (RLCPD), con el propósito de hacerlo más eficiente y ampliar la cobertura.</w:t>
      </w:r>
    </w:p>
    <w:p w14:paraId="47026AA4" w14:textId="77777777" w:rsidR="00855C40" w:rsidRPr="00242AC8" w:rsidRDefault="00855C40" w:rsidP="00FF0886">
      <w:pPr>
        <w:rPr>
          <w:rFonts w:cs="Segoe UI"/>
        </w:rPr>
      </w:pPr>
      <w:r w:rsidRPr="00242AC8">
        <w:rPr>
          <w:rFonts w:cs="Segoe UI"/>
        </w:rPr>
        <w:t>Finalmente, con el propósito de incentivar la inversión para la inclusión de las personas con discapacidad y hacer seguimiento a la asignación de recursos de funcionamiento e inversión, se actualizará e implementará el trazador presupuestal para la inclusión de las personas con discapacidad.</w:t>
      </w:r>
    </w:p>
    <w:p w14:paraId="42C1F7E2" w14:textId="7695E058" w:rsidR="00855C40" w:rsidRPr="00242AC8" w:rsidRDefault="00855C40">
      <w:pPr>
        <w:pStyle w:val="Ttulo3"/>
        <w:numPr>
          <w:ilvl w:val="0"/>
          <w:numId w:val="111"/>
        </w:numPr>
        <w:rPr>
          <w:rFonts w:cs="Segoe UI"/>
        </w:rPr>
      </w:pPr>
      <w:bookmarkStart w:id="2275" w:name="_Toc123541012"/>
      <w:bookmarkStart w:id="2276" w:name="_Toc126172800"/>
      <w:bookmarkStart w:id="2277" w:name="_Toc126173247"/>
      <w:bookmarkStart w:id="2278" w:name="_Toc133347703"/>
      <w:r w:rsidRPr="00242AC8">
        <w:rPr>
          <w:rFonts w:cs="Segoe UI"/>
        </w:rPr>
        <w:t>Educación y trabajo inclusivos para garantizar autonomía e independencia</w:t>
      </w:r>
      <w:bookmarkEnd w:id="2275"/>
      <w:bookmarkEnd w:id="2276"/>
      <w:bookmarkEnd w:id="2277"/>
      <w:bookmarkEnd w:id="2278"/>
    </w:p>
    <w:p w14:paraId="264F7EEE" w14:textId="77777777" w:rsidR="00855C40" w:rsidRPr="00242AC8" w:rsidRDefault="00855C40" w:rsidP="00FF0886">
      <w:pPr>
        <w:rPr>
          <w:rFonts w:cs="Segoe UI"/>
        </w:rPr>
      </w:pPr>
      <w:r w:rsidRPr="00242AC8">
        <w:rPr>
          <w:rFonts w:cs="Segoe UI"/>
        </w:rPr>
        <w:t xml:space="preserve">La educación y el empleo son las herramientas esenciales para el desarrollo de capacidades de las personas con discapacidad siendo mecanismos que ayudan a reducir la pobreza. </w:t>
      </w:r>
    </w:p>
    <w:p w14:paraId="52C54488" w14:textId="77777777" w:rsidR="00855C40" w:rsidRPr="00242AC8" w:rsidRDefault="00855C40" w:rsidP="00FF0886">
      <w:pPr>
        <w:rPr>
          <w:rFonts w:eastAsia="Segoe UI" w:cs="Segoe UI"/>
          <w:szCs w:val="24"/>
        </w:rPr>
      </w:pPr>
      <w:r w:rsidRPr="00242AC8">
        <w:rPr>
          <w:rFonts w:cs="Segoe UI"/>
        </w:rPr>
        <w:t xml:space="preserve">Se ampliará la cobertura educativa, teniendo como meta final la universalización de la atención. Se reforzarán las acciones y la financiación para la aplicación del Decreto 1421 de 2017 sobre educación inclusiva </w:t>
      </w:r>
      <w:r w:rsidRPr="00242AC8">
        <w:rPr>
          <w:rFonts w:eastAsia="Segoe UI" w:cs="Segoe UI"/>
          <w:szCs w:val="24"/>
          <w:lang w:val="es-CO"/>
        </w:rPr>
        <w:t xml:space="preserve">y se adoptarán las medidas para garantizar el tránsito armónico efectivo al sector educativo para los niños con discapacidad que egresan de las modalidades de atención a la primera infancia del ICBF.   </w:t>
      </w:r>
    </w:p>
    <w:p w14:paraId="74E2E79A" w14:textId="77777777" w:rsidR="00855C40" w:rsidRPr="00242AC8" w:rsidRDefault="00855C40" w:rsidP="00FF0886">
      <w:pPr>
        <w:rPr>
          <w:rFonts w:eastAsia="Segoe UI" w:cs="Segoe UI"/>
          <w:szCs w:val="24"/>
        </w:rPr>
      </w:pPr>
      <w:r w:rsidRPr="00242AC8">
        <w:rPr>
          <w:rFonts w:eastAsia="Segoe UI" w:cs="Segoe UI"/>
          <w:szCs w:val="24"/>
          <w:lang w:val="es-CO"/>
        </w:rPr>
        <w:t>También se tomarán acciones para eliminar de manera progresiva la atención segregada de las personas con discapacidad en educación.</w:t>
      </w:r>
    </w:p>
    <w:p w14:paraId="3FDBE2C0" w14:textId="77777777" w:rsidR="00855C40" w:rsidRPr="00242AC8" w:rsidRDefault="00855C40" w:rsidP="00FF0886">
      <w:pPr>
        <w:rPr>
          <w:rFonts w:cs="Segoe UI"/>
        </w:rPr>
      </w:pPr>
      <w:r w:rsidRPr="00242AC8">
        <w:rPr>
          <w:rFonts w:cs="Segoe UI"/>
        </w:rPr>
        <w:lastRenderedPageBreak/>
        <w:t xml:space="preserve">Se implementará una estrategia de búsqueda activa de niños, niñas y adolescentes con discapacidad para garantizar su acceso, participación, permanencia y promoción en el sistema educativo desde el nivel preescolar hasta la educación superior. </w:t>
      </w:r>
    </w:p>
    <w:p w14:paraId="7196B77D" w14:textId="77777777" w:rsidR="00855C40" w:rsidRPr="00242AC8" w:rsidRDefault="00855C40" w:rsidP="00FF0886">
      <w:pPr>
        <w:rPr>
          <w:rFonts w:cs="Segoe UI"/>
        </w:rPr>
      </w:pPr>
      <w:r w:rsidRPr="00242AC8">
        <w:rPr>
          <w:rFonts w:cs="Segoe UI"/>
        </w:rPr>
        <w:t>También se adoptarán las medidas para lograr una mayor conectividad a internet de los estudiantes con discapacidad en las zonas urbanas y rurales y la ampliación de contenidos digitales accesibles y usables, en el portal “Aprender digital”.</w:t>
      </w:r>
    </w:p>
    <w:p w14:paraId="2B48BF84" w14:textId="1AFEB8A7" w:rsidR="00855C40" w:rsidRPr="00242AC8" w:rsidRDefault="4D0C3041" w:rsidP="7B611D5C">
      <w:pPr>
        <w:rPr>
          <w:rFonts w:cs="Segoe UI"/>
        </w:rPr>
      </w:pPr>
      <w:r w:rsidRPr="00242AC8">
        <w:rPr>
          <w:rFonts w:cs="Segoe UI"/>
        </w:rPr>
        <w:t>Se creará el</w:t>
      </w:r>
      <w:r w:rsidR="00AD1804" w:rsidRPr="00242AC8">
        <w:rPr>
          <w:rFonts w:cs="Segoe UI"/>
        </w:rPr>
        <w:t xml:space="preserve"> </w:t>
      </w:r>
      <w:r w:rsidRPr="00242AC8">
        <w:rPr>
          <w:rFonts w:cs="Segoe UI"/>
        </w:rPr>
        <w:t xml:space="preserve">programa nacional para la igualdad de oportunidades para el acceso, permanencia y graduación de personas con discapacidad en la educación superior para lo cual </w:t>
      </w:r>
      <w:r w:rsidR="00792C34" w:rsidRPr="00242AC8">
        <w:rPr>
          <w:rFonts w:cs="Segoe UI"/>
        </w:rPr>
        <w:t>se fortalecerá</w:t>
      </w:r>
      <w:r w:rsidR="009704CF" w:rsidRPr="00242AC8">
        <w:rPr>
          <w:rFonts w:cs="Segoe UI"/>
        </w:rPr>
        <w:t xml:space="preserve"> la oferta de financiación a la educación superior existente, adicionalmente se desarrollará a través del ICETEX una campaña accesible sobre su oferta institucional para la población con discapacidad</w:t>
      </w:r>
      <w:r w:rsidR="258943CC" w:rsidRPr="00242AC8">
        <w:rPr>
          <w:rFonts w:cs="Segoe UI"/>
        </w:rPr>
        <w:t xml:space="preserve"> </w:t>
      </w:r>
    </w:p>
    <w:p w14:paraId="27262AA5" w14:textId="02026F3D" w:rsidR="00855C40" w:rsidRPr="00242AC8" w:rsidRDefault="00855C40" w:rsidP="00FF0886">
      <w:pPr>
        <w:rPr>
          <w:rFonts w:eastAsia="Segoe UI" w:cs="Segoe UI"/>
        </w:rPr>
      </w:pPr>
      <w:r w:rsidRPr="00242AC8">
        <w:rPr>
          <w:rFonts w:cs="Segoe UI"/>
        </w:rPr>
        <w:t xml:space="preserve">En materia laboral </w:t>
      </w:r>
      <w:r w:rsidR="0067476E" w:rsidRPr="00242AC8">
        <w:rPr>
          <w:rFonts w:cs="Segoe UI"/>
        </w:rPr>
        <w:t xml:space="preserve">se implementarán los lineamientos de la política pública de trabajo digno y decente y </w:t>
      </w:r>
      <w:r w:rsidRPr="00242AC8">
        <w:rPr>
          <w:rFonts w:cs="Segoe UI"/>
        </w:rPr>
        <w:t xml:space="preserve">se promoverá la creación de condiciones dignas y justas de acceso al trabajo, que redunden en un mejoramiento de sus condiciones socioeconómicas. </w:t>
      </w:r>
      <w:r w:rsidRPr="00242AC8">
        <w:rPr>
          <w:rFonts w:eastAsia="Segoe UI" w:cs="Segoe UI"/>
          <w:lang w:val="es-CO"/>
        </w:rPr>
        <w:t xml:space="preserve">Para ello, se ampliará la oferta institucional de programas de formación para el trabajo y desarrollo humano inclusivos y accesibles con perspectiva de discapacidad. </w:t>
      </w:r>
    </w:p>
    <w:p w14:paraId="7E3ECD9C" w14:textId="77777777" w:rsidR="00855C40" w:rsidRPr="00242AC8" w:rsidRDefault="00855C40" w:rsidP="00FF0886">
      <w:pPr>
        <w:rPr>
          <w:rFonts w:cs="Segoe UI"/>
        </w:rPr>
      </w:pPr>
      <w:r w:rsidRPr="00242AC8">
        <w:rPr>
          <w:rFonts w:cs="Segoe UI"/>
        </w:rPr>
        <w:t xml:space="preserve">Se adelantarán las acciones que faciliten el acceso laboral de las personas con discapacidad en el sector público teniendo en cuenta la normatividad vigente y los lineamientos del plan de la formalización del empleo público en equidad. </w:t>
      </w:r>
    </w:p>
    <w:p w14:paraId="4A62D96D" w14:textId="77777777" w:rsidR="00855C40" w:rsidRPr="00242AC8" w:rsidRDefault="00855C40" w:rsidP="00FF0886">
      <w:pPr>
        <w:rPr>
          <w:rFonts w:cs="Segoe UI"/>
        </w:rPr>
      </w:pPr>
      <w:r w:rsidRPr="00242AC8">
        <w:rPr>
          <w:rFonts w:cs="Segoe UI"/>
        </w:rPr>
        <w:t xml:space="preserve">Adicionalmente, se reforzarán las estrategias de los prestadores del </w:t>
      </w:r>
      <w:r w:rsidRPr="00242AC8">
        <w:rPr>
          <w:rFonts w:eastAsia="Segoe UI" w:cs="Segoe UI"/>
          <w:szCs w:val="24"/>
          <w:lang w:val="es-CO"/>
        </w:rPr>
        <w:t>Servicio Público de Empleo (SPE)</w:t>
      </w:r>
      <w:r w:rsidRPr="00242AC8">
        <w:rPr>
          <w:rFonts w:cs="Segoe UI"/>
        </w:rPr>
        <w:t xml:space="preserve"> para promover la vinculación laboral de personas con discapacidad en el marco del modelo de inclusión laboral con enfoque de cierre de brechas.</w:t>
      </w:r>
    </w:p>
    <w:p w14:paraId="4D3BF8E6" w14:textId="77777777" w:rsidR="00855C40" w:rsidRPr="00242AC8" w:rsidRDefault="00855C40" w:rsidP="00FF0886">
      <w:pPr>
        <w:rPr>
          <w:rFonts w:cs="Segoe UI"/>
        </w:rPr>
      </w:pPr>
      <w:r w:rsidRPr="00242AC8">
        <w:rPr>
          <w:rFonts w:eastAsia="Segoe UI" w:cs="Segoe UI"/>
          <w:szCs w:val="24"/>
          <w:lang w:val="es-CO"/>
        </w:rPr>
        <w:t>Se adoptarán estrategias para fortalecer la implementación de modalidades como el teletrabajo y horarios flexibles, para las personas con discapacidad, en el sector público y privado, manteniendo en todo caso las garantías laborales.</w:t>
      </w:r>
      <w:r w:rsidRPr="00242AC8">
        <w:rPr>
          <w:rFonts w:cs="Segoe UI"/>
        </w:rPr>
        <w:t xml:space="preserve"> </w:t>
      </w:r>
    </w:p>
    <w:p w14:paraId="10C86247" w14:textId="77777777" w:rsidR="00855C40" w:rsidRPr="00242AC8" w:rsidRDefault="00855C40" w:rsidP="00FF0886">
      <w:pPr>
        <w:rPr>
          <w:rFonts w:cs="Segoe UI"/>
        </w:rPr>
      </w:pPr>
      <w:r w:rsidRPr="00242AC8">
        <w:rPr>
          <w:rFonts w:cs="Segoe UI"/>
        </w:rPr>
        <w:t xml:space="preserve">Se implementarán estrategias para que banca pública incluya criterios diferenciales en su oferta de líneas de crédito para que las personas con discapacidad puedan acceder a recursos para financiar sus emprendimientos. </w:t>
      </w:r>
    </w:p>
    <w:p w14:paraId="726F05A5" w14:textId="57E46069" w:rsidR="00855C40" w:rsidRPr="00242AC8" w:rsidRDefault="00855C40">
      <w:pPr>
        <w:pStyle w:val="Ttulo3"/>
        <w:numPr>
          <w:ilvl w:val="0"/>
          <w:numId w:val="111"/>
        </w:numPr>
        <w:rPr>
          <w:rFonts w:cs="Segoe UI"/>
        </w:rPr>
      </w:pPr>
      <w:bookmarkStart w:id="2279" w:name="_Toc123541013"/>
      <w:bookmarkStart w:id="2280" w:name="_Toc126172801"/>
      <w:bookmarkStart w:id="2281" w:name="_Toc126173248"/>
      <w:bookmarkStart w:id="2282" w:name="_Toc133347704"/>
      <w:r w:rsidRPr="00242AC8">
        <w:rPr>
          <w:rFonts w:cs="Segoe UI"/>
        </w:rPr>
        <w:t>Accesibilidad para inclusión social y productiva de las personas con discapacidad</w:t>
      </w:r>
      <w:bookmarkEnd w:id="2279"/>
      <w:bookmarkEnd w:id="2280"/>
      <w:bookmarkEnd w:id="2281"/>
      <w:bookmarkEnd w:id="2282"/>
    </w:p>
    <w:p w14:paraId="28389290" w14:textId="547DD3E7" w:rsidR="00855C40" w:rsidRPr="00242AC8" w:rsidRDefault="5F718142" w:rsidP="00FF0886">
      <w:pPr>
        <w:rPr>
          <w:rFonts w:cs="Segoe UI"/>
        </w:rPr>
      </w:pPr>
      <w:r w:rsidRPr="00242AC8">
        <w:rPr>
          <w:rFonts w:cs="Segoe UI"/>
        </w:rPr>
        <w:t xml:space="preserve">Se formulará </w:t>
      </w:r>
      <w:r w:rsidR="0856271C" w:rsidRPr="00242AC8">
        <w:rPr>
          <w:rFonts w:cs="Segoe UI"/>
        </w:rPr>
        <w:t xml:space="preserve">e implementará </w:t>
      </w:r>
      <w:r w:rsidRPr="00242AC8">
        <w:rPr>
          <w:rFonts w:cs="Segoe UI"/>
        </w:rPr>
        <w:t xml:space="preserve">el Plan Nacional de Accesibilidad que definirá </w:t>
      </w:r>
      <w:r w:rsidR="3D30EEAF" w:rsidRPr="00242AC8">
        <w:rPr>
          <w:rFonts w:cs="Segoe UI"/>
        </w:rPr>
        <w:t>las estrategias y</w:t>
      </w:r>
      <w:r w:rsidRPr="00242AC8">
        <w:rPr>
          <w:rFonts w:cs="Segoe UI"/>
        </w:rPr>
        <w:t xml:space="preserve"> acciones que garanticen la </w:t>
      </w:r>
      <w:proofErr w:type="gramStart"/>
      <w:r w:rsidRPr="00242AC8">
        <w:rPr>
          <w:rFonts w:cs="Segoe UI"/>
        </w:rPr>
        <w:t xml:space="preserve">accesibilidad </w:t>
      </w:r>
      <w:r w:rsidRPr="00242AC8">
        <w:rPr>
          <w:rFonts w:eastAsia="Segoe UI" w:cs="Segoe UI"/>
          <w:lang w:val="es-CO"/>
        </w:rPr>
        <w:t xml:space="preserve"> al</w:t>
      </w:r>
      <w:proofErr w:type="gramEnd"/>
      <w:r w:rsidRPr="00242AC8">
        <w:rPr>
          <w:rFonts w:eastAsia="Segoe UI" w:cs="Segoe UI"/>
          <w:lang w:val="es-CO"/>
        </w:rPr>
        <w:t xml:space="preserve"> entorno físico, el transporte, la información y las comunicaciones, incluidos los sistemas y las tecnologías de la </w:t>
      </w:r>
      <w:r w:rsidRPr="00242AC8">
        <w:rPr>
          <w:rFonts w:eastAsia="Segoe UI" w:cs="Segoe UI"/>
          <w:lang w:val="es-CO"/>
        </w:rPr>
        <w:lastRenderedPageBreak/>
        <w:t>información y las comunicaciones, y a otros servicios e instalaciones abiertos al público o de uso público, tanto en zonas urbanas como rurales</w:t>
      </w:r>
      <w:r w:rsidRPr="00242AC8">
        <w:rPr>
          <w:rFonts w:cs="Segoe UI"/>
        </w:rPr>
        <w:t xml:space="preserve">. </w:t>
      </w:r>
    </w:p>
    <w:p w14:paraId="1D5B6F76" w14:textId="440ECA59" w:rsidR="00855C40" w:rsidRPr="00242AC8" w:rsidRDefault="5F718142" w:rsidP="00FF0886">
      <w:pPr>
        <w:rPr>
          <w:rFonts w:cs="Segoe UI"/>
        </w:rPr>
      </w:pPr>
      <w:r w:rsidRPr="00242AC8">
        <w:rPr>
          <w:rFonts w:cs="Segoe UI"/>
        </w:rPr>
        <w:t xml:space="preserve">Además, se </w:t>
      </w:r>
      <w:r w:rsidR="05BC1B51" w:rsidRPr="00242AC8">
        <w:rPr>
          <w:rFonts w:cs="Segoe UI"/>
        </w:rPr>
        <w:t xml:space="preserve">adoptarán e </w:t>
      </w:r>
      <w:r w:rsidRPr="00242AC8">
        <w:rPr>
          <w:rFonts w:cs="Segoe UI"/>
        </w:rPr>
        <w:t xml:space="preserve">implementarán programas de formación y apropiación digital para el desarrollo de habilidades y competencias digitales dirigidos a las personas con discapacidad. </w:t>
      </w:r>
    </w:p>
    <w:p w14:paraId="57CFD0D7" w14:textId="77777777" w:rsidR="00855C40" w:rsidRPr="00242AC8" w:rsidRDefault="00855C40" w:rsidP="00FF0886">
      <w:pPr>
        <w:rPr>
          <w:rFonts w:cs="Segoe UI"/>
        </w:rPr>
      </w:pPr>
      <w:r w:rsidRPr="00242AC8">
        <w:rPr>
          <w:rFonts w:cs="Segoe UI"/>
        </w:rPr>
        <w:t xml:space="preserve">Se adoptarán las medidas para la implementación del Tratado de Marrakech para facilitarles el acceso a las obras publicadas a las personas ciegas, con discapacidad visual o con otras dificultades </w:t>
      </w:r>
      <w:r w:rsidRPr="00242AC8">
        <w:rPr>
          <w:rFonts w:eastAsia="Segoe UI" w:cs="Segoe UI"/>
          <w:szCs w:val="24"/>
          <w:lang w:val="es-CO"/>
        </w:rPr>
        <w:t>para acceder al texto impreso</w:t>
      </w:r>
      <w:r w:rsidRPr="00242AC8">
        <w:rPr>
          <w:rFonts w:cs="Segoe UI"/>
        </w:rPr>
        <w:t xml:space="preserve">. </w:t>
      </w:r>
    </w:p>
    <w:p w14:paraId="5A8BB32D" w14:textId="08F18B64" w:rsidR="00855C40" w:rsidRPr="00242AC8" w:rsidRDefault="00855C40">
      <w:pPr>
        <w:pStyle w:val="Ttulo3"/>
        <w:numPr>
          <w:ilvl w:val="0"/>
          <w:numId w:val="111"/>
        </w:numPr>
        <w:rPr>
          <w:rFonts w:cs="Segoe UI"/>
        </w:rPr>
      </w:pPr>
      <w:bookmarkStart w:id="2283" w:name="_Toc123541014"/>
      <w:bookmarkStart w:id="2284" w:name="_Toc126172802"/>
      <w:bookmarkStart w:id="2285" w:name="_Toc126173249"/>
      <w:bookmarkStart w:id="2286" w:name="_Toc133347705"/>
      <w:r w:rsidRPr="00242AC8">
        <w:rPr>
          <w:rFonts w:cs="Segoe UI"/>
        </w:rPr>
        <w:t>Materialización de la igualdad ante la ley y de la garantía del acceso a la justicia</w:t>
      </w:r>
      <w:bookmarkEnd w:id="2283"/>
      <w:bookmarkEnd w:id="2284"/>
      <w:bookmarkEnd w:id="2285"/>
      <w:bookmarkEnd w:id="2286"/>
    </w:p>
    <w:p w14:paraId="3C65B4D7" w14:textId="6C181568" w:rsidR="00855C40" w:rsidRPr="00242AC8" w:rsidRDefault="00855C40" w:rsidP="00FF0886">
      <w:pPr>
        <w:rPr>
          <w:rFonts w:cs="Segoe UI"/>
        </w:rPr>
      </w:pPr>
      <w:r w:rsidRPr="00242AC8">
        <w:rPr>
          <w:rFonts w:cs="Segoe UI"/>
        </w:rPr>
        <w:t xml:space="preserve">La garantía de la capacidad legal de personas con discapacidad conseguida con la expedición de la Ley 1996 de 2019 aún enfrenta grandes retos para ser una realidad. Se implementarán estrategias pedagógicas para educar a la propia población con discapacidad, sus familias y cuidadores en la comprensión de la </w:t>
      </w:r>
      <w:r w:rsidR="000779FA" w:rsidRPr="00242AC8">
        <w:rPr>
          <w:rFonts w:cs="Segoe UI"/>
        </w:rPr>
        <w:t xml:space="preserve">referida </w:t>
      </w:r>
      <w:r w:rsidRPr="00242AC8">
        <w:rPr>
          <w:rFonts w:cs="Segoe UI"/>
        </w:rPr>
        <w:t>y el impacto que tiene en sus vidas.</w:t>
      </w:r>
    </w:p>
    <w:p w14:paraId="24D780BC" w14:textId="77777777" w:rsidR="00855C40" w:rsidRPr="00242AC8" w:rsidRDefault="00855C40" w:rsidP="00FF0886">
      <w:pPr>
        <w:rPr>
          <w:rFonts w:cs="Segoe UI"/>
        </w:rPr>
      </w:pPr>
      <w:r w:rsidRPr="00242AC8">
        <w:rPr>
          <w:rFonts w:eastAsia="Segoe UI" w:cs="Segoe UI"/>
          <w:szCs w:val="24"/>
          <w:lang w:val="es-CO"/>
        </w:rPr>
        <w:t xml:space="preserve">Para esto, se adoptarán estrategias de comunicación y capacitación para los niños, niñas y adolescentes con discapacidad y sus familias, para el reconocimiento de sus derechos de capacidad legal y toma de decisiones con apoyos en actos jurídicos, conforme a las disposiciones de la ley. </w:t>
      </w:r>
      <w:r w:rsidRPr="00242AC8">
        <w:rPr>
          <w:rFonts w:cs="Segoe UI"/>
        </w:rPr>
        <w:t>Se asignarán recursos que fortalezcan a los operadores jurídicos que tienen que aplicar esta Ley.</w:t>
      </w:r>
    </w:p>
    <w:p w14:paraId="7A7283F6" w14:textId="639C0734" w:rsidR="00855C40" w:rsidRPr="00242AC8" w:rsidRDefault="00855C40">
      <w:pPr>
        <w:pStyle w:val="Ttulo3"/>
        <w:numPr>
          <w:ilvl w:val="0"/>
          <w:numId w:val="111"/>
        </w:numPr>
        <w:rPr>
          <w:rFonts w:cs="Segoe UI"/>
        </w:rPr>
      </w:pPr>
      <w:bookmarkStart w:id="2287" w:name="_Toc123541015"/>
      <w:bookmarkStart w:id="2288" w:name="_Toc126172803"/>
      <w:bookmarkStart w:id="2289" w:name="_Toc126173250"/>
      <w:bookmarkStart w:id="2290" w:name="_Toc133347706"/>
      <w:r w:rsidRPr="00242AC8">
        <w:rPr>
          <w:rFonts w:cs="Segoe UI"/>
        </w:rPr>
        <w:t>Un movimiento social de discapacidad cohesionado que incida en asuntos públicos</w:t>
      </w:r>
      <w:bookmarkEnd w:id="2287"/>
      <w:bookmarkEnd w:id="2288"/>
      <w:bookmarkEnd w:id="2289"/>
      <w:bookmarkEnd w:id="2290"/>
    </w:p>
    <w:p w14:paraId="163D6224" w14:textId="77777777" w:rsidR="00855C40" w:rsidRPr="00242AC8" w:rsidRDefault="00855C40" w:rsidP="00FF0886">
      <w:pPr>
        <w:rPr>
          <w:rFonts w:cs="Segoe UI"/>
        </w:rPr>
      </w:pPr>
      <w:r w:rsidRPr="00242AC8">
        <w:rPr>
          <w:rFonts w:cs="Segoe UI"/>
          <w:lang w:val="es-CO"/>
        </w:rPr>
        <w:t>Se formularán estrategias para empoderar a las personas con discapacidad en aspectos de participación ciudadana, electoral y política, garantizando los ajustes razonables que permitan cualificar su participación.</w:t>
      </w:r>
    </w:p>
    <w:p w14:paraId="4BEAB699" w14:textId="77777777" w:rsidR="00855C40" w:rsidRPr="00242AC8" w:rsidRDefault="00855C40" w:rsidP="00FF0886">
      <w:pPr>
        <w:rPr>
          <w:rFonts w:cs="Segoe UI"/>
        </w:rPr>
      </w:pPr>
      <w:r w:rsidRPr="00242AC8">
        <w:rPr>
          <w:rFonts w:cs="Segoe UI"/>
          <w:lang w:val="es-CO"/>
        </w:rPr>
        <w:t>Así mismo, se impulsará su representatividad, participación y colaboración entre organizaciones, bajo el principio de libre asociación.</w:t>
      </w:r>
    </w:p>
    <w:p w14:paraId="066BFC47" w14:textId="2F151523" w:rsidR="00855C40" w:rsidRPr="00242AC8" w:rsidRDefault="5F718142" w:rsidP="00FF0886">
      <w:pPr>
        <w:rPr>
          <w:rFonts w:cs="Segoe UI"/>
        </w:rPr>
      </w:pPr>
      <w:r w:rsidRPr="00242AC8">
        <w:rPr>
          <w:rFonts w:cs="Segoe UI"/>
          <w:lang w:val="es-CO"/>
        </w:rPr>
        <w:t>Se adelantarán las gestiones institucionales conducentes a la ratificación del Protocolo Facultativo de la Convención Internacional sobre los Derechos de las Personas con Discapacidad</w:t>
      </w:r>
      <w:r w:rsidR="2F8A7F81" w:rsidRPr="00242AC8">
        <w:rPr>
          <w:rFonts w:cs="Segoe UI"/>
          <w:lang w:val="es-CO"/>
        </w:rPr>
        <w:t xml:space="preserve">. </w:t>
      </w:r>
      <w:r w:rsidR="614BAD23" w:rsidRPr="00242AC8">
        <w:rPr>
          <w:rFonts w:cs="Segoe UI"/>
          <w:lang w:val="es-CO"/>
        </w:rPr>
        <w:t>S</w:t>
      </w:r>
      <w:r w:rsidRPr="00242AC8">
        <w:rPr>
          <w:rFonts w:cs="Segoe UI"/>
          <w:lang w:val="es-CO"/>
        </w:rPr>
        <w:t>e reglamentará y se pondrá en funcionamiento el mecanismo independiente para la promoción, protección y supervisión del ejercicio efectivo de los derechos de las personas con discapacidad previstos en la Convención</w:t>
      </w:r>
      <w:r w:rsidR="1B69C9CC" w:rsidRPr="00242AC8">
        <w:rPr>
          <w:rFonts w:cs="Segoe UI"/>
          <w:lang w:val="es-CO"/>
        </w:rPr>
        <w:t xml:space="preserve"> sobre los derechos de las Personas con Discapacidad</w:t>
      </w:r>
      <w:r w:rsidRPr="00242AC8">
        <w:rPr>
          <w:rFonts w:cs="Segoe UI"/>
          <w:lang w:val="es-CO"/>
        </w:rPr>
        <w:t xml:space="preserve">. </w:t>
      </w:r>
    </w:p>
    <w:p w14:paraId="77B9EA75" w14:textId="77777777" w:rsidR="00855C40" w:rsidRPr="00242AC8" w:rsidRDefault="00855C40" w:rsidP="00FF0886">
      <w:pPr>
        <w:rPr>
          <w:rFonts w:cs="Segoe UI"/>
        </w:rPr>
      </w:pPr>
      <w:r w:rsidRPr="00242AC8">
        <w:rPr>
          <w:rFonts w:cs="Segoe UI"/>
          <w:lang w:val="es-CO"/>
        </w:rPr>
        <w:lastRenderedPageBreak/>
        <w:t>Se impulsará el derecho a la vida independiente y su inclusión en la comunidad de las personas con discapacidad.</w:t>
      </w:r>
    </w:p>
    <w:p w14:paraId="32649353" w14:textId="48D9633A" w:rsidR="00855C40" w:rsidRPr="00242AC8" w:rsidRDefault="00855C40">
      <w:pPr>
        <w:pStyle w:val="Ttulo3"/>
        <w:numPr>
          <w:ilvl w:val="0"/>
          <w:numId w:val="111"/>
        </w:numPr>
        <w:rPr>
          <w:rFonts w:cs="Segoe UI"/>
        </w:rPr>
      </w:pPr>
      <w:bookmarkStart w:id="2291" w:name="_Toc123541016"/>
      <w:bookmarkStart w:id="2292" w:name="_Toc126172804"/>
      <w:bookmarkStart w:id="2293" w:name="_Toc126173251"/>
      <w:bookmarkStart w:id="2294" w:name="_Toc133347707"/>
      <w:r w:rsidRPr="00242AC8">
        <w:rPr>
          <w:rFonts w:cs="Segoe UI"/>
        </w:rPr>
        <w:t>Interseccionalidad que reconozca las opresiones adicionales que enfrenta la población con discapacidad</w:t>
      </w:r>
      <w:bookmarkEnd w:id="2291"/>
      <w:bookmarkEnd w:id="2292"/>
      <w:bookmarkEnd w:id="2293"/>
      <w:bookmarkEnd w:id="2294"/>
    </w:p>
    <w:p w14:paraId="5774A4B4" w14:textId="77777777" w:rsidR="00855C40" w:rsidRPr="00242AC8" w:rsidRDefault="00855C40" w:rsidP="00FF0886">
      <w:pPr>
        <w:rPr>
          <w:rFonts w:cs="Segoe UI"/>
        </w:rPr>
      </w:pPr>
      <w:r w:rsidRPr="00242AC8">
        <w:rPr>
          <w:rFonts w:cs="Segoe UI"/>
        </w:rPr>
        <w:t>La perspectiva de discapacidad será tenida en cuenta en toda la gestión del Estado. En toda la administración pública se deberán incorporar los estándares nacionales e internacionales que se han desarrollado con perspectiva interseccional y territorial de forma transversal, reconociendo las realidades que acompañan la experiencia de las personas con discapacidad en lo que tiene que ver con el ejercicio de derechos.</w:t>
      </w:r>
    </w:p>
    <w:p w14:paraId="03B51567" w14:textId="681B5EC7" w:rsidR="00257F86" w:rsidRPr="00242AC8" w:rsidRDefault="5F718142" w:rsidP="00FF0886">
      <w:pPr>
        <w:rPr>
          <w:rFonts w:cs="Segoe UI"/>
          <w:lang w:val="es-CO"/>
        </w:rPr>
      </w:pPr>
      <w:r w:rsidRPr="00242AC8">
        <w:rPr>
          <w:rFonts w:cs="Segoe UI"/>
          <w:lang w:val="es-CO"/>
        </w:rPr>
        <w:t>Finalmente, se adoptarán medidas e instrumentos que permitan la articulación y coordinación interseccional en relación con las comunidades étnicas, población LGBTIQ+, niños, niñas y adolescentes, mujeres, adultos mayores, campesinos, víctimas, migrantes, refugiados, exco</w:t>
      </w:r>
      <w:r w:rsidR="5A59ACD4" w:rsidRPr="00242AC8">
        <w:rPr>
          <w:rFonts w:cs="Segoe UI"/>
          <w:lang w:val="es-CO"/>
        </w:rPr>
        <w:t>mb</w:t>
      </w:r>
      <w:r w:rsidR="22DC9F86" w:rsidRPr="00242AC8">
        <w:rPr>
          <w:rFonts w:cs="Segoe UI"/>
          <w:lang w:val="es-CO"/>
        </w:rPr>
        <w:t>atientes</w:t>
      </w:r>
      <w:r w:rsidRPr="00242AC8">
        <w:rPr>
          <w:rFonts w:cs="Segoe UI"/>
          <w:lang w:val="es-CO"/>
        </w:rPr>
        <w:t>, veteranos de</w:t>
      </w:r>
      <w:r w:rsidR="3C59F7C6" w:rsidRPr="00242AC8">
        <w:rPr>
          <w:rFonts w:cs="Segoe UI"/>
          <w:lang w:val="es-CO"/>
        </w:rPr>
        <w:t xml:space="preserve"> la</w:t>
      </w:r>
      <w:r w:rsidRPr="00242AC8">
        <w:rPr>
          <w:rFonts w:cs="Segoe UI"/>
          <w:lang w:val="es-CO"/>
        </w:rPr>
        <w:t xml:space="preserve"> fuerza pública, personas privadas de la libertad y población en extrema pobreza con discapacidad.</w:t>
      </w:r>
    </w:p>
    <w:p w14:paraId="5502B090" w14:textId="44F1F29D" w:rsidR="00257F86" w:rsidRPr="00242AC8" w:rsidRDefault="00257F86" w:rsidP="00257F86">
      <w:pPr>
        <w:pStyle w:val="Ttulo2"/>
        <w:rPr>
          <w:rFonts w:cs="Segoe UI"/>
        </w:rPr>
      </w:pPr>
      <w:bookmarkStart w:id="2295" w:name="_Toc126172805"/>
      <w:bookmarkStart w:id="2296" w:name="_Toc126173252"/>
      <w:bookmarkStart w:id="2297" w:name="_Toc133347708"/>
      <w:r w:rsidRPr="00242AC8">
        <w:rPr>
          <w:rFonts w:cs="Segoe UI"/>
        </w:rPr>
        <w:t>Indicadores de primer nivel</w:t>
      </w:r>
      <w:bookmarkEnd w:id="2295"/>
      <w:bookmarkEnd w:id="2296"/>
      <w:bookmarkEnd w:id="2297"/>
    </w:p>
    <w:tbl>
      <w:tblPr>
        <w:tblW w:w="931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02"/>
        <w:gridCol w:w="1559"/>
        <w:gridCol w:w="1843"/>
        <w:gridCol w:w="3007"/>
      </w:tblGrid>
      <w:tr w:rsidR="006E4E13" w:rsidRPr="00242AC8" w14:paraId="7C90B8D8" w14:textId="77777777" w:rsidTr="006E4E13">
        <w:trPr>
          <w:trHeight w:val="282"/>
        </w:trPr>
        <w:tc>
          <w:tcPr>
            <w:tcW w:w="2902" w:type="dxa"/>
            <w:shd w:val="clear" w:color="auto" w:fill="D9D9D9" w:themeFill="background1" w:themeFillShade="D9"/>
            <w:vAlign w:val="center"/>
          </w:tcPr>
          <w:p w14:paraId="1FCC2412" w14:textId="23B14016" w:rsidR="006E4E13" w:rsidRPr="00242AC8" w:rsidRDefault="006E4E13" w:rsidP="006E4E13">
            <w:pPr>
              <w:spacing w:after="0"/>
              <w:jc w:val="center"/>
              <w:rPr>
                <w:rFonts w:eastAsia="Times New Roman" w:cs="Segoe UI"/>
                <w:color w:val="000000"/>
                <w:lang w:eastAsia="es-CO"/>
              </w:rPr>
            </w:pPr>
            <w:r w:rsidRPr="00242AC8">
              <w:rPr>
                <w:rFonts w:eastAsia="Times New Roman" w:cs="Segoe UI"/>
                <w:b/>
                <w:bCs/>
                <w:color w:val="000000"/>
                <w:szCs w:val="24"/>
                <w:lang w:eastAsia="es-CO"/>
              </w:rPr>
              <w:t>Indicador</w:t>
            </w:r>
          </w:p>
        </w:tc>
        <w:tc>
          <w:tcPr>
            <w:tcW w:w="1559" w:type="dxa"/>
            <w:shd w:val="clear" w:color="auto" w:fill="D9D9D9" w:themeFill="background1" w:themeFillShade="D9"/>
            <w:vAlign w:val="center"/>
          </w:tcPr>
          <w:p w14:paraId="7590840D" w14:textId="61F45A71" w:rsidR="006E4E13" w:rsidRPr="00242AC8" w:rsidRDefault="006E4E13" w:rsidP="006E4E13">
            <w:pPr>
              <w:spacing w:after="0"/>
              <w:jc w:val="center"/>
              <w:rPr>
                <w:rFonts w:eastAsia="Times New Roman" w:cs="Segoe UI"/>
                <w:lang w:eastAsia="es-CO"/>
              </w:rPr>
            </w:pPr>
            <w:r w:rsidRPr="00242AC8">
              <w:rPr>
                <w:rFonts w:eastAsia="Times New Roman" w:cs="Segoe UI"/>
                <w:b/>
                <w:bCs/>
                <w:color w:val="000000"/>
                <w:szCs w:val="24"/>
                <w:lang w:eastAsia="es-CO"/>
              </w:rPr>
              <w:t>Línea base</w:t>
            </w:r>
          </w:p>
        </w:tc>
        <w:tc>
          <w:tcPr>
            <w:tcW w:w="1843" w:type="dxa"/>
            <w:shd w:val="clear" w:color="auto" w:fill="D9D9D9" w:themeFill="background1" w:themeFillShade="D9"/>
            <w:vAlign w:val="center"/>
          </w:tcPr>
          <w:p w14:paraId="4426EBCC" w14:textId="763E81B5" w:rsidR="006E4E13" w:rsidRPr="00242AC8" w:rsidRDefault="006E4E13" w:rsidP="006E4E13">
            <w:pPr>
              <w:spacing w:after="0"/>
              <w:jc w:val="center"/>
              <w:rPr>
                <w:rFonts w:eastAsia="Times New Roman" w:cs="Segoe UI"/>
                <w:color w:val="000000"/>
                <w:lang w:eastAsia="es-CO"/>
              </w:rPr>
            </w:pPr>
            <w:r w:rsidRPr="00242AC8">
              <w:rPr>
                <w:rFonts w:eastAsia="Times New Roman" w:cs="Segoe UI"/>
                <w:b/>
                <w:bCs/>
                <w:color w:val="000000"/>
                <w:szCs w:val="24"/>
                <w:lang w:eastAsia="es-CO"/>
              </w:rPr>
              <w:t>Meta cuatrienio</w:t>
            </w:r>
          </w:p>
        </w:tc>
        <w:tc>
          <w:tcPr>
            <w:tcW w:w="3007" w:type="dxa"/>
            <w:shd w:val="clear" w:color="auto" w:fill="D9D9D9" w:themeFill="background1" w:themeFillShade="D9"/>
            <w:vAlign w:val="center"/>
          </w:tcPr>
          <w:p w14:paraId="2430BB5E" w14:textId="5702E2BB" w:rsidR="006E4E13" w:rsidRPr="00242AC8" w:rsidRDefault="006E4E13" w:rsidP="006E4E13">
            <w:pPr>
              <w:spacing w:after="0"/>
              <w:jc w:val="center"/>
              <w:rPr>
                <w:rFonts w:eastAsia="Times New Roman" w:cs="Segoe UI"/>
                <w:color w:val="000000"/>
                <w:lang w:eastAsia="es-CO"/>
              </w:rPr>
            </w:pPr>
            <w:r w:rsidRPr="00242AC8">
              <w:rPr>
                <w:rFonts w:eastAsia="Times New Roman" w:cs="Segoe UI"/>
                <w:b/>
                <w:bCs/>
                <w:color w:val="000000"/>
                <w:szCs w:val="24"/>
                <w:lang w:eastAsia="es-CO"/>
              </w:rPr>
              <w:t>Asociación con Objetivos de Desarrollo Sostenible - ODS</w:t>
            </w:r>
          </w:p>
        </w:tc>
      </w:tr>
      <w:tr w:rsidR="006E4E13" w:rsidRPr="00242AC8" w14:paraId="169A56D2" w14:textId="77777777" w:rsidTr="006E4E13">
        <w:trPr>
          <w:trHeight w:val="282"/>
        </w:trPr>
        <w:tc>
          <w:tcPr>
            <w:tcW w:w="2902" w:type="dxa"/>
            <w:shd w:val="clear" w:color="auto" w:fill="auto"/>
            <w:vAlign w:val="center"/>
            <w:hideMark/>
          </w:tcPr>
          <w:p w14:paraId="5900FF0D" w14:textId="77777777" w:rsidR="006E4E13" w:rsidRPr="00242AC8" w:rsidRDefault="006E4E13" w:rsidP="006E4E13">
            <w:pPr>
              <w:spacing w:after="0"/>
              <w:rPr>
                <w:rFonts w:eastAsia="Times New Roman" w:cs="Segoe UI"/>
                <w:color w:val="000000"/>
                <w:lang w:eastAsia="es-CO"/>
              </w:rPr>
            </w:pPr>
            <w:r w:rsidRPr="00242AC8">
              <w:rPr>
                <w:rFonts w:eastAsia="Times New Roman" w:cs="Segoe UI"/>
                <w:color w:val="000000"/>
                <w:lang w:eastAsia="es-CO"/>
              </w:rPr>
              <w:t>Personas con discapacidad vinculadas y/o contratadas en el sector público, de acuerdo con lo establecido en el decreto 2011 de 2017.</w:t>
            </w:r>
          </w:p>
        </w:tc>
        <w:tc>
          <w:tcPr>
            <w:tcW w:w="1559" w:type="dxa"/>
            <w:shd w:val="clear" w:color="auto" w:fill="auto"/>
            <w:vAlign w:val="center"/>
            <w:hideMark/>
          </w:tcPr>
          <w:p w14:paraId="16457A6E" w14:textId="77777777" w:rsidR="006E4E13" w:rsidRPr="00242AC8" w:rsidRDefault="006E4E13" w:rsidP="006E4E13">
            <w:pPr>
              <w:spacing w:after="0"/>
              <w:jc w:val="center"/>
              <w:rPr>
                <w:rFonts w:eastAsia="Times New Roman" w:cs="Segoe UI"/>
                <w:lang w:eastAsia="es-CO"/>
              </w:rPr>
            </w:pPr>
            <w:r w:rsidRPr="00242AC8">
              <w:rPr>
                <w:rFonts w:eastAsia="Times New Roman" w:cs="Segoe UI"/>
                <w:lang w:eastAsia="es-CO"/>
              </w:rPr>
              <w:t xml:space="preserve"> 12.000</w:t>
            </w:r>
            <w:r w:rsidRPr="00242AC8">
              <w:rPr>
                <w:rFonts w:eastAsia="Times New Roman" w:cs="Segoe UI"/>
                <w:lang w:eastAsia="es-CO"/>
              </w:rPr>
              <w:br/>
              <w:t xml:space="preserve">(2022) </w:t>
            </w:r>
          </w:p>
        </w:tc>
        <w:tc>
          <w:tcPr>
            <w:tcW w:w="1843" w:type="dxa"/>
            <w:shd w:val="clear" w:color="auto" w:fill="auto"/>
            <w:vAlign w:val="center"/>
            <w:hideMark/>
          </w:tcPr>
          <w:p w14:paraId="0276863C" w14:textId="77777777" w:rsidR="006E4E13" w:rsidRPr="00242AC8" w:rsidRDefault="006E4E13" w:rsidP="006E4E13">
            <w:pPr>
              <w:spacing w:after="0"/>
              <w:jc w:val="center"/>
              <w:rPr>
                <w:rFonts w:eastAsia="Times New Roman" w:cs="Segoe UI"/>
                <w:color w:val="000000"/>
                <w:lang w:eastAsia="es-CO"/>
              </w:rPr>
            </w:pPr>
            <w:r w:rsidRPr="00242AC8">
              <w:rPr>
                <w:rFonts w:eastAsia="Times New Roman" w:cs="Segoe UI"/>
                <w:color w:val="000000"/>
                <w:lang w:eastAsia="es-CO"/>
              </w:rPr>
              <w:t>20.000</w:t>
            </w:r>
          </w:p>
        </w:tc>
        <w:tc>
          <w:tcPr>
            <w:tcW w:w="3007" w:type="dxa"/>
            <w:shd w:val="clear" w:color="auto" w:fill="auto"/>
            <w:vAlign w:val="center"/>
            <w:hideMark/>
          </w:tcPr>
          <w:p w14:paraId="18086F16" w14:textId="77777777" w:rsidR="006E4E13" w:rsidRPr="00242AC8" w:rsidRDefault="006E4E13" w:rsidP="006E4E13">
            <w:pPr>
              <w:spacing w:after="0"/>
              <w:rPr>
                <w:rFonts w:eastAsia="Times New Roman" w:cs="Segoe UI"/>
                <w:color w:val="000000"/>
                <w:lang w:eastAsia="es-CO"/>
              </w:rPr>
            </w:pPr>
            <w:r w:rsidRPr="00242AC8">
              <w:rPr>
                <w:rFonts w:eastAsia="Times New Roman" w:cs="Segoe UI"/>
                <w:color w:val="000000"/>
                <w:lang w:eastAsia="es-CO"/>
              </w:rPr>
              <w:t>Objetivo 8. Trabajo decente y crecimiento económico</w:t>
            </w:r>
          </w:p>
        </w:tc>
      </w:tr>
      <w:tr w:rsidR="006E4E13" w:rsidRPr="00242AC8" w14:paraId="7E67DCF3" w14:textId="77777777" w:rsidTr="006E4E13">
        <w:trPr>
          <w:trHeight w:val="282"/>
        </w:trPr>
        <w:tc>
          <w:tcPr>
            <w:tcW w:w="2902" w:type="dxa"/>
            <w:shd w:val="clear" w:color="auto" w:fill="auto"/>
            <w:vAlign w:val="center"/>
            <w:hideMark/>
          </w:tcPr>
          <w:p w14:paraId="3A0166C5" w14:textId="77777777" w:rsidR="006E4E13" w:rsidRPr="00242AC8" w:rsidRDefault="006E4E13" w:rsidP="006E4E13">
            <w:pPr>
              <w:spacing w:after="0"/>
              <w:rPr>
                <w:rFonts w:eastAsia="Times New Roman" w:cs="Segoe UI"/>
                <w:color w:val="000000"/>
                <w:lang w:eastAsia="es-CO"/>
              </w:rPr>
            </w:pPr>
            <w:r w:rsidRPr="00242AC8">
              <w:rPr>
                <w:rFonts w:eastAsia="Times New Roman" w:cs="Segoe UI"/>
                <w:color w:val="000000"/>
                <w:lang w:eastAsia="es-CO"/>
              </w:rPr>
              <w:t xml:space="preserve">Personas con certificación de discapacidad </w:t>
            </w:r>
          </w:p>
        </w:tc>
        <w:tc>
          <w:tcPr>
            <w:tcW w:w="1559" w:type="dxa"/>
            <w:shd w:val="clear" w:color="auto" w:fill="auto"/>
            <w:vAlign w:val="center"/>
            <w:hideMark/>
          </w:tcPr>
          <w:p w14:paraId="62D05B0C" w14:textId="77777777" w:rsidR="006E4E13" w:rsidRPr="00242AC8" w:rsidRDefault="006E4E13" w:rsidP="006E4E13">
            <w:pPr>
              <w:spacing w:after="0"/>
              <w:jc w:val="center"/>
              <w:rPr>
                <w:rFonts w:eastAsia="Times New Roman" w:cs="Segoe UI"/>
                <w:color w:val="000000"/>
                <w:lang w:eastAsia="es-CO"/>
              </w:rPr>
            </w:pPr>
            <w:r w:rsidRPr="00242AC8">
              <w:rPr>
                <w:rFonts w:eastAsia="Times New Roman" w:cs="Segoe UI"/>
                <w:color w:val="000000"/>
                <w:lang w:eastAsia="es-CO"/>
              </w:rPr>
              <w:t>128.861</w:t>
            </w:r>
            <w:r w:rsidRPr="00242AC8">
              <w:rPr>
                <w:rFonts w:eastAsia="Times New Roman" w:cs="Segoe UI"/>
                <w:color w:val="000000"/>
                <w:lang w:eastAsia="es-CO"/>
              </w:rPr>
              <w:br/>
              <w:t>(2021)</w:t>
            </w:r>
          </w:p>
        </w:tc>
        <w:tc>
          <w:tcPr>
            <w:tcW w:w="1843" w:type="dxa"/>
            <w:shd w:val="clear" w:color="auto" w:fill="auto"/>
            <w:vAlign w:val="center"/>
            <w:hideMark/>
          </w:tcPr>
          <w:p w14:paraId="6E41C023" w14:textId="77777777" w:rsidR="006E4E13" w:rsidRPr="00242AC8" w:rsidRDefault="006E4E13" w:rsidP="006E4E13">
            <w:pPr>
              <w:spacing w:after="0"/>
              <w:jc w:val="center"/>
              <w:rPr>
                <w:rFonts w:eastAsia="Times New Roman" w:cs="Segoe UI"/>
                <w:color w:val="000000"/>
                <w:lang w:eastAsia="es-CO"/>
              </w:rPr>
            </w:pPr>
            <w:r w:rsidRPr="00242AC8">
              <w:rPr>
                <w:rFonts w:eastAsia="Times New Roman" w:cs="Segoe UI"/>
                <w:color w:val="000000"/>
                <w:lang w:eastAsia="es-CO"/>
              </w:rPr>
              <w:t>515.444</w:t>
            </w:r>
          </w:p>
        </w:tc>
        <w:tc>
          <w:tcPr>
            <w:tcW w:w="3007" w:type="dxa"/>
            <w:shd w:val="clear" w:color="auto" w:fill="auto"/>
            <w:vAlign w:val="center"/>
            <w:hideMark/>
          </w:tcPr>
          <w:p w14:paraId="6B74E451" w14:textId="77777777" w:rsidR="006E4E13" w:rsidRPr="00242AC8" w:rsidRDefault="006E4E13" w:rsidP="006E4E13">
            <w:pPr>
              <w:spacing w:after="0"/>
              <w:rPr>
                <w:rFonts w:eastAsia="Times New Roman" w:cs="Segoe UI"/>
                <w:color w:val="000000"/>
                <w:lang w:eastAsia="es-CO"/>
              </w:rPr>
            </w:pPr>
            <w:r w:rsidRPr="00242AC8">
              <w:rPr>
                <w:rFonts w:eastAsia="Times New Roman" w:cs="Segoe UI"/>
                <w:color w:val="000000"/>
                <w:lang w:eastAsia="es-CO"/>
              </w:rPr>
              <w:t>Objetivo 3. Salud y Bienestar</w:t>
            </w:r>
          </w:p>
        </w:tc>
      </w:tr>
      <w:tr w:rsidR="006E4E13" w:rsidRPr="00242AC8" w14:paraId="37E2F7D3" w14:textId="77777777" w:rsidTr="006E4E13">
        <w:trPr>
          <w:trHeight w:val="282"/>
        </w:trPr>
        <w:tc>
          <w:tcPr>
            <w:tcW w:w="2902" w:type="dxa"/>
            <w:shd w:val="clear" w:color="auto" w:fill="auto"/>
            <w:vAlign w:val="center"/>
            <w:hideMark/>
          </w:tcPr>
          <w:p w14:paraId="71945B46" w14:textId="77777777" w:rsidR="006E4E13" w:rsidRPr="00242AC8" w:rsidRDefault="006E4E13" w:rsidP="006E4E13">
            <w:pPr>
              <w:spacing w:after="0"/>
              <w:rPr>
                <w:rFonts w:eastAsia="Times New Roman" w:cs="Segoe UI"/>
                <w:color w:val="000000"/>
                <w:lang w:eastAsia="es-CO"/>
              </w:rPr>
            </w:pPr>
            <w:r w:rsidRPr="00242AC8">
              <w:rPr>
                <w:rFonts w:eastAsia="Times New Roman" w:cs="Segoe UI"/>
                <w:color w:val="000000"/>
                <w:lang w:eastAsia="es-CO"/>
              </w:rPr>
              <w:t>Comunicaciones relevadas entre personas sordas y oyentes a través del servicio del centro de relevo</w:t>
            </w:r>
          </w:p>
        </w:tc>
        <w:tc>
          <w:tcPr>
            <w:tcW w:w="1559" w:type="dxa"/>
            <w:shd w:val="clear" w:color="auto" w:fill="auto"/>
            <w:vAlign w:val="center"/>
            <w:hideMark/>
          </w:tcPr>
          <w:p w14:paraId="637E7627" w14:textId="77777777" w:rsidR="006E4E13" w:rsidRPr="00242AC8" w:rsidRDefault="006E4E13" w:rsidP="006E4E13">
            <w:pPr>
              <w:spacing w:after="0"/>
              <w:jc w:val="center"/>
              <w:rPr>
                <w:rFonts w:eastAsia="Times New Roman" w:cs="Segoe UI"/>
                <w:color w:val="000000"/>
                <w:lang w:eastAsia="es-CO"/>
              </w:rPr>
            </w:pPr>
            <w:r w:rsidRPr="00242AC8">
              <w:rPr>
                <w:rFonts w:eastAsia="Times New Roman" w:cs="Segoe UI"/>
                <w:color w:val="000000"/>
                <w:lang w:eastAsia="es-CO"/>
              </w:rPr>
              <w:t>2.071.846</w:t>
            </w:r>
            <w:r w:rsidRPr="00242AC8">
              <w:rPr>
                <w:rFonts w:eastAsia="Times New Roman" w:cs="Segoe UI"/>
                <w:color w:val="000000"/>
                <w:lang w:eastAsia="es-CO"/>
              </w:rPr>
              <w:br/>
              <w:t>(2022)</w:t>
            </w:r>
          </w:p>
        </w:tc>
        <w:tc>
          <w:tcPr>
            <w:tcW w:w="1843" w:type="dxa"/>
            <w:shd w:val="clear" w:color="auto" w:fill="auto"/>
            <w:vAlign w:val="center"/>
            <w:hideMark/>
          </w:tcPr>
          <w:p w14:paraId="05879B66" w14:textId="77777777" w:rsidR="006E4E13" w:rsidRPr="00242AC8" w:rsidRDefault="006E4E13" w:rsidP="006E4E13">
            <w:pPr>
              <w:spacing w:after="0"/>
              <w:jc w:val="center"/>
              <w:rPr>
                <w:rFonts w:eastAsia="Times New Roman" w:cs="Segoe UI"/>
                <w:color w:val="000000"/>
                <w:lang w:eastAsia="es-CO"/>
              </w:rPr>
            </w:pPr>
            <w:r w:rsidRPr="00242AC8">
              <w:rPr>
                <w:rFonts w:eastAsia="Times New Roman" w:cs="Segoe UI"/>
                <w:color w:val="000000"/>
                <w:lang w:eastAsia="es-CO"/>
              </w:rPr>
              <w:t>4.231.846</w:t>
            </w:r>
          </w:p>
        </w:tc>
        <w:tc>
          <w:tcPr>
            <w:tcW w:w="3007" w:type="dxa"/>
            <w:shd w:val="clear" w:color="auto" w:fill="auto"/>
            <w:vAlign w:val="center"/>
            <w:hideMark/>
          </w:tcPr>
          <w:p w14:paraId="3E615ABE" w14:textId="77777777" w:rsidR="006E4E13" w:rsidRPr="00242AC8" w:rsidRDefault="006E4E13" w:rsidP="006E4E13">
            <w:pPr>
              <w:spacing w:after="0"/>
              <w:rPr>
                <w:rFonts w:eastAsia="Times New Roman" w:cs="Segoe UI"/>
                <w:color w:val="000000"/>
                <w:lang w:eastAsia="es-CO"/>
              </w:rPr>
            </w:pPr>
            <w:r w:rsidRPr="00242AC8">
              <w:rPr>
                <w:rFonts w:eastAsia="Times New Roman" w:cs="Segoe UI"/>
                <w:color w:val="000000"/>
                <w:lang w:eastAsia="es-CO"/>
              </w:rPr>
              <w:t>Objetivo 10. Reducción de las desigualdades</w:t>
            </w:r>
          </w:p>
        </w:tc>
      </w:tr>
      <w:tr w:rsidR="006E4E13" w:rsidRPr="00242AC8" w14:paraId="07CE47E3" w14:textId="77777777" w:rsidTr="006E4E13">
        <w:trPr>
          <w:trHeight w:val="282"/>
        </w:trPr>
        <w:tc>
          <w:tcPr>
            <w:tcW w:w="2902" w:type="dxa"/>
            <w:shd w:val="clear" w:color="auto" w:fill="auto"/>
            <w:vAlign w:val="center"/>
            <w:hideMark/>
          </w:tcPr>
          <w:p w14:paraId="194A3A76" w14:textId="77777777" w:rsidR="006E4E13" w:rsidRPr="00242AC8" w:rsidRDefault="006E4E13" w:rsidP="006E4E13">
            <w:pPr>
              <w:spacing w:after="0"/>
              <w:rPr>
                <w:rFonts w:eastAsia="Times New Roman" w:cs="Segoe UI"/>
                <w:color w:val="000000"/>
                <w:lang w:eastAsia="es-CO"/>
              </w:rPr>
            </w:pPr>
            <w:r w:rsidRPr="00242AC8">
              <w:rPr>
                <w:rFonts w:eastAsia="Times New Roman" w:cs="Segoe UI"/>
                <w:color w:val="000000"/>
                <w:lang w:eastAsia="es-CO"/>
              </w:rPr>
              <w:t>Colocaciones de personas con discapacidad a través del Servicio Público de Empleo</w:t>
            </w:r>
          </w:p>
        </w:tc>
        <w:tc>
          <w:tcPr>
            <w:tcW w:w="1559" w:type="dxa"/>
            <w:shd w:val="clear" w:color="auto" w:fill="auto"/>
            <w:vAlign w:val="center"/>
            <w:hideMark/>
          </w:tcPr>
          <w:p w14:paraId="4FB18E6B" w14:textId="77777777" w:rsidR="006E4E13" w:rsidRPr="00242AC8" w:rsidRDefault="006E4E13" w:rsidP="006E4E13">
            <w:pPr>
              <w:spacing w:after="0"/>
              <w:jc w:val="center"/>
              <w:rPr>
                <w:rFonts w:eastAsia="Times New Roman" w:cs="Segoe UI"/>
                <w:color w:val="000000"/>
                <w:lang w:eastAsia="es-CO"/>
              </w:rPr>
            </w:pPr>
            <w:r w:rsidRPr="00242AC8">
              <w:rPr>
                <w:rFonts w:eastAsia="Times New Roman" w:cs="Segoe UI"/>
                <w:color w:val="000000"/>
                <w:lang w:eastAsia="es-CO"/>
              </w:rPr>
              <w:t>10.959</w:t>
            </w:r>
            <w:r w:rsidRPr="00242AC8">
              <w:rPr>
                <w:rFonts w:eastAsia="Times New Roman" w:cs="Segoe UI"/>
                <w:color w:val="000000"/>
                <w:lang w:eastAsia="es-CO"/>
              </w:rPr>
              <w:br/>
              <w:t>(2022)</w:t>
            </w:r>
          </w:p>
        </w:tc>
        <w:tc>
          <w:tcPr>
            <w:tcW w:w="1843" w:type="dxa"/>
            <w:shd w:val="clear" w:color="auto" w:fill="auto"/>
            <w:vAlign w:val="center"/>
            <w:hideMark/>
          </w:tcPr>
          <w:p w14:paraId="69B178A2" w14:textId="77777777" w:rsidR="006E4E13" w:rsidRPr="00242AC8" w:rsidRDefault="006E4E13" w:rsidP="006E4E13">
            <w:pPr>
              <w:spacing w:after="0"/>
              <w:jc w:val="center"/>
              <w:rPr>
                <w:rFonts w:eastAsia="Times New Roman" w:cs="Segoe UI"/>
                <w:color w:val="000000"/>
                <w:lang w:eastAsia="es-CO"/>
              </w:rPr>
            </w:pPr>
            <w:r w:rsidRPr="00242AC8">
              <w:rPr>
                <w:rFonts w:eastAsia="Times New Roman" w:cs="Segoe UI"/>
                <w:color w:val="000000"/>
                <w:lang w:eastAsia="es-CO"/>
              </w:rPr>
              <w:t>13.552</w:t>
            </w:r>
          </w:p>
        </w:tc>
        <w:tc>
          <w:tcPr>
            <w:tcW w:w="3007" w:type="dxa"/>
            <w:shd w:val="clear" w:color="auto" w:fill="auto"/>
            <w:vAlign w:val="center"/>
            <w:hideMark/>
          </w:tcPr>
          <w:p w14:paraId="586DCFEB" w14:textId="77777777" w:rsidR="006E4E13" w:rsidRPr="00242AC8" w:rsidRDefault="006E4E13" w:rsidP="006E4E13">
            <w:pPr>
              <w:spacing w:after="0"/>
              <w:rPr>
                <w:rFonts w:eastAsia="Times New Roman" w:cs="Segoe UI"/>
                <w:color w:val="000000"/>
                <w:lang w:eastAsia="es-CO"/>
              </w:rPr>
            </w:pPr>
            <w:r w:rsidRPr="00242AC8">
              <w:rPr>
                <w:rFonts w:eastAsia="Times New Roman" w:cs="Segoe UI"/>
                <w:color w:val="000000"/>
                <w:lang w:eastAsia="es-CO"/>
              </w:rPr>
              <w:t>Objetivo 8. Trabajo decente y crecimiento económico</w:t>
            </w:r>
          </w:p>
        </w:tc>
      </w:tr>
      <w:tr w:rsidR="006E4E13" w:rsidRPr="00242AC8" w14:paraId="7FAF9169" w14:textId="77777777" w:rsidTr="006E4E13">
        <w:trPr>
          <w:trHeight w:val="282"/>
        </w:trPr>
        <w:tc>
          <w:tcPr>
            <w:tcW w:w="2902" w:type="dxa"/>
            <w:shd w:val="clear" w:color="auto" w:fill="auto"/>
            <w:vAlign w:val="center"/>
            <w:hideMark/>
          </w:tcPr>
          <w:p w14:paraId="0FA876F5" w14:textId="77777777" w:rsidR="006E4E13" w:rsidRPr="00242AC8" w:rsidRDefault="006E4E13" w:rsidP="006E4E13">
            <w:pPr>
              <w:spacing w:after="0"/>
              <w:rPr>
                <w:rFonts w:eastAsia="Times New Roman" w:cs="Segoe UI"/>
                <w:lang w:eastAsia="es-CO"/>
              </w:rPr>
            </w:pPr>
            <w:r w:rsidRPr="00242AC8">
              <w:rPr>
                <w:rFonts w:eastAsia="Times New Roman" w:cs="Segoe UI"/>
                <w:lang w:eastAsia="es-CO"/>
              </w:rPr>
              <w:lastRenderedPageBreak/>
              <w:t>Cupos de formación profesional integral para personas con discapacidad</w:t>
            </w:r>
          </w:p>
        </w:tc>
        <w:tc>
          <w:tcPr>
            <w:tcW w:w="1559" w:type="dxa"/>
            <w:shd w:val="clear" w:color="auto" w:fill="auto"/>
            <w:vAlign w:val="center"/>
            <w:hideMark/>
          </w:tcPr>
          <w:p w14:paraId="4CE83DEA" w14:textId="77777777" w:rsidR="006E4E13" w:rsidRPr="00242AC8" w:rsidRDefault="006E4E13" w:rsidP="006E4E13">
            <w:pPr>
              <w:spacing w:after="0"/>
              <w:jc w:val="center"/>
              <w:rPr>
                <w:rFonts w:eastAsia="Times New Roman" w:cs="Segoe UI"/>
                <w:lang w:eastAsia="es-CO"/>
              </w:rPr>
            </w:pPr>
            <w:r w:rsidRPr="00242AC8">
              <w:rPr>
                <w:rFonts w:eastAsia="Times New Roman" w:cs="Segoe UI"/>
                <w:lang w:eastAsia="es-CO"/>
              </w:rPr>
              <w:t>39.913</w:t>
            </w:r>
            <w:r w:rsidRPr="00242AC8">
              <w:rPr>
                <w:rFonts w:eastAsia="Times New Roman" w:cs="Segoe UI"/>
                <w:lang w:eastAsia="es-CO"/>
              </w:rPr>
              <w:br/>
              <w:t>(2022)</w:t>
            </w:r>
          </w:p>
        </w:tc>
        <w:tc>
          <w:tcPr>
            <w:tcW w:w="1843" w:type="dxa"/>
            <w:shd w:val="clear" w:color="auto" w:fill="auto"/>
            <w:vAlign w:val="center"/>
            <w:hideMark/>
          </w:tcPr>
          <w:p w14:paraId="049C1A98" w14:textId="77777777" w:rsidR="006E4E13" w:rsidRPr="00242AC8" w:rsidRDefault="006E4E13" w:rsidP="006E4E13">
            <w:pPr>
              <w:spacing w:after="0"/>
              <w:jc w:val="center"/>
              <w:rPr>
                <w:rFonts w:eastAsia="Times New Roman" w:cs="Segoe UI"/>
                <w:lang w:eastAsia="es-CO"/>
              </w:rPr>
            </w:pPr>
            <w:r w:rsidRPr="00242AC8">
              <w:rPr>
                <w:rFonts w:eastAsia="Times New Roman" w:cs="Segoe UI"/>
                <w:lang w:eastAsia="es-CO"/>
              </w:rPr>
              <w:t>42.136</w:t>
            </w:r>
          </w:p>
        </w:tc>
        <w:tc>
          <w:tcPr>
            <w:tcW w:w="3007" w:type="dxa"/>
            <w:shd w:val="clear" w:color="auto" w:fill="auto"/>
            <w:vAlign w:val="center"/>
            <w:hideMark/>
          </w:tcPr>
          <w:p w14:paraId="73B4F1DD" w14:textId="77777777" w:rsidR="006E4E13" w:rsidRPr="00242AC8" w:rsidRDefault="006E4E13" w:rsidP="006E4E13">
            <w:pPr>
              <w:spacing w:after="0"/>
              <w:rPr>
                <w:rFonts w:eastAsia="Times New Roman" w:cs="Segoe UI"/>
                <w:lang w:eastAsia="es-CO"/>
              </w:rPr>
            </w:pPr>
            <w:r w:rsidRPr="00242AC8">
              <w:rPr>
                <w:rFonts w:eastAsia="Times New Roman" w:cs="Segoe UI"/>
                <w:lang w:eastAsia="es-CO"/>
              </w:rPr>
              <w:t>Objetivo 8. Trabajo decente y crecimiento económico</w:t>
            </w:r>
          </w:p>
        </w:tc>
      </w:tr>
    </w:tbl>
    <w:p w14:paraId="27113A86" w14:textId="77777777" w:rsidR="00446839" w:rsidRPr="00242AC8" w:rsidRDefault="00446839">
      <w:pPr>
        <w:spacing w:after="160" w:line="259" w:lineRule="auto"/>
        <w:jc w:val="left"/>
        <w:rPr>
          <w:rFonts w:cs="Segoe UI"/>
        </w:rPr>
      </w:pPr>
    </w:p>
    <w:p w14:paraId="04647222" w14:textId="196286CC" w:rsidR="0016326B" w:rsidRPr="00242AC8" w:rsidRDefault="00446839">
      <w:pPr>
        <w:spacing w:after="160" w:line="259" w:lineRule="auto"/>
        <w:jc w:val="left"/>
        <w:rPr>
          <w:rFonts w:cs="Segoe UI"/>
        </w:rPr>
      </w:pPr>
      <w:r w:rsidRPr="00242AC8">
        <w:rPr>
          <w:rFonts w:cs="Segoe UI"/>
        </w:rPr>
        <w:br w:type="page"/>
      </w:r>
    </w:p>
    <w:p w14:paraId="71C91970" w14:textId="77777777" w:rsidR="00680FB2" w:rsidRPr="00242AC8" w:rsidRDefault="00680FB2" w:rsidP="00FF0886">
      <w:pPr>
        <w:pStyle w:val="Ttulo1"/>
        <w:rPr>
          <w:rFonts w:cs="Segoe UI"/>
        </w:rPr>
      </w:pPr>
      <w:bookmarkStart w:id="2298" w:name="_Toc133347709"/>
      <w:r w:rsidRPr="00242AC8">
        <w:rPr>
          <w:rFonts w:cs="Segoe UI"/>
        </w:rPr>
        <w:lastRenderedPageBreak/>
        <w:t>El campesinado colombiano como actor de cambio</w:t>
      </w:r>
      <w:bookmarkEnd w:id="2298"/>
    </w:p>
    <w:p w14:paraId="4AE1CF0E" w14:textId="48967C2D" w:rsidR="00680FB2" w:rsidRPr="00242AC8" w:rsidRDefault="00680FB2" w:rsidP="00FF0886">
      <w:pPr>
        <w:rPr>
          <w:rFonts w:cs="Segoe UI"/>
        </w:rPr>
      </w:pPr>
      <w:r w:rsidRPr="00242AC8">
        <w:rPr>
          <w:rFonts w:cs="Segoe UI"/>
        </w:rPr>
        <w:t>La Comisión de Expertas y Expertos del Campesinado propone una caracterización del campesinado que comprende las dimensiones territorial, cultural, productiva y organizativa. El 25,4% de los encuestados mayores de 15 años dijo pertenecer a la población campesina. En áreas rurales tres de cada cuatro personas se identifican como campesinas.</w:t>
      </w:r>
    </w:p>
    <w:p w14:paraId="53D11F2E" w14:textId="77777777" w:rsidR="00680FB2" w:rsidRPr="00242AC8" w:rsidRDefault="00680FB2" w:rsidP="00FF0886">
      <w:pPr>
        <w:rPr>
          <w:rFonts w:cs="Segoe UI"/>
        </w:rPr>
      </w:pPr>
      <w:r w:rsidRPr="00242AC8">
        <w:rPr>
          <w:rFonts w:cs="Segoe UI"/>
        </w:rPr>
        <w:t>La población campesina es más pobre que el promedio. En el 2021, la incidencia de la pobreza multidimensional en Colombia era de 16%, mientras que la de los hogares campesinos fue de 27,7%. Más de la mitad de los campesinos son trabajadores por cuenta propia y sólo el 17,6% de los campesinos ocupados cotizan a un fondo de pensiones.</w:t>
      </w:r>
    </w:p>
    <w:p w14:paraId="18A61269" w14:textId="77777777" w:rsidR="00680FB2" w:rsidRPr="00242AC8" w:rsidRDefault="00680FB2" w:rsidP="00FF0886">
      <w:pPr>
        <w:rPr>
          <w:rFonts w:cs="Segoe UI"/>
        </w:rPr>
      </w:pPr>
      <w:r w:rsidRPr="00242AC8">
        <w:rPr>
          <w:rFonts w:cs="Segoe UI"/>
        </w:rPr>
        <w:t xml:space="preserve">Se debe tener en cuenta que las legítimas demandas del campesinado no se agotan en el PND, pues existen otros mecanismos y herramientas para la transformación del campo, como los 16 Planes Nacionales Sectoriales derivados del Acuerdo Final de Paz, que contribuirán a la implementación efectiva de la Reforma Rural Integral, y de los proyectos de acto legislativo de iniciativa de gobierno que actualmente hacen trámite en el Congreso de la República. Se busca crear la Jurisdicción Agraria y Rural y reconocer al campesinado como sujeto de especial protección constitucional. </w:t>
      </w:r>
      <w:r w:rsidRPr="00242AC8">
        <w:rPr>
          <w:rFonts w:cs="Segoe UI"/>
          <w:szCs w:val="24"/>
        </w:rPr>
        <w:t>Adicionalmente, se están tramitando ajustes en lo que tiene que ver con el fortalecimiento institucional para la garantía de los derechos del campesinado, que incluye arreglos institucionales en el Ministerio del Interior y otras carteras de gobierno y se continuará con la formulación de la política pública del campesinado.</w:t>
      </w:r>
    </w:p>
    <w:p w14:paraId="361D12CC" w14:textId="77777777" w:rsidR="00680FB2" w:rsidRPr="00242AC8" w:rsidRDefault="00680FB2">
      <w:pPr>
        <w:pStyle w:val="Ttulo3"/>
        <w:numPr>
          <w:ilvl w:val="0"/>
          <w:numId w:val="112"/>
        </w:numPr>
        <w:rPr>
          <w:rFonts w:cs="Segoe UI"/>
        </w:rPr>
      </w:pPr>
      <w:bookmarkStart w:id="2299" w:name="_Toc123541019"/>
      <w:bookmarkStart w:id="2300" w:name="_Toc126172806"/>
      <w:bookmarkStart w:id="2301" w:name="_Toc126173253"/>
      <w:bookmarkStart w:id="2302" w:name="_Toc133347710"/>
      <w:r w:rsidRPr="00242AC8">
        <w:rPr>
          <w:rFonts w:cs="Segoe UI"/>
        </w:rPr>
        <w:t>Tierra y territorialidades campesinas</w:t>
      </w:r>
      <w:bookmarkEnd w:id="2299"/>
      <w:bookmarkEnd w:id="2300"/>
      <w:bookmarkEnd w:id="2301"/>
      <w:bookmarkEnd w:id="2302"/>
    </w:p>
    <w:p w14:paraId="1466EEFC" w14:textId="025323AA" w:rsidR="00680FB2" w:rsidRPr="00242AC8" w:rsidRDefault="00680FB2" w:rsidP="00FF0886">
      <w:pPr>
        <w:rPr>
          <w:rFonts w:cs="Segoe UI"/>
        </w:rPr>
      </w:pPr>
      <w:r w:rsidRPr="00242AC8">
        <w:rPr>
          <w:rFonts w:cs="Segoe UI"/>
        </w:rPr>
        <w:t xml:space="preserve">Se impulsará el desarrollo de figuras de territorialidad campesina, </w:t>
      </w:r>
      <w:r w:rsidR="0065728A" w:rsidRPr="00242AC8">
        <w:rPr>
          <w:rFonts w:cs="Segoe UI"/>
        </w:rPr>
        <w:t xml:space="preserve">entre las que están </w:t>
      </w:r>
      <w:r w:rsidRPr="00242AC8">
        <w:rPr>
          <w:rFonts w:cs="Segoe UI"/>
        </w:rPr>
        <w:t xml:space="preserve">las Zonas de Reserva Campesina (ZRC). Además de impulsar los planes de desarrollo de las ZRC actualmente constituidas, se estudiarán de manera activa las solicitudes de conformación de nuevas zonas presentadas por las organizaciones campesinas. </w:t>
      </w:r>
    </w:p>
    <w:p w14:paraId="4BEAE8FA" w14:textId="77777777" w:rsidR="00680FB2" w:rsidRPr="00242AC8" w:rsidRDefault="00680FB2" w:rsidP="00FF0886">
      <w:pPr>
        <w:rPr>
          <w:rFonts w:cs="Segoe UI"/>
        </w:rPr>
      </w:pPr>
      <w:r w:rsidRPr="00242AC8">
        <w:rPr>
          <w:rFonts w:cs="Segoe UI"/>
        </w:rPr>
        <w:t>Se fortalecerán los procesos que contribuyan a la formalización, adjudicación y regularización de la propiedad en áreas rurales, y se estimularán los procesos de licenciamiento ambiental. Se trabajará, además, en el fortalecimiento de la función ecológica de la propiedad a través de la consolidación del catastro multipropósito y se desarrollarán estrategias para el acceso integral y sostenible a la tierra en áreas de reservas forestales de Ley 2 de 1959.</w:t>
      </w:r>
    </w:p>
    <w:p w14:paraId="0DF897D7" w14:textId="77777777" w:rsidR="00680FB2" w:rsidRPr="00242AC8" w:rsidRDefault="00680FB2" w:rsidP="00FF0886">
      <w:pPr>
        <w:rPr>
          <w:rFonts w:cs="Segoe UI"/>
        </w:rPr>
      </w:pPr>
      <w:r w:rsidRPr="00242AC8">
        <w:rPr>
          <w:rFonts w:cs="Segoe UI"/>
        </w:rPr>
        <w:lastRenderedPageBreak/>
        <w:t>Se buscarán los mecanismos que permitan articular las ZRC, las Zonas de Reserva Forestal de la Ley 2 de 1959 y los Parques Nacionales Naturales. Para tal propósito se promoverá el desarrollo de actividades sostenibles y de bajo impacto ambiental en las áreas campesinas.</w:t>
      </w:r>
    </w:p>
    <w:p w14:paraId="14E5BE7E" w14:textId="77777777" w:rsidR="00680FB2" w:rsidRPr="00242AC8" w:rsidRDefault="00680FB2" w:rsidP="00FF0886">
      <w:pPr>
        <w:rPr>
          <w:rFonts w:cs="Segoe UI"/>
        </w:rPr>
      </w:pPr>
      <w:r w:rsidRPr="00242AC8">
        <w:rPr>
          <w:rFonts w:cs="Segoe UI"/>
        </w:rPr>
        <w:t xml:space="preserve">En el proceso de reforma agraria que adelanta el gobierno se establecerá un inventario de bienes administrados por la Sociedad de Activos Especiales (SAE), y se implementarán estrategias para que a estos bienes se les dé prioridad en su ingreso al Fondo de Tierras. Se pondrá en práctica el Subsidio Integral de Acceso a Tierras (SIAT), reglamentado a través del Decreto 1330 de 2020. </w:t>
      </w:r>
    </w:p>
    <w:p w14:paraId="4CC9A1C4" w14:textId="77777777" w:rsidR="00680FB2" w:rsidRPr="00242AC8" w:rsidRDefault="00680FB2" w:rsidP="00FF0886">
      <w:pPr>
        <w:rPr>
          <w:rFonts w:cs="Segoe UI"/>
        </w:rPr>
      </w:pPr>
      <w:r w:rsidRPr="00242AC8">
        <w:rPr>
          <w:rFonts w:cs="Segoe UI"/>
        </w:rPr>
        <w:t xml:space="preserve">Se evaluará la pertinencia de la Ley 1776 de 2016, que crea y desarrolla las Zonas de Interés de Desarrollo Rural, Económico y Social (ZIDRES) y se tomarán las medidas que resulten de dicha valoración. </w:t>
      </w:r>
    </w:p>
    <w:p w14:paraId="6E4FCCAB" w14:textId="77777777" w:rsidR="00680FB2" w:rsidRPr="00242AC8" w:rsidRDefault="00680FB2">
      <w:pPr>
        <w:pStyle w:val="Ttulo3"/>
        <w:numPr>
          <w:ilvl w:val="0"/>
          <w:numId w:val="112"/>
        </w:numPr>
        <w:rPr>
          <w:rFonts w:cs="Segoe UI"/>
        </w:rPr>
      </w:pPr>
      <w:bookmarkStart w:id="2303" w:name="_Toc123541020"/>
      <w:bookmarkStart w:id="2304" w:name="_Toc126172807"/>
      <w:bookmarkStart w:id="2305" w:name="_Toc126173254"/>
      <w:bookmarkStart w:id="2306" w:name="_Toc133347711"/>
      <w:r w:rsidRPr="00242AC8">
        <w:rPr>
          <w:rFonts w:cs="Segoe UI"/>
        </w:rPr>
        <w:t>Educación con pertinencia para la población campesina</w:t>
      </w:r>
      <w:bookmarkEnd w:id="2303"/>
      <w:bookmarkEnd w:id="2304"/>
      <w:bookmarkEnd w:id="2305"/>
      <w:bookmarkEnd w:id="2306"/>
    </w:p>
    <w:p w14:paraId="066BAE9E" w14:textId="77777777" w:rsidR="00680FB2" w:rsidRPr="00242AC8" w:rsidRDefault="00680FB2" w:rsidP="00FF0886">
      <w:pPr>
        <w:rPr>
          <w:rFonts w:cs="Segoe UI"/>
        </w:rPr>
      </w:pPr>
      <w:r w:rsidRPr="00242AC8">
        <w:rPr>
          <w:rFonts w:cs="Segoe UI"/>
        </w:rPr>
        <w:t xml:space="preserve">Se garantizará el derecho a la educación en la ruralidad, desde la primera infancia hasta la </w:t>
      </w:r>
      <w:proofErr w:type="spellStart"/>
      <w:r w:rsidRPr="00242AC8">
        <w:rPr>
          <w:rFonts w:cs="Segoe UI"/>
        </w:rPr>
        <w:t>posmedia</w:t>
      </w:r>
      <w:proofErr w:type="spellEnd"/>
      <w:r w:rsidRPr="00242AC8">
        <w:rPr>
          <w:rFonts w:cs="Segoe UI"/>
        </w:rPr>
        <w:t xml:space="preserve">. Se implementarán acciones orientadas a: i) la formación integral en la educación media que reconozca las realidades económicas, culturales y sociales de los territorios, </w:t>
      </w:r>
      <w:proofErr w:type="spellStart"/>
      <w:r w:rsidRPr="00242AC8">
        <w:rPr>
          <w:rFonts w:cs="Segoe UI"/>
        </w:rPr>
        <w:t>ii</w:t>
      </w:r>
      <w:proofErr w:type="spellEnd"/>
      <w:r w:rsidRPr="00242AC8">
        <w:rPr>
          <w:rFonts w:cs="Segoe UI"/>
        </w:rPr>
        <w:t xml:space="preserve">) la erradicación del analfabetismo, </w:t>
      </w:r>
      <w:proofErr w:type="spellStart"/>
      <w:r w:rsidRPr="00242AC8">
        <w:rPr>
          <w:rFonts w:cs="Segoe UI"/>
        </w:rPr>
        <w:t>iii</w:t>
      </w:r>
      <w:proofErr w:type="spellEnd"/>
      <w:r w:rsidRPr="00242AC8">
        <w:rPr>
          <w:rFonts w:cs="Segoe UI"/>
        </w:rPr>
        <w:t xml:space="preserve">) el uso de estrategias de educación flexible, buscando que los establecimientos educativos sean centros comunitarios de desarrollo para la participación y la construcción de paz, </w:t>
      </w:r>
      <w:proofErr w:type="spellStart"/>
      <w:r w:rsidRPr="00242AC8">
        <w:rPr>
          <w:rFonts w:cs="Segoe UI"/>
        </w:rPr>
        <w:t>iv</w:t>
      </w:r>
      <w:proofErr w:type="spellEnd"/>
      <w:r w:rsidRPr="00242AC8">
        <w:rPr>
          <w:rFonts w:cs="Segoe UI"/>
        </w:rPr>
        <w:t>) la consolidación de las escuelas normales superiores como centros de excelencia en la formación docente, y v) el fortalecimiento de capacidades territoriales para la gestión escolar.</w:t>
      </w:r>
    </w:p>
    <w:p w14:paraId="6C16857D" w14:textId="77777777" w:rsidR="00680FB2" w:rsidRPr="00242AC8" w:rsidRDefault="00680FB2">
      <w:pPr>
        <w:pStyle w:val="Ttulo3"/>
        <w:numPr>
          <w:ilvl w:val="0"/>
          <w:numId w:val="112"/>
        </w:numPr>
        <w:rPr>
          <w:rFonts w:cs="Segoe UI"/>
        </w:rPr>
      </w:pPr>
      <w:bookmarkStart w:id="2307" w:name="_Toc123541021"/>
      <w:bookmarkStart w:id="2308" w:name="_Toc126172808"/>
      <w:bookmarkStart w:id="2309" w:name="_Toc126173255"/>
      <w:bookmarkStart w:id="2310" w:name="_Toc133347712"/>
      <w:r w:rsidRPr="00242AC8">
        <w:rPr>
          <w:rFonts w:cs="Segoe UI"/>
        </w:rPr>
        <w:t>Economía campesina</w:t>
      </w:r>
      <w:bookmarkEnd w:id="2307"/>
      <w:bookmarkEnd w:id="2308"/>
      <w:bookmarkEnd w:id="2309"/>
      <w:bookmarkEnd w:id="2310"/>
    </w:p>
    <w:p w14:paraId="370BFF0D" w14:textId="7A8AD1D1" w:rsidR="00680FB2" w:rsidRPr="00242AC8" w:rsidRDefault="00680FB2" w:rsidP="00FF0886">
      <w:pPr>
        <w:rPr>
          <w:rFonts w:cs="Segoe UI"/>
        </w:rPr>
      </w:pPr>
      <w:r w:rsidRPr="00242AC8">
        <w:rPr>
          <w:rFonts w:cs="Segoe UI"/>
        </w:rPr>
        <w:t>La dimensión productiva del campesinado se fortalecerá con la promoción de la economía popular y comunitaria a través de la Reforma Rural Integral que impulsa la Economía Campesina, Familiar y Comunitaria</w:t>
      </w:r>
      <w:r w:rsidR="009B7DD6" w:rsidRPr="00242AC8">
        <w:rPr>
          <w:rFonts w:cs="Segoe UI"/>
        </w:rPr>
        <w:t xml:space="preserve">. Se implementarán los lineamientos de la política pública de trabajo digno y decente en el campo y la estrategia </w:t>
      </w:r>
      <w:proofErr w:type="spellStart"/>
      <w:r w:rsidR="009B7DD6" w:rsidRPr="00242AC8">
        <w:rPr>
          <w:rFonts w:cs="Segoe UI"/>
        </w:rPr>
        <w:t>CampeSENA</w:t>
      </w:r>
      <w:proofErr w:type="spellEnd"/>
      <w:r w:rsidRPr="00242AC8">
        <w:rPr>
          <w:rFonts w:cs="Segoe UI"/>
        </w:rPr>
        <w:t>. Se incentivará la práctica de la agroecología con base en los saberes tradicionales y en articulación con el Servicio Público de Extensión Agropecuaria; así como la pesca y acuicultura, como fuente de desarrollo y empleo digno. Se busca transitar hacia una economía productiva con un enfoque ecosistémico, social y de aprovechamiento sostenible de los recursos pesqueros y acuícolas en el marco de la Ley 2268 de 2022, que procura mayores beneficios sociales para los pescadores artesanales comerciales y de subsistencia.</w:t>
      </w:r>
    </w:p>
    <w:p w14:paraId="62446C43" w14:textId="0A2FC71E" w:rsidR="00680FB2" w:rsidRPr="00242AC8" w:rsidRDefault="00680FB2">
      <w:pPr>
        <w:pStyle w:val="Ttulo3"/>
        <w:numPr>
          <w:ilvl w:val="0"/>
          <w:numId w:val="112"/>
        </w:numPr>
        <w:rPr>
          <w:rFonts w:cs="Segoe UI"/>
        </w:rPr>
      </w:pPr>
      <w:bookmarkStart w:id="2311" w:name="_Toc123541022"/>
      <w:bookmarkStart w:id="2312" w:name="_Toc126172809"/>
      <w:bookmarkStart w:id="2313" w:name="_Toc126173256"/>
      <w:bookmarkStart w:id="2314" w:name="_Toc133347713"/>
      <w:r w:rsidRPr="00242AC8">
        <w:rPr>
          <w:rFonts w:cs="Segoe UI"/>
        </w:rPr>
        <w:lastRenderedPageBreak/>
        <w:t>Mayor participación del campesinado con fortalecimiento de los mecanismos de interlocución</w:t>
      </w:r>
      <w:bookmarkEnd w:id="2311"/>
      <w:bookmarkEnd w:id="2312"/>
      <w:bookmarkEnd w:id="2313"/>
      <w:bookmarkEnd w:id="2314"/>
    </w:p>
    <w:p w14:paraId="75FA3EAC" w14:textId="1CEF6872" w:rsidR="00680FB2" w:rsidRPr="00242AC8" w:rsidRDefault="00680FB2" w:rsidP="00FA11ED">
      <w:pPr>
        <w:rPr>
          <w:rFonts w:cs="Segoe UI"/>
        </w:rPr>
      </w:pPr>
      <w:r w:rsidRPr="00242AC8">
        <w:rPr>
          <w:rFonts w:cs="Segoe UI"/>
        </w:rPr>
        <w:t xml:space="preserve">En concordancia con la Ley 2219 de 2022, se fortalecerán las asociaciones campesinas y agropecuarias. Se avanzará en la garantía de derechos para las organizaciones y movimientos sociales y se fortalecerá la presencia del campesinado en espacios de toma de decisión, con especial atención a la participación de jóvenes y mujeres campesinas. </w:t>
      </w:r>
      <w:r w:rsidR="00F418A4" w:rsidRPr="00242AC8">
        <w:rPr>
          <w:rFonts w:cs="Segoe UI"/>
        </w:rPr>
        <w:t xml:space="preserve">En este sentido, se creará una </w:t>
      </w:r>
      <w:r w:rsidR="00FA11ED" w:rsidRPr="00242AC8">
        <w:rPr>
          <w:rFonts w:cs="Segoe UI"/>
        </w:rPr>
        <w:t xml:space="preserve">comisión mixta nacional para asuntos campesinos, </w:t>
      </w:r>
      <w:r w:rsidR="00BA3244" w:rsidRPr="00242AC8">
        <w:rPr>
          <w:rFonts w:cs="Segoe UI"/>
        </w:rPr>
        <w:t>como</w:t>
      </w:r>
      <w:r w:rsidR="00FA11ED" w:rsidRPr="00242AC8">
        <w:rPr>
          <w:rFonts w:cs="Segoe UI"/>
        </w:rPr>
        <w:t xml:space="preserve"> un espacio de interlocución entre el campesinado y el Gobierno</w:t>
      </w:r>
      <w:r w:rsidR="007100F8" w:rsidRPr="00242AC8">
        <w:rPr>
          <w:rFonts w:cs="Segoe UI"/>
        </w:rPr>
        <w:t>.</w:t>
      </w:r>
    </w:p>
    <w:p w14:paraId="1C4341C0" w14:textId="77777777" w:rsidR="00680FB2" w:rsidRPr="00242AC8" w:rsidRDefault="00680FB2" w:rsidP="00FF0886">
      <w:pPr>
        <w:rPr>
          <w:rFonts w:cs="Segoe UI"/>
        </w:rPr>
      </w:pPr>
      <w:r w:rsidRPr="00242AC8">
        <w:rPr>
          <w:rFonts w:cs="Segoe UI"/>
        </w:rPr>
        <w:t>Se facilitará la participación efectiva, inclusiva y diferencial para la toma de decisiones sobre el desarrollo ambiental, y se ejecutarán las acciones que permitan que los Consejos Seccionales de Desarrollo Agropecuario (CONSEA) y los Consejos Municipales de Desarrollo Rural (CMDR) sean instancias de participación e incidencia para la población campesina organizada. En reconocimiento de la deuda histórica con el campesinado, se realizará un inventario de los acuerdos realizados con organizaciones campesinas a nivel local y nacional, y se definirá una ruta para el cumplimiento de los acuerdos incumplidos.</w:t>
      </w:r>
    </w:p>
    <w:p w14:paraId="4C89A08D" w14:textId="77777777" w:rsidR="00680FB2" w:rsidRPr="00242AC8" w:rsidRDefault="00680FB2" w:rsidP="00680FB2">
      <w:pPr>
        <w:pStyle w:val="Ttulo2"/>
        <w:rPr>
          <w:rFonts w:cs="Segoe UI"/>
        </w:rPr>
      </w:pPr>
      <w:bookmarkStart w:id="2315" w:name="_Toc126172810"/>
      <w:bookmarkStart w:id="2316" w:name="_Toc126173257"/>
      <w:bookmarkStart w:id="2317" w:name="_Toc133347714"/>
      <w:r w:rsidRPr="00242AC8">
        <w:rPr>
          <w:rFonts w:cs="Segoe UI"/>
        </w:rPr>
        <w:t>Indicadores de primer nivel</w:t>
      </w:r>
      <w:bookmarkEnd w:id="2315"/>
      <w:bookmarkEnd w:id="2316"/>
      <w:bookmarkEnd w:id="2317"/>
    </w:p>
    <w:tbl>
      <w:tblPr>
        <w:tblW w:w="931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02"/>
        <w:gridCol w:w="1843"/>
        <w:gridCol w:w="1701"/>
        <w:gridCol w:w="2865"/>
      </w:tblGrid>
      <w:tr w:rsidR="00343CAE" w:rsidRPr="00242AC8" w14:paraId="2E7AA09A" w14:textId="77777777" w:rsidTr="00343CAE">
        <w:trPr>
          <w:trHeight w:val="432"/>
        </w:trPr>
        <w:tc>
          <w:tcPr>
            <w:tcW w:w="2902" w:type="dxa"/>
            <w:shd w:val="clear" w:color="auto" w:fill="D9D9D9" w:themeFill="background1" w:themeFillShade="D9"/>
            <w:vAlign w:val="center"/>
          </w:tcPr>
          <w:p w14:paraId="01B9A0CC" w14:textId="77A549C6" w:rsidR="00343CAE" w:rsidRPr="00242AC8" w:rsidRDefault="00343CAE" w:rsidP="00343CAE">
            <w:pPr>
              <w:spacing w:after="0"/>
              <w:jc w:val="center"/>
              <w:rPr>
                <w:rFonts w:eastAsia="Times New Roman" w:cs="Segoe UI"/>
                <w:color w:val="000000"/>
                <w:lang w:eastAsia="es-CO"/>
              </w:rPr>
            </w:pPr>
            <w:r w:rsidRPr="00242AC8">
              <w:rPr>
                <w:rFonts w:eastAsia="Times New Roman" w:cs="Segoe UI"/>
                <w:b/>
                <w:bCs/>
                <w:color w:val="000000"/>
                <w:szCs w:val="24"/>
                <w:lang w:eastAsia="es-CO"/>
              </w:rPr>
              <w:t>Indicador</w:t>
            </w:r>
          </w:p>
        </w:tc>
        <w:tc>
          <w:tcPr>
            <w:tcW w:w="1843" w:type="dxa"/>
            <w:shd w:val="clear" w:color="auto" w:fill="D9D9D9" w:themeFill="background1" w:themeFillShade="D9"/>
            <w:noWrap/>
            <w:vAlign w:val="center"/>
          </w:tcPr>
          <w:p w14:paraId="495A5A0C" w14:textId="1B0C1C61" w:rsidR="00343CAE" w:rsidRPr="00242AC8" w:rsidRDefault="00343CAE" w:rsidP="00343CAE">
            <w:pPr>
              <w:spacing w:after="0"/>
              <w:jc w:val="center"/>
              <w:rPr>
                <w:rFonts w:eastAsia="Times New Roman" w:cs="Segoe UI"/>
                <w:color w:val="000000"/>
                <w:lang w:eastAsia="es-CO"/>
              </w:rPr>
            </w:pPr>
            <w:r w:rsidRPr="00242AC8">
              <w:rPr>
                <w:rFonts w:eastAsia="Times New Roman" w:cs="Segoe UI"/>
                <w:b/>
                <w:bCs/>
                <w:color w:val="000000"/>
                <w:szCs w:val="24"/>
                <w:lang w:eastAsia="es-CO"/>
              </w:rPr>
              <w:t>Línea base</w:t>
            </w:r>
          </w:p>
        </w:tc>
        <w:tc>
          <w:tcPr>
            <w:tcW w:w="1701" w:type="dxa"/>
            <w:shd w:val="clear" w:color="auto" w:fill="D9D9D9" w:themeFill="background1" w:themeFillShade="D9"/>
            <w:noWrap/>
            <w:vAlign w:val="center"/>
          </w:tcPr>
          <w:p w14:paraId="2A3D5116" w14:textId="3AA97AFF" w:rsidR="00343CAE" w:rsidRPr="00242AC8" w:rsidRDefault="00343CAE" w:rsidP="00343CAE">
            <w:pPr>
              <w:spacing w:after="0"/>
              <w:jc w:val="center"/>
              <w:rPr>
                <w:rFonts w:eastAsia="Times New Roman" w:cs="Segoe UI"/>
                <w:color w:val="000000"/>
                <w:lang w:eastAsia="es-CO"/>
              </w:rPr>
            </w:pPr>
            <w:r w:rsidRPr="00242AC8">
              <w:rPr>
                <w:rFonts w:eastAsia="Times New Roman" w:cs="Segoe UI"/>
                <w:b/>
                <w:bCs/>
                <w:color w:val="000000"/>
                <w:szCs w:val="24"/>
                <w:lang w:eastAsia="es-CO"/>
              </w:rPr>
              <w:t>Meta cuatrienio</w:t>
            </w:r>
          </w:p>
        </w:tc>
        <w:tc>
          <w:tcPr>
            <w:tcW w:w="2865" w:type="dxa"/>
            <w:shd w:val="clear" w:color="auto" w:fill="D9D9D9" w:themeFill="background1" w:themeFillShade="D9"/>
            <w:vAlign w:val="center"/>
          </w:tcPr>
          <w:p w14:paraId="0D5C717E" w14:textId="12E0669A" w:rsidR="00343CAE" w:rsidRPr="00242AC8" w:rsidRDefault="00343CAE" w:rsidP="00343CAE">
            <w:pPr>
              <w:spacing w:after="0"/>
              <w:jc w:val="center"/>
              <w:rPr>
                <w:rFonts w:eastAsia="Times New Roman" w:cs="Segoe UI"/>
                <w:color w:val="000000"/>
                <w:lang w:eastAsia="es-CO"/>
              </w:rPr>
            </w:pPr>
            <w:r w:rsidRPr="00242AC8">
              <w:rPr>
                <w:rFonts w:eastAsia="Times New Roman" w:cs="Segoe UI"/>
                <w:b/>
                <w:bCs/>
                <w:color w:val="000000"/>
                <w:szCs w:val="24"/>
                <w:lang w:eastAsia="es-CO"/>
              </w:rPr>
              <w:t>Asociación con Objetivos de Desarrollo Sostenible - ODS</w:t>
            </w:r>
          </w:p>
        </w:tc>
      </w:tr>
      <w:tr w:rsidR="00343CAE" w:rsidRPr="00242AC8" w14:paraId="04147A32" w14:textId="77777777" w:rsidTr="00343CAE">
        <w:trPr>
          <w:trHeight w:val="432"/>
        </w:trPr>
        <w:tc>
          <w:tcPr>
            <w:tcW w:w="2902" w:type="dxa"/>
            <w:shd w:val="clear" w:color="000000" w:fill="FFFFFF"/>
            <w:vAlign w:val="center"/>
            <w:hideMark/>
          </w:tcPr>
          <w:p w14:paraId="75880B6A" w14:textId="77777777" w:rsidR="00343CAE" w:rsidRPr="00242AC8" w:rsidRDefault="00343CAE" w:rsidP="00343CAE">
            <w:pPr>
              <w:spacing w:after="0"/>
              <w:rPr>
                <w:rFonts w:eastAsia="Times New Roman" w:cs="Segoe UI"/>
                <w:color w:val="000000"/>
                <w:lang w:eastAsia="es-CO"/>
              </w:rPr>
            </w:pPr>
            <w:r w:rsidRPr="00242AC8">
              <w:rPr>
                <w:rFonts w:eastAsia="Times New Roman" w:cs="Segoe UI"/>
                <w:color w:val="000000"/>
                <w:lang w:eastAsia="es-CO"/>
              </w:rPr>
              <w:t>Porcentaje de población campesina que no sabe leer y escribir</w:t>
            </w:r>
          </w:p>
        </w:tc>
        <w:tc>
          <w:tcPr>
            <w:tcW w:w="1843" w:type="dxa"/>
            <w:shd w:val="clear" w:color="000000" w:fill="FFFFFF"/>
            <w:noWrap/>
            <w:vAlign w:val="center"/>
            <w:hideMark/>
          </w:tcPr>
          <w:p w14:paraId="7F2AC8AE" w14:textId="77777777" w:rsidR="00343CAE" w:rsidRPr="00242AC8" w:rsidRDefault="00343CAE" w:rsidP="00343CAE">
            <w:pPr>
              <w:spacing w:after="0"/>
              <w:jc w:val="center"/>
              <w:rPr>
                <w:rFonts w:eastAsia="Times New Roman" w:cs="Segoe UI"/>
                <w:color w:val="000000"/>
                <w:lang w:eastAsia="es-CO"/>
              </w:rPr>
            </w:pPr>
            <w:r w:rsidRPr="00242AC8">
              <w:rPr>
                <w:rFonts w:eastAsia="Times New Roman" w:cs="Segoe UI"/>
                <w:color w:val="000000"/>
                <w:lang w:eastAsia="es-CO"/>
              </w:rPr>
              <w:t>9,3% (2020)</w:t>
            </w:r>
          </w:p>
        </w:tc>
        <w:tc>
          <w:tcPr>
            <w:tcW w:w="1701" w:type="dxa"/>
            <w:shd w:val="clear" w:color="000000" w:fill="FFFFFF"/>
            <w:noWrap/>
            <w:vAlign w:val="center"/>
            <w:hideMark/>
          </w:tcPr>
          <w:p w14:paraId="2761C010" w14:textId="77777777" w:rsidR="00343CAE" w:rsidRPr="00242AC8" w:rsidRDefault="00343CAE" w:rsidP="00343CAE">
            <w:pPr>
              <w:spacing w:after="0"/>
              <w:jc w:val="center"/>
              <w:rPr>
                <w:rFonts w:eastAsia="Times New Roman" w:cs="Segoe UI"/>
                <w:color w:val="000000"/>
                <w:lang w:eastAsia="es-CO"/>
              </w:rPr>
            </w:pPr>
            <w:r w:rsidRPr="00242AC8">
              <w:rPr>
                <w:rFonts w:eastAsia="Times New Roman" w:cs="Segoe UI"/>
                <w:color w:val="000000"/>
                <w:lang w:eastAsia="es-CO"/>
              </w:rPr>
              <w:t>4,30%</w:t>
            </w:r>
          </w:p>
        </w:tc>
        <w:tc>
          <w:tcPr>
            <w:tcW w:w="2865" w:type="dxa"/>
            <w:shd w:val="clear" w:color="000000" w:fill="FFFFFF"/>
            <w:vAlign w:val="center"/>
            <w:hideMark/>
          </w:tcPr>
          <w:p w14:paraId="6C11DB3C" w14:textId="77777777" w:rsidR="00343CAE" w:rsidRPr="00242AC8" w:rsidRDefault="00343CAE" w:rsidP="00343CAE">
            <w:pPr>
              <w:spacing w:after="0"/>
              <w:rPr>
                <w:rFonts w:eastAsia="Times New Roman" w:cs="Segoe UI"/>
                <w:color w:val="000000"/>
                <w:lang w:eastAsia="es-CO"/>
              </w:rPr>
            </w:pPr>
            <w:r w:rsidRPr="00242AC8">
              <w:rPr>
                <w:rFonts w:eastAsia="Times New Roman" w:cs="Segoe UI"/>
                <w:color w:val="000000"/>
                <w:lang w:eastAsia="es-CO"/>
              </w:rPr>
              <w:t>Objetivo 4. Educación de calidad</w:t>
            </w:r>
          </w:p>
        </w:tc>
      </w:tr>
      <w:tr w:rsidR="00343CAE" w:rsidRPr="00242AC8" w14:paraId="15AAE47E" w14:textId="77777777" w:rsidTr="00343CAE">
        <w:trPr>
          <w:trHeight w:val="188"/>
        </w:trPr>
        <w:tc>
          <w:tcPr>
            <w:tcW w:w="2902" w:type="dxa"/>
            <w:shd w:val="clear" w:color="000000" w:fill="FFFFFF"/>
            <w:vAlign w:val="center"/>
            <w:hideMark/>
          </w:tcPr>
          <w:p w14:paraId="20A08B23" w14:textId="77777777" w:rsidR="00343CAE" w:rsidRPr="00242AC8" w:rsidRDefault="00343CAE" w:rsidP="00343CAE">
            <w:pPr>
              <w:spacing w:after="0"/>
              <w:rPr>
                <w:rFonts w:eastAsia="Times New Roman" w:cs="Segoe UI"/>
                <w:color w:val="000000"/>
                <w:lang w:eastAsia="es-CO"/>
              </w:rPr>
            </w:pPr>
            <w:r w:rsidRPr="00242AC8">
              <w:rPr>
                <w:rFonts w:eastAsia="Times New Roman" w:cs="Segoe UI"/>
                <w:color w:val="000000"/>
                <w:lang w:eastAsia="es-CO"/>
              </w:rPr>
              <w:t>Incidencia de Pobreza Multidimensional del Campesinado</w:t>
            </w:r>
          </w:p>
        </w:tc>
        <w:tc>
          <w:tcPr>
            <w:tcW w:w="1843" w:type="dxa"/>
            <w:shd w:val="clear" w:color="auto" w:fill="auto"/>
            <w:vAlign w:val="center"/>
            <w:hideMark/>
          </w:tcPr>
          <w:p w14:paraId="4A066F51" w14:textId="77777777" w:rsidR="00343CAE" w:rsidRPr="00242AC8" w:rsidRDefault="00343CAE" w:rsidP="00343CAE">
            <w:pPr>
              <w:spacing w:after="0"/>
              <w:jc w:val="center"/>
              <w:rPr>
                <w:rFonts w:eastAsia="Times New Roman" w:cs="Segoe UI"/>
                <w:color w:val="000000"/>
                <w:lang w:eastAsia="es-CO"/>
              </w:rPr>
            </w:pPr>
            <w:r w:rsidRPr="00242AC8">
              <w:rPr>
                <w:rFonts w:eastAsia="Times New Roman" w:cs="Segoe UI"/>
                <w:color w:val="000000"/>
                <w:lang w:eastAsia="es-CO"/>
              </w:rPr>
              <w:t xml:space="preserve">27,7% </w:t>
            </w:r>
            <w:r w:rsidRPr="00242AC8">
              <w:rPr>
                <w:rFonts w:eastAsia="Times New Roman" w:cs="Segoe UI"/>
                <w:color w:val="000000"/>
                <w:lang w:eastAsia="es-CO"/>
              </w:rPr>
              <w:br/>
              <w:t>(2021)</w:t>
            </w:r>
          </w:p>
        </w:tc>
        <w:tc>
          <w:tcPr>
            <w:tcW w:w="1701" w:type="dxa"/>
            <w:shd w:val="clear" w:color="auto" w:fill="auto"/>
            <w:vAlign w:val="center"/>
            <w:hideMark/>
          </w:tcPr>
          <w:p w14:paraId="73E959B4" w14:textId="77777777" w:rsidR="00343CAE" w:rsidRPr="00242AC8" w:rsidRDefault="00343CAE" w:rsidP="00343CAE">
            <w:pPr>
              <w:spacing w:after="0"/>
              <w:jc w:val="center"/>
              <w:rPr>
                <w:rFonts w:eastAsia="Times New Roman" w:cs="Segoe UI"/>
                <w:color w:val="000000"/>
                <w:lang w:eastAsia="es-CO"/>
              </w:rPr>
            </w:pPr>
            <w:r w:rsidRPr="00242AC8">
              <w:rPr>
                <w:rFonts w:eastAsia="Times New Roman" w:cs="Segoe UI"/>
                <w:color w:val="000000"/>
                <w:lang w:eastAsia="es-CO"/>
              </w:rPr>
              <w:t>Por definir (*)</w:t>
            </w:r>
          </w:p>
        </w:tc>
        <w:tc>
          <w:tcPr>
            <w:tcW w:w="2865" w:type="dxa"/>
            <w:shd w:val="clear" w:color="000000" w:fill="FFFFFF"/>
            <w:vAlign w:val="center"/>
            <w:hideMark/>
          </w:tcPr>
          <w:p w14:paraId="5A234214" w14:textId="77777777" w:rsidR="00343CAE" w:rsidRPr="00242AC8" w:rsidRDefault="00343CAE" w:rsidP="00343CAE">
            <w:pPr>
              <w:spacing w:after="0"/>
              <w:rPr>
                <w:rFonts w:eastAsia="Times New Roman" w:cs="Segoe UI"/>
                <w:color w:val="000000"/>
                <w:lang w:eastAsia="es-CO"/>
              </w:rPr>
            </w:pPr>
            <w:r w:rsidRPr="00242AC8">
              <w:rPr>
                <w:rFonts w:eastAsia="Times New Roman" w:cs="Segoe UI"/>
                <w:color w:val="000000"/>
                <w:lang w:eastAsia="es-CO"/>
              </w:rPr>
              <w:t>Objetivo 1.  Fin de la Pobreza</w:t>
            </w:r>
          </w:p>
        </w:tc>
      </w:tr>
    </w:tbl>
    <w:p w14:paraId="7076406C" w14:textId="5AAAFF1C" w:rsidR="51160BD0" w:rsidRPr="00242AC8" w:rsidRDefault="51160BD0">
      <w:pPr>
        <w:rPr>
          <w:rFonts w:cs="Segoe UI"/>
        </w:rPr>
      </w:pPr>
    </w:p>
    <w:p w14:paraId="3BCBD303" w14:textId="1F4CA0AB" w:rsidR="001F4BAF" w:rsidRPr="00242AC8" w:rsidRDefault="001F4BAF" w:rsidP="00680FB2">
      <w:pPr>
        <w:spacing w:after="160" w:line="259" w:lineRule="auto"/>
        <w:jc w:val="left"/>
        <w:rPr>
          <w:rFonts w:eastAsiaTheme="majorEastAsia" w:cs="Segoe UI"/>
          <w:lang w:val="es-CO"/>
        </w:rPr>
      </w:pPr>
    </w:p>
    <w:p w14:paraId="59BC76E4" w14:textId="1380D44B" w:rsidR="00257F86" w:rsidRPr="00242AC8" w:rsidRDefault="001F4BAF">
      <w:pPr>
        <w:spacing w:after="160" w:line="259" w:lineRule="auto"/>
        <w:jc w:val="left"/>
        <w:rPr>
          <w:rFonts w:eastAsiaTheme="majorEastAsia" w:cs="Segoe UI"/>
        </w:rPr>
      </w:pPr>
      <w:r w:rsidRPr="00242AC8">
        <w:rPr>
          <w:rFonts w:eastAsiaTheme="majorEastAsia" w:cs="Segoe UI"/>
        </w:rPr>
        <w:br w:type="page"/>
      </w:r>
    </w:p>
    <w:p w14:paraId="4DBC08D6" w14:textId="3A83DA1E" w:rsidR="00257F86" w:rsidRPr="00242AC8" w:rsidRDefault="00257F86" w:rsidP="00257F86">
      <w:pPr>
        <w:pStyle w:val="TtuloTDC"/>
        <w:jc w:val="both"/>
        <w:rPr>
          <w:rFonts w:cs="Segoe UI"/>
        </w:rPr>
      </w:pPr>
      <w:bookmarkStart w:id="2318" w:name="_Toc126172811"/>
      <w:bookmarkStart w:id="2319" w:name="_Toc126173258"/>
      <w:bookmarkStart w:id="2320" w:name="_Toc126271505"/>
      <w:bookmarkStart w:id="2321" w:name="_Toc126272815"/>
      <w:bookmarkStart w:id="2322" w:name="_Toc126487409"/>
      <w:bookmarkStart w:id="2323" w:name="_Toc126487878"/>
      <w:bookmarkStart w:id="2324" w:name="_Toc126488347"/>
      <w:bookmarkStart w:id="2325" w:name="_Toc126494480"/>
      <w:bookmarkStart w:id="2326" w:name="_Toc126496020"/>
      <w:bookmarkStart w:id="2327" w:name="_Toc126496535"/>
      <w:bookmarkStart w:id="2328" w:name="_Toc126592506"/>
      <w:bookmarkStart w:id="2329" w:name="_Toc130056109"/>
      <w:bookmarkStart w:id="2330" w:name="_Toc133347715"/>
      <w:r w:rsidRPr="00242AC8">
        <w:rPr>
          <w:rFonts w:cs="Segoe UI"/>
        </w:rPr>
        <w:lastRenderedPageBreak/>
        <w:t>Estabilidad Macroeconómica</w:t>
      </w:r>
      <w:bookmarkEnd w:id="2318"/>
      <w:bookmarkEnd w:id="2319"/>
      <w:bookmarkEnd w:id="2320"/>
      <w:bookmarkEnd w:id="2321"/>
      <w:bookmarkEnd w:id="2322"/>
      <w:bookmarkEnd w:id="2323"/>
      <w:bookmarkEnd w:id="2324"/>
      <w:bookmarkEnd w:id="2325"/>
      <w:bookmarkEnd w:id="2326"/>
      <w:bookmarkEnd w:id="2327"/>
      <w:bookmarkEnd w:id="2328"/>
      <w:bookmarkEnd w:id="2329"/>
      <w:bookmarkEnd w:id="2330"/>
    </w:p>
    <w:p w14:paraId="41ABD2C2" w14:textId="77777777" w:rsidR="00257F86" w:rsidRPr="00242AC8" w:rsidRDefault="00257F86" w:rsidP="00257F86">
      <w:pPr>
        <w:spacing w:after="160" w:line="259" w:lineRule="auto"/>
        <w:jc w:val="left"/>
        <w:rPr>
          <w:rFonts w:eastAsiaTheme="majorEastAsia" w:cs="Segoe UI"/>
          <w:b/>
          <w:bCs/>
          <w:noProof/>
          <w:color w:val="2F5496" w:themeColor="accent1" w:themeShade="BF"/>
          <w:sz w:val="40"/>
          <w:szCs w:val="40"/>
        </w:rPr>
      </w:pPr>
      <w:r w:rsidRPr="00242AC8">
        <w:rPr>
          <w:rFonts w:cs="Segoe UI"/>
        </w:rPr>
        <w:br w:type="page"/>
      </w:r>
    </w:p>
    <w:p w14:paraId="182F7DB7" w14:textId="77777777" w:rsidR="0098100A" w:rsidRPr="00242AC8" w:rsidRDefault="0098100A" w:rsidP="00FF0886">
      <w:pPr>
        <w:pStyle w:val="Ttulo1"/>
        <w:numPr>
          <w:ilvl w:val="0"/>
          <w:numId w:val="0"/>
        </w:numPr>
        <w:ind w:left="360" w:hanging="360"/>
        <w:rPr>
          <w:rFonts w:cs="Segoe UI"/>
        </w:rPr>
      </w:pPr>
      <w:bookmarkStart w:id="2331" w:name="_Toc123541025"/>
      <w:bookmarkStart w:id="2332" w:name="_Toc126172812"/>
      <w:bookmarkStart w:id="2333" w:name="_Toc126173259"/>
      <w:bookmarkStart w:id="2334" w:name="_Toc133347716"/>
      <w:r w:rsidRPr="00242AC8">
        <w:rPr>
          <w:rFonts w:cs="Segoe UI"/>
        </w:rPr>
        <w:lastRenderedPageBreak/>
        <w:t>Estabilidad Macroeconómica</w:t>
      </w:r>
      <w:bookmarkEnd w:id="2331"/>
      <w:bookmarkEnd w:id="2332"/>
      <w:bookmarkEnd w:id="2333"/>
      <w:bookmarkEnd w:id="2334"/>
      <w:r w:rsidRPr="00242AC8">
        <w:rPr>
          <w:rFonts w:cs="Segoe UI"/>
        </w:rPr>
        <w:t xml:space="preserve"> </w:t>
      </w:r>
    </w:p>
    <w:p w14:paraId="70F69D09" w14:textId="5097B9DF" w:rsidR="0098100A" w:rsidRPr="00242AC8" w:rsidRDefault="0098100A" w:rsidP="00FF0886">
      <w:pPr>
        <w:rPr>
          <w:rFonts w:cs="Segoe UI"/>
        </w:rPr>
      </w:pPr>
      <w:r w:rsidRPr="00242AC8">
        <w:rPr>
          <w:rFonts w:cs="Segoe UI"/>
        </w:rPr>
        <w:t>La financiación de la inversión propuesta en el plan de desarrollo se hará respetando los lineamientos del Marco Fiscal de Mediano Plazo, y las disposiciones de la Regla Fiscal</w:t>
      </w:r>
      <w:r w:rsidR="00CB125A" w:rsidRPr="00242AC8">
        <w:rPr>
          <w:rFonts w:cs="Segoe UI"/>
        </w:rPr>
        <w:t xml:space="preserve">, logrando </w:t>
      </w:r>
      <w:r w:rsidR="006B5AC5" w:rsidRPr="00242AC8">
        <w:rPr>
          <w:rFonts w:cs="Segoe UI"/>
        </w:rPr>
        <w:t>con la inversión pública el apalancamiento de inversión privada</w:t>
      </w:r>
      <w:r w:rsidRPr="00242AC8">
        <w:rPr>
          <w:rFonts w:cs="Segoe UI"/>
        </w:rPr>
        <w:t>. El Gobierno se ha propuesto reducir los altos niveles de deuda y déficit, cuyo costo se viene traduciendo en una menor capacidad de inversión para atender las necesidades más apremiantes de la sociedad colombiana, como son la educación, salud, vejez, la primera infancia y el cierre de brechas regionales.</w:t>
      </w:r>
    </w:p>
    <w:p w14:paraId="3FF34E04" w14:textId="62FAD82C" w:rsidR="0098100A" w:rsidRPr="00242AC8" w:rsidRDefault="0098100A" w:rsidP="00FF0886">
      <w:pPr>
        <w:rPr>
          <w:rFonts w:cs="Segoe UI"/>
        </w:rPr>
      </w:pPr>
      <w:r w:rsidRPr="00242AC8">
        <w:rPr>
          <w:rFonts w:cs="Segoe UI"/>
        </w:rPr>
        <w:t xml:space="preserve">Desde el punto de vista de la progresividad fiscal, la reforma tributaria representa un avance significativo. La equidad fiscal es el resultado de la conjunción de impuestos y subsidios. No basta con que la tributación sea progresiva. Se </w:t>
      </w:r>
      <w:r w:rsidR="00B64FEC" w:rsidRPr="00242AC8">
        <w:rPr>
          <w:rFonts w:cs="Segoe UI"/>
        </w:rPr>
        <w:t>requiere</w:t>
      </w:r>
      <w:r w:rsidRPr="00242AC8">
        <w:rPr>
          <w:rFonts w:cs="Segoe UI"/>
        </w:rPr>
        <w:t>, además, que los subsidios se distribuyan de tal manera que contribuyan a reducir las desigualdades. Para que la focalización cumpla su papel distributivo, es importante reducir los errores de inclusión y exclusión.</w:t>
      </w:r>
    </w:p>
    <w:p w14:paraId="7404D115" w14:textId="5147B056" w:rsidR="0098100A" w:rsidRPr="00242AC8" w:rsidRDefault="0098100A" w:rsidP="00FF0886">
      <w:pPr>
        <w:rPr>
          <w:rFonts w:cs="Segoe UI"/>
        </w:rPr>
      </w:pPr>
      <w:r w:rsidRPr="00242AC8">
        <w:rPr>
          <w:rFonts w:cs="Segoe UI"/>
        </w:rPr>
        <w:t>Las decisiones financieras tienen presente la relevancia de la transformación energética hacia la producción y uso de energías limpias. Los sectores lideres en el crecimiento en los próximos años serán la agricultura, la industria y los servicios de turismo. Estas dinámicas se reflejarán en un cambio de la canasta exportadora, y una mayor generación de empleo</w:t>
      </w:r>
      <w:r w:rsidR="00DC12E6" w:rsidRPr="00242AC8">
        <w:rPr>
          <w:rFonts w:cs="Segoe UI"/>
        </w:rPr>
        <w:t xml:space="preserve"> en el mediano y largo plazo</w:t>
      </w:r>
      <w:r w:rsidRPr="00242AC8">
        <w:rPr>
          <w:rFonts w:cs="Segoe UI"/>
        </w:rPr>
        <w:t xml:space="preserve">. En los próximos años el Gobierno nacional implementará un conjunto de políticas e instrumentos que reviertan la tendencia decreciente de la participación del sector manufacturero en el empleo y en el PIB. La política de reindustrialización fortalecerá la permanencia de las actividades productivas existentes en los departamentos, y promoverá la creación de nuevas actividades, gracias a los encadenamientos productivos, y la adaptación de tecnologías para la transición energética. Con el fin de mejorar la productividad y la competitividad se incrementará la inversión en investigación y desarrollo (I+D). </w:t>
      </w:r>
    </w:p>
    <w:p w14:paraId="77D60677" w14:textId="77777777" w:rsidR="0098100A" w:rsidRPr="00242AC8" w:rsidRDefault="0098100A">
      <w:pPr>
        <w:pStyle w:val="Ttulo5"/>
        <w:numPr>
          <w:ilvl w:val="0"/>
          <w:numId w:val="30"/>
        </w:numPr>
        <w:rPr>
          <w:rFonts w:cs="Segoe UI"/>
        </w:rPr>
      </w:pPr>
      <w:bookmarkStart w:id="2335" w:name="_Toc93092728"/>
      <w:bookmarkStart w:id="2336" w:name="_Toc93594836"/>
      <w:bookmarkStart w:id="2337" w:name="_Toc126173260"/>
      <w:bookmarkStart w:id="2338" w:name="_Toc133347717"/>
      <w:r w:rsidRPr="00242AC8">
        <w:rPr>
          <w:rFonts w:cs="Segoe UI"/>
        </w:rPr>
        <w:t xml:space="preserve">Expectativas </w:t>
      </w:r>
      <w:bookmarkEnd w:id="2335"/>
      <w:bookmarkEnd w:id="2336"/>
      <w:r w:rsidRPr="00242AC8">
        <w:rPr>
          <w:rFonts w:cs="Segoe UI"/>
        </w:rPr>
        <w:t>de crecimiento para el periodo 2022 - 2026</w:t>
      </w:r>
      <w:bookmarkEnd w:id="2337"/>
      <w:bookmarkEnd w:id="2338"/>
    </w:p>
    <w:p w14:paraId="68C2FC8A" w14:textId="77777777" w:rsidR="0098100A" w:rsidRPr="00242AC8" w:rsidRDefault="0098100A">
      <w:pPr>
        <w:pStyle w:val="Ttulo3"/>
        <w:numPr>
          <w:ilvl w:val="0"/>
          <w:numId w:val="113"/>
        </w:numPr>
        <w:rPr>
          <w:rFonts w:cs="Segoe UI"/>
        </w:rPr>
      </w:pPr>
      <w:bookmarkStart w:id="2339" w:name="_Toc126172813"/>
      <w:bookmarkStart w:id="2340" w:name="_Toc126173261"/>
      <w:bookmarkStart w:id="2341" w:name="_Toc133347718"/>
      <w:r w:rsidRPr="00242AC8">
        <w:rPr>
          <w:rFonts w:cs="Segoe UI"/>
        </w:rPr>
        <w:t>Contexto internacional 2022-2023</w:t>
      </w:r>
      <w:bookmarkEnd w:id="2339"/>
      <w:bookmarkEnd w:id="2340"/>
      <w:bookmarkEnd w:id="2341"/>
    </w:p>
    <w:p w14:paraId="1B5F16F9" w14:textId="77777777" w:rsidR="0098100A" w:rsidRPr="00242AC8" w:rsidRDefault="0098100A" w:rsidP="00FF0886">
      <w:pPr>
        <w:rPr>
          <w:rFonts w:cs="Segoe UI"/>
        </w:rPr>
      </w:pPr>
      <w:r w:rsidRPr="00242AC8">
        <w:rPr>
          <w:rFonts w:cs="Segoe UI"/>
        </w:rPr>
        <w:t xml:space="preserve">De acuerdo con el Fondo Monetario Internacional, se espera que el crecimiento mundial se desacelere de 6,0 % en 2021 a 3,2 % en 2022 y a 2,7 % en 2023. En América Latina y el Caribe se prevé una desaceleración mayor, al pasar de 6,9 % en 2021 a 3,5 % en 2022 y a 1,7 % en 2023; explicada en gran parte por las reducciones de las tasas de crecimiento de Brasil y México, países que observarán una caída en la tasa de crecimiento entre 2021 y 2022 de 1,8 y 2,7 puntos porcentuales, </w:t>
      </w:r>
      <w:r w:rsidRPr="00242AC8">
        <w:rPr>
          <w:rFonts w:cs="Segoe UI"/>
        </w:rPr>
        <w:lastRenderedPageBreak/>
        <w:t xml:space="preserve">respectivamente. En el caso de Colombia, el Fondo estima que la expansión de la economía observada en 2021 (10,7 %) disminuya en 2022 y 2023, mostrando tasas de 7,6 % y 2,2 %, respectivamente. </w:t>
      </w:r>
    </w:p>
    <w:p w14:paraId="2A0103F5" w14:textId="77777777" w:rsidR="0098100A" w:rsidRPr="00242AC8" w:rsidRDefault="0098100A" w:rsidP="00FF0886">
      <w:pPr>
        <w:rPr>
          <w:rFonts w:cs="Segoe UI"/>
        </w:rPr>
      </w:pPr>
      <w:r w:rsidRPr="00242AC8">
        <w:rPr>
          <w:rFonts w:cs="Segoe UI"/>
        </w:rPr>
        <w:t xml:space="preserve">Junto con la desaceleración económica se pronostica que la inflación mundial aumente hasta alcanzar niveles por encima del objetivo de los bancos centrales, pasando de 4,7% en 2021 a 8,8% en 2022, y a 6,5% en 2023. En las economías emergentes y en desarrollo, se espera que la inflación aumente del 5,9 % en 2021 a 9,9 % en 2022, y a 8,1 % en 2023. Para América Latina y el Caribe, se estima un incremento entre 2021 y 2022 al pasar de 9,8 % a 14,1 %, con un descenso posterior en 2023 (11,4 %). </w:t>
      </w:r>
    </w:p>
    <w:p w14:paraId="04019C02" w14:textId="77777777" w:rsidR="0098100A" w:rsidRPr="00242AC8" w:rsidRDefault="0098100A">
      <w:pPr>
        <w:pStyle w:val="Ttulo3"/>
        <w:numPr>
          <w:ilvl w:val="0"/>
          <w:numId w:val="113"/>
        </w:numPr>
        <w:rPr>
          <w:rFonts w:cs="Segoe UI"/>
        </w:rPr>
      </w:pPr>
      <w:bookmarkStart w:id="2342" w:name="_Toc126172814"/>
      <w:bookmarkStart w:id="2343" w:name="_Toc126173262"/>
      <w:bookmarkStart w:id="2344" w:name="_Toc133347719"/>
      <w:r w:rsidRPr="00242AC8">
        <w:rPr>
          <w:rFonts w:cs="Segoe UI"/>
        </w:rPr>
        <w:t>Colombia: crecimiento 2022 - 2026</w:t>
      </w:r>
      <w:bookmarkEnd w:id="2342"/>
      <w:bookmarkEnd w:id="2343"/>
      <w:bookmarkEnd w:id="2344"/>
    </w:p>
    <w:p w14:paraId="4CCAAF93" w14:textId="77777777" w:rsidR="0098100A" w:rsidRPr="00242AC8" w:rsidRDefault="0098100A" w:rsidP="00FF0886">
      <w:pPr>
        <w:rPr>
          <w:rFonts w:cs="Segoe UI"/>
        </w:rPr>
      </w:pPr>
      <w:r w:rsidRPr="00242AC8">
        <w:rPr>
          <w:rFonts w:cs="Segoe UI"/>
        </w:rPr>
        <w:t xml:space="preserve">Dentro de este complejo panorama internacional, el Gobierno prevé que Colombia logre un crecimiento económico positivo de 1,3% en 2023, una variación favorable teniendo en cuenta que se prevé una recesión en las principales economías del mundo. Para 2024, se espera un crecimiento de 2,8% y para las vigencias de 2025 y 2026 se proyecta un crecimiento de la economía colombiana de 3,6% impulsado por los sectores de agricultura, industria y servicios. Estas cifras de crecimiento serían consistentes con un aumento de la productividad entre 0,1 p.p. y 0,6 </w:t>
      </w:r>
      <w:proofErr w:type="spellStart"/>
      <w:r w:rsidRPr="00242AC8">
        <w:rPr>
          <w:rFonts w:cs="Segoe UI"/>
        </w:rPr>
        <w:t>p.p</w:t>
      </w:r>
      <w:proofErr w:type="spellEnd"/>
      <w:r w:rsidRPr="00242AC8">
        <w:rPr>
          <w:rFonts w:cs="Segoe UI"/>
        </w:rPr>
        <w:t xml:space="preserve"> en el 2026. A su vez, estas metas son compatibles con una generación total de 1,7 millones de empleos, en su mayoría formales, en el período 2023-2026, una reducción de la informalidad y de la pobreza en el 2026. Se estima que los incrementos en productividad y empleo conllevarán a una tasa de inversión del 24,6 % del PIB en 2026, y a una tasa de desempleo de 8,8 %. </w:t>
      </w:r>
    </w:p>
    <w:p w14:paraId="16BE72BF" w14:textId="53972D65" w:rsidR="0098100A" w:rsidRPr="00242AC8" w:rsidRDefault="00FF0886" w:rsidP="00FF0886">
      <w:pPr>
        <w:pStyle w:val="Descripcin"/>
        <w:rPr>
          <w:rFonts w:cs="Segoe UI"/>
        </w:rPr>
      </w:pPr>
      <w:bookmarkStart w:id="2345" w:name="_Hlk123139761"/>
      <w:r w:rsidRPr="00242AC8">
        <w:rPr>
          <w:rFonts w:cs="Segoe UI"/>
          <w:noProof/>
          <w:lang w:eastAsia="es-CO"/>
        </w:rPr>
        <w:drawing>
          <wp:anchor distT="0" distB="0" distL="114300" distR="114300" simplePos="0" relativeHeight="251658263" behindDoc="0" locked="0" layoutInCell="1" allowOverlap="1" wp14:anchorId="51A6D008" wp14:editId="5A9DF381">
            <wp:simplePos x="0" y="0"/>
            <wp:positionH relativeFrom="margin">
              <wp:posOffset>-50800</wp:posOffset>
            </wp:positionH>
            <wp:positionV relativeFrom="margin">
              <wp:posOffset>5418667</wp:posOffset>
            </wp:positionV>
            <wp:extent cx="5610984" cy="2340864"/>
            <wp:effectExtent l="0" t="0" r="254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0984" cy="2340864"/>
                    </a:xfrm>
                    <a:prstGeom prst="rect">
                      <a:avLst/>
                    </a:prstGeom>
                    <a:noFill/>
                    <a:ln>
                      <a:noFill/>
                    </a:ln>
                  </pic:spPr>
                </pic:pic>
              </a:graphicData>
            </a:graphic>
          </wp:anchor>
        </w:drawing>
      </w:r>
      <w:r w:rsidR="0098100A" w:rsidRPr="00242AC8">
        <w:rPr>
          <w:rFonts w:cs="Segoe UI"/>
        </w:rPr>
        <w:t xml:space="preserve">Tabla M.1. </w:t>
      </w:r>
      <w:r w:rsidR="0098100A" w:rsidRPr="00242AC8">
        <w:rPr>
          <w:rFonts w:cs="Segoe UI"/>
          <w:b w:val="0"/>
          <w:bCs w:val="0"/>
        </w:rPr>
        <w:t>Proyecciones macroeconómicas por el lado de la demanda (2022 – 2026)</w:t>
      </w:r>
    </w:p>
    <w:p w14:paraId="2344C2C9" w14:textId="5A14308B" w:rsidR="0098100A" w:rsidRPr="00242AC8" w:rsidRDefault="0098100A" w:rsidP="00FF0886">
      <w:pPr>
        <w:autoSpaceDE w:val="0"/>
        <w:autoSpaceDN w:val="0"/>
        <w:adjustRightInd w:val="0"/>
        <w:spacing w:after="120"/>
        <w:ind w:left="327" w:firstLine="284"/>
        <w:jc w:val="center"/>
        <w:rPr>
          <w:rFonts w:eastAsia="Calibri" w:cs="Segoe UI"/>
          <w:color w:val="000000"/>
        </w:rPr>
      </w:pPr>
    </w:p>
    <w:p w14:paraId="1FF151BE" w14:textId="77777777" w:rsidR="0098100A" w:rsidRPr="00242AC8" w:rsidRDefault="0098100A" w:rsidP="0098100A">
      <w:pPr>
        <w:autoSpaceDE w:val="0"/>
        <w:autoSpaceDN w:val="0"/>
        <w:adjustRightInd w:val="0"/>
        <w:spacing w:after="0"/>
        <w:ind w:left="611"/>
        <w:rPr>
          <w:rFonts w:eastAsia="Calibri" w:cs="Segoe UI"/>
          <w:color w:val="000000"/>
          <w:sz w:val="18"/>
          <w:szCs w:val="18"/>
        </w:rPr>
      </w:pPr>
      <w:r w:rsidRPr="00242AC8">
        <w:rPr>
          <w:rFonts w:eastAsia="Calibri" w:cs="Segoe UI"/>
          <w:color w:val="000000"/>
          <w:sz w:val="18"/>
          <w:szCs w:val="18"/>
        </w:rPr>
        <w:lastRenderedPageBreak/>
        <w:t>1/ Los resultados acá presentados en materia de generación de nuevos empleos y variaciones en la pobreza son anuales</w:t>
      </w:r>
    </w:p>
    <w:p w14:paraId="07D9ACC2" w14:textId="77777777" w:rsidR="0098100A" w:rsidRPr="00242AC8" w:rsidRDefault="0098100A" w:rsidP="0098100A">
      <w:pPr>
        <w:autoSpaceDE w:val="0"/>
        <w:autoSpaceDN w:val="0"/>
        <w:adjustRightInd w:val="0"/>
        <w:spacing w:after="0"/>
        <w:ind w:left="611"/>
        <w:rPr>
          <w:rFonts w:eastAsia="Calibri" w:cs="Segoe UI"/>
          <w:color w:val="000000"/>
          <w:sz w:val="18"/>
          <w:szCs w:val="18"/>
        </w:rPr>
      </w:pPr>
      <w:r w:rsidRPr="00242AC8">
        <w:rPr>
          <w:rFonts w:eastAsia="Calibri" w:cs="Segoe UI"/>
          <w:color w:val="000000"/>
          <w:sz w:val="18"/>
          <w:szCs w:val="18"/>
        </w:rPr>
        <w:t>Nota: La informalidad se mide de acuerdo con la afiliación a la seguridad social en pensiones y salud.</w:t>
      </w:r>
    </w:p>
    <w:p w14:paraId="44C553EF" w14:textId="77777777" w:rsidR="0098100A" w:rsidRPr="00242AC8" w:rsidRDefault="0098100A" w:rsidP="0098100A">
      <w:pPr>
        <w:autoSpaceDE w:val="0"/>
        <w:autoSpaceDN w:val="0"/>
        <w:adjustRightInd w:val="0"/>
        <w:spacing w:after="120"/>
        <w:ind w:left="611"/>
        <w:rPr>
          <w:rFonts w:eastAsia="Calibri" w:cs="Segoe UI"/>
          <w:color w:val="000000"/>
          <w:sz w:val="18"/>
          <w:szCs w:val="18"/>
        </w:rPr>
      </w:pPr>
      <w:r w:rsidRPr="00242AC8">
        <w:rPr>
          <w:rFonts w:eastAsia="Calibri" w:cs="Segoe UI"/>
          <w:color w:val="000000"/>
          <w:sz w:val="18"/>
          <w:szCs w:val="18"/>
        </w:rPr>
        <w:t>Fuente: DNP-DEE – Ministerio de Hacienda y Crédito Público - DGPM</w:t>
      </w:r>
    </w:p>
    <w:bookmarkEnd w:id="2345"/>
    <w:p w14:paraId="6131E046" w14:textId="77777777" w:rsidR="0098100A" w:rsidRPr="00242AC8" w:rsidRDefault="0098100A" w:rsidP="00FF0886">
      <w:pPr>
        <w:rPr>
          <w:rFonts w:cs="Segoe UI"/>
        </w:rPr>
      </w:pPr>
      <w:r w:rsidRPr="00242AC8">
        <w:rPr>
          <w:rFonts w:cs="Segoe UI"/>
        </w:rPr>
        <w:t>Las proyecciones de crecimiento económico desde la demanda se sustentan, por un lado, en un impulso de la inversión, principalmente en vivienda e infraestructura; y, por otro lado, la importación de bienes de capital que demandará la reindustrialización y las exportaciones como resultado de los cambios en la estructura productiva. Las exportaciones no tradicionales y de servicios tendrán un mayor crecimiento en el cuatrienio. Las exportaciones reales aumentarán a una tasa promedio mayor que las importaciones teniendo en cuenta la reactivación del comercio con Venezuela, el mayor crecimiento de los socios comerciales del país y los menores requerimientos de importaciones de alimentos, bienes de consumo y de algunas materias primas. No obstante, dada la política de reindustrialización y transformación energética, la economía requerirá de mayores importaciones de bienes de capital más complejos y de mayor costo.</w:t>
      </w:r>
    </w:p>
    <w:p w14:paraId="5175BF36" w14:textId="77777777" w:rsidR="0098100A" w:rsidRPr="00242AC8" w:rsidRDefault="0098100A" w:rsidP="00FF0886">
      <w:pPr>
        <w:rPr>
          <w:rFonts w:cs="Segoe UI"/>
        </w:rPr>
      </w:pPr>
      <w:r w:rsidRPr="00242AC8">
        <w:rPr>
          <w:rFonts w:cs="Segoe UI"/>
        </w:rPr>
        <w:t>La inversión pública proyectada será mayor que los promedios históricos y tendrá un incremento importante, derivado de las inversiones financiadas con el presupuesto público (general de la nación, regalías, recursos de las entidades, entre ellos, los recursos excedentes del Fondo Nacional de Pensiones de las Entidades Territoriales -FONPET-, inversiones de las grandes empresas) y las apuestas de la transformación productiva.</w:t>
      </w:r>
    </w:p>
    <w:p w14:paraId="2D355608" w14:textId="77777777" w:rsidR="0098100A" w:rsidRPr="00242AC8" w:rsidRDefault="0098100A" w:rsidP="00FF0886">
      <w:pPr>
        <w:rPr>
          <w:rFonts w:cs="Segoe UI"/>
        </w:rPr>
      </w:pPr>
      <w:r w:rsidRPr="00242AC8">
        <w:rPr>
          <w:rFonts w:cs="Segoe UI"/>
        </w:rPr>
        <w:t>La política de reindustrialización se desarrollará en paralelo con la transformación energética. Se promoverán nuevas actividades en los departamentos, estimulando el desarrollo, adopción y adaptación de tecnologías para la transición energética.</w:t>
      </w:r>
    </w:p>
    <w:p w14:paraId="72323B75" w14:textId="77777777" w:rsidR="0098100A" w:rsidRPr="00242AC8" w:rsidRDefault="0098100A" w:rsidP="00FF0886">
      <w:pPr>
        <w:rPr>
          <w:rFonts w:cs="Segoe UI"/>
        </w:rPr>
      </w:pPr>
      <w:r w:rsidRPr="00242AC8">
        <w:rPr>
          <w:rFonts w:cs="Segoe UI"/>
        </w:rPr>
        <w:t xml:space="preserve">En el marco de la política de reindustrialización se llevarán a cabo arreglos institucionales dirigidos a mejorar la articulación privada, pública y popular. Se destacan: el fortalecimiento del Ministerio de Comercio; la modernización del Subsistema Nacional de la Calidad; la modificación de las fuentes de recursos del Fondo de Investigación en Salud; el fortalecimiento del Grupo Bicentenario. </w:t>
      </w:r>
    </w:p>
    <w:p w14:paraId="0C1FED72" w14:textId="467C14FD" w:rsidR="0098100A" w:rsidRPr="00242AC8" w:rsidRDefault="0098100A" w:rsidP="00FF0886">
      <w:pPr>
        <w:rPr>
          <w:rFonts w:eastAsiaTheme="majorEastAsia" w:cs="Segoe UI"/>
          <w:szCs w:val="24"/>
        </w:rPr>
      </w:pPr>
      <w:r w:rsidRPr="00242AC8">
        <w:rPr>
          <w:rFonts w:cs="Segoe UI"/>
        </w:rPr>
        <w:t xml:space="preserve">Se prevé que las exportaciones no tradicionales y de servicios tendrán más participación, pasando de representar el 50,9 % en la actualidad a 61,1% en 2026 en el total de ingresos por exportaciones. La diversificación productiva y exportadora será complementada con una estrategia de inserción más eficiente de la industria, la agricultura y los servicios en las cadenas globales de valor. Los crecimientos de la inversión, la demanda, las exportaciones y el conjunto de la economía generarán 1,7 millones de empleos, formales en su mayor parte. </w:t>
      </w:r>
    </w:p>
    <w:p w14:paraId="645D1B2D" w14:textId="77777777" w:rsidR="00A34CF2" w:rsidRPr="00242AC8" w:rsidRDefault="00A34CF2" w:rsidP="00A34CF2">
      <w:pPr>
        <w:rPr>
          <w:rFonts w:eastAsiaTheme="majorEastAsia" w:cs="Segoe UI"/>
          <w:szCs w:val="24"/>
        </w:rPr>
      </w:pPr>
    </w:p>
    <w:p w14:paraId="3FE4DE4B" w14:textId="71E9680D" w:rsidR="0098100A" w:rsidRPr="00242AC8" w:rsidRDefault="0098100A" w:rsidP="00FF0886">
      <w:pPr>
        <w:pStyle w:val="Descripcin"/>
        <w:rPr>
          <w:rFonts w:eastAsiaTheme="majorEastAsia" w:cs="Segoe UI"/>
        </w:rPr>
      </w:pPr>
      <w:r w:rsidRPr="00242AC8">
        <w:rPr>
          <w:rFonts w:cs="Segoe UI"/>
        </w:rPr>
        <w:lastRenderedPageBreak/>
        <w:t xml:space="preserve">Tabla M.2. </w:t>
      </w:r>
      <w:r w:rsidRPr="00242AC8">
        <w:rPr>
          <w:rFonts w:cs="Segoe UI"/>
          <w:b w:val="0"/>
          <w:bCs w:val="0"/>
        </w:rPr>
        <w:t>Proyecciones de composición de la canasta exportadora (2022 – 2026</w:t>
      </w:r>
      <w:r w:rsidRPr="00242AC8">
        <w:rPr>
          <w:rFonts w:cs="Segoe UI"/>
        </w:rPr>
        <w:t xml:space="preserve">) </w:t>
      </w:r>
    </w:p>
    <w:p w14:paraId="4A30BFB5" w14:textId="77777777" w:rsidR="0098100A" w:rsidRPr="00242AC8" w:rsidRDefault="0098100A" w:rsidP="0019034C">
      <w:pPr>
        <w:autoSpaceDE w:val="0"/>
        <w:autoSpaceDN w:val="0"/>
        <w:adjustRightInd w:val="0"/>
        <w:spacing w:after="0"/>
        <w:ind w:firstLine="284"/>
        <w:jc w:val="center"/>
        <w:rPr>
          <w:rFonts w:eastAsiaTheme="majorEastAsia" w:cs="Segoe UI"/>
          <w:sz w:val="18"/>
          <w:szCs w:val="18"/>
        </w:rPr>
      </w:pPr>
      <w:r w:rsidRPr="00242AC8">
        <w:rPr>
          <w:rFonts w:cs="Segoe UI"/>
          <w:noProof/>
          <w:sz w:val="18"/>
          <w:szCs w:val="18"/>
          <w:lang w:eastAsia="es-CO"/>
        </w:rPr>
        <w:drawing>
          <wp:inline distT="0" distB="0" distL="0" distR="0" wp14:anchorId="790817E2" wp14:editId="46892D77">
            <wp:extent cx="5267325" cy="12192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67325" cy="1219200"/>
                    </a:xfrm>
                    <a:prstGeom prst="rect">
                      <a:avLst/>
                    </a:prstGeom>
                    <a:noFill/>
                    <a:ln>
                      <a:noFill/>
                    </a:ln>
                  </pic:spPr>
                </pic:pic>
              </a:graphicData>
            </a:graphic>
          </wp:inline>
        </w:drawing>
      </w:r>
    </w:p>
    <w:p w14:paraId="4B376223" w14:textId="77777777" w:rsidR="0098100A" w:rsidRPr="00242AC8" w:rsidRDefault="0098100A" w:rsidP="0098100A">
      <w:pPr>
        <w:autoSpaceDE w:val="0"/>
        <w:autoSpaceDN w:val="0"/>
        <w:adjustRightInd w:val="0"/>
        <w:spacing w:after="0"/>
        <w:ind w:left="611"/>
        <w:rPr>
          <w:rFonts w:eastAsia="Calibri" w:cs="Segoe UI"/>
          <w:color w:val="000000"/>
          <w:sz w:val="18"/>
          <w:szCs w:val="18"/>
        </w:rPr>
      </w:pPr>
      <w:r w:rsidRPr="00242AC8">
        <w:rPr>
          <w:rFonts w:eastAsia="Calibri" w:cs="Segoe UI"/>
          <w:color w:val="000000"/>
          <w:sz w:val="18"/>
          <w:szCs w:val="18"/>
        </w:rPr>
        <w:t>1/ Las exportaciones no tradicionales, incluye las manufactureras, agrícolas con excepción de café y algunas de origen minero con excepción de carbón ferroníquel y petróleo y derivados.</w:t>
      </w:r>
    </w:p>
    <w:p w14:paraId="26BCBB53" w14:textId="2A895353" w:rsidR="0098100A" w:rsidRPr="00242AC8" w:rsidRDefault="0098100A" w:rsidP="0098100A">
      <w:pPr>
        <w:autoSpaceDE w:val="0"/>
        <w:autoSpaceDN w:val="0"/>
        <w:adjustRightInd w:val="0"/>
        <w:spacing w:after="120"/>
        <w:ind w:left="611"/>
        <w:rPr>
          <w:rFonts w:eastAsia="Calibri" w:cs="Segoe UI"/>
          <w:color w:val="000000"/>
          <w:sz w:val="18"/>
          <w:szCs w:val="18"/>
        </w:rPr>
      </w:pPr>
      <w:r w:rsidRPr="00242AC8">
        <w:rPr>
          <w:rFonts w:eastAsia="Calibri" w:cs="Segoe UI"/>
          <w:color w:val="000000"/>
          <w:sz w:val="18"/>
          <w:szCs w:val="18"/>
        </w:rPr>
        <w:t>Fuente: DNP-DEE – Ministerio de Hacienda y Crédito Público</w:t>
      </w:r>
    </w:p>
    <w:p w14:paraId="714E53C4" w14:textId="77777777" w:rsidR="00FF0886" w:rsidRPr="00242AC8" w:rsidRDefault="00FF0886" w:rsidP="0098100A">
      <w:pPr>
        <w:autoSpaceDE w:val="0"/>
        <w:autoSpaceDN w:val="0"/>
        <w:adjustRightInd w:val="0"/>
        <w:spacing w:after="120"/>
        <w:ind w:left="611"/>
        <w:rPr>
          <w:rFonts w:eastAsia="Calibri" w:cs="Segoe UI"/>
          <w:color w:val="000000"/>
          <w:sz w:val="18"/>
          <w:szCs w:val="18"/>
        </w:rPr>
      </w:pPr>
    </w:p>
    <w:p w14:paraId="316B1421" w14:textId="2793F98E" w:rsidR="0098100A" w:rsidRPr="00242AC8" w:rsidRDefault="0098100A" w:rsidP="00FF0886">
      <w:pPr>
        <w:pStyle w:val="Descripcin"/>
        <w:rPr>
          <w:rFonts w:cs="Segoe UI"/>
        </w:rPr>
      </w:pPr>
      <w:r w:rsidRPr="00242AC8">
        <w:rPr>
          <w:rFonts w:cs="Segoe UI"/>
        </w:rPr>
        <w:t xml:space="preserve">Tabla M.3. </w:t>
      </w:r>
      <w:r w:rsidRPr="00242AC8">
        <w:rPr>
          <w:rFonts w:cs="Segoe UI"/>
          <w:b w:val="0"/>
          <w:bCs w:val="0"/>
        </w:rPr>
        <w:t>Proyecciones por el lado de la oferta (2022 – 2026)</w:t>
      </w:r>
    </w:p>
    <w:p w14:paraId="73EFF992" w14:textId="77777777" w:rsidR="0098100A" w:rsidRPr="00242AC8" w:rsidRDefault="0098100A" w:rsidP="0019034C">
      <w:pPr>
        <w:autoSpaceDE w:val="0"/>
        <w:autoSpaceDN w:val="0"/>
        <w:adjustRightInd w:val="0"/>
        <w:spacing w:after="0" w:line="276" w:lineRule="auto"/>
        <w:ind w:firstLine="426"/>
        <w:jc w:val="left"/>
        <w:rPr>
          <w:rFonts w:eastAsia="Calibri" w:cs="Segoe UI"/>
        </w:rPr>
      </w:pPr>
      <w:r w:rsidRPr="00242AC8">
        <w:rPr>
          <w:rFonts w:cs="Segoe UI"/>
          <w:noProof/>
          <w:lang w:eastAsia="es-CO"/>
        </w:rPr>
        <w:drawing>
          <wp:inline distT="0" distB="0" distL="0" distR="0" wp14:anchorId="17A20B85" wp14:editId="3EA0A643">
            <wp:extent cx="5267325" cy="25241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67325" cy="2524125"/>
                    </a:xfrm>
                    <a:prstGeom prst="rect">
                      <a:avLst/>
                    </a:prstGeom>
                    <a:noFill/>
                    <a:ln>
                      <a:noFill/>
                    </a:ln>
                  </pic:spPr>
                </pic:pic>
              </a:graphicData>
            </a:graphic>
          </wp:inline>
        </w:drawing>
      </w:r>
    </w:p>
    <w:p w14:paraId="58465019" w14:textId="77777777" w:rsidR="0098100A" w:rsidRPr="00242AC8" w:rsidRDefault="0098100A" w:rsidP="0098100A">
      <w:pPr>
        <w:autoSpaceDE w:val="0"/>
        <w:autoSpaceDN w:val="0"/>
        <w:adjustRightInd w:val="0"/>
        <w:spacing w:after="120" w:line="276" w:lineRule="auto"/>
        <w:ind w:left="327"/>
        <w:jc w:val="center"/>
        <w:rPr>
          <w:rFonts w:eastAsia="Calibri" w:cs="Segoe UI"/>
          <w:color w:val="000000"/>
          <w:sz w:val="18"/>
          <w:szCs w:val="18"/>
        </w:rPr>
      </w:pPr>
      <w:r w:rsidRPr="00242AC8">
        <w:rPr>
          <w:rFonts w:eastAsia="Calibri" w:cs="Segoe UI"/>
          <w:color w:val="000000"/>
          <w:sz w:val="18"/>
          <w:szCs w:val="18"/>
        </w:rPr>
        <w:t>Fuente: DNP-DEE – Ministerio de Hacienda y Crédito Público – DGPM</w:t>
      </w:r>
    </w:p>
    <w:p w14:paraId="1C7BA4E1" w14:textId="07AFAE35" w:rsidR="0098100A" w:rsidRPr="00242AC8" w:rsidRDefault="0098100A" w:rsidP="00FF0886">
      <w:pPr>
        <w:rPr>
          <w:rFonts w:cs="Segoe UI"/>
        </w:rPr>
      </w:pPr>
      <w:r w:rsidRPr="00242AC8">
        <w:rPr>
          <w:rFonts w:cs="Segoe UI"/>
        </w:rPr>
        <w:t xml:space="preserve">Por el lado de la oferta, las fuentes de la transformación productiva serán el sector agropecuario, la industria manufacturera, los servicios y la construcción de vivienda social y de infraestructura regional y local. Estas </w:t>
      </w:r>
      <w:r w:rsidR="00127A55" w:rsidRPr="00242AC8">
        <w:rPr>
          <w:rFonts w:cs="Segoe UI"/>
        </w:rPr>
        <w:t>inversiones</w:t>
      </w:r>
      <w:r w:rsidRPr="00242AC8">
        <w:rPr>
          <w:rFonts w:cs="Segoe UI"/>
        </w:rPr>
        <w:t xml:space="preserve"> </w:t>
      </w:r>
      <w:r w:rsidR="00127A55" w:rsidRPr="00242AC8">
        <w:rPr>
          <w:rFonts w:cs="Segoe UI"/>
        </w:rPr>
        <w:t>estimulan la</w:t>
      </w:r>
      <w:r w:rsidRPr="00242AC8">
        <w:rPr>
          <w:rFonts w:cs="Segoe UI"/>
        </w:rPr>
        <w:t xml:space="preserve"> producción campesina y la economía popular. En primer lugar, el crecimiento de los sectores de agricultura se elevará desde un 0,4% en 2023 a 6,0% en 2026. En segunda instancia, el crecimiento de la industria manufacturera aumentará desde el 1,1% en 2023 a 5,8% en el año 2026. En tercer lugar, los servicios de turismo y restaurantes crecerán entre 2,7% y 6,8% durante el cuatrienio. Finalmente, el sector de la construcción pasaría de crecer 0,6% en 2023 a 5,6% en 2026. Esta transformación en las fuentes de crecimiento se apoyará principalmente en los sectores transables de la economía.</w:t>
      </w:r>
    </w:p>
    <w:p w14:paraId="4E70FE64" w14:textId="77777777" w:rsidR="0098100A" w:rsidRPr="00242AC8" w:rsidRDefault="0098100A" w:rsidP="00FF0886">
      <w:pPr>
        <w:rPr>
          <w:rFonts w:cs="Segoe UI"/>
        </w:rPr>
      </w:pPr>
      <w:r w:rsidRPr="00242AC8">
        <w:rPr>
          <w:rFonts w:cs="Segoe UI"/>
        </w:rPr>
        <w:t xml:space="preserve">El objetivo de una política pública orientada al cambio estructural debe mejorar la dotación de factores, como por ejemplo la distribución de la tierra o las facilidades </w:t>
      </w:r>
      <w:r w:rsidRPr="00242AC8">
        <w:rPr>
          <w:rFonts w:cs="Segoe UI"/>
        </w:rPr>
        <w:lastRenderedPageBreak/>
        <w:t xml:space="preserve">de crédito con garantía estatal. Las estrategias que se adopten deberán garantizar una correspondencia entre la dotación de factores y las dinámicas productivas. </w:t>
      </w:r>
    </w:p>
    <w:p w14:paraId="5FDC1413" w14:textId="77777777" w:rsidR="0098100A" w:rsidRPr="00242AC8" w:rsidRDefault="0098100A">
      <w:pPr>
        <w:pStyle w:val="Ttulo5"/>
        <w:numPr>
          <w:ilvl w:val="0"/>
          <w:numId w:val="30"/>
        </w:numPr>
        <w:rPr>
          <w:rFonts w:cs="Segoe UI"/>
        </w:rPr>
      </w:pPr>
      <w:bookmarkStart w:id="2346" w:name="_Toc126173263"/>
      <w:bookmarkStart w:id="2347" w:name="_Toc133347720"/>
      <w:r w:rsidRPr="00242AC8">
        <w:rPr>
          <w:rFonts w:cs="Segoe UI"/>
        </w:rPr>
        <w:t>Progresividad y sostenibilidad fiscal</w:t>
      </w:r>
      <w:bookmarkEnd w:id="2346"/>
      <w:bookmarkEnd w:id="2347"/>
    </w:p>
    <w:p w14:paraId="18FAFD43" w14:textId="77777777" w:rsidR="0098100A" w:rsidRPr="00242AC8" w:rsidRDefault="0098100A" w:rsidP="00FF0886">
      <w:pPr>
        <w:rPr>
          <w:rFonts w:cs="Segoe UI"/>
        </w:rPr>
      </w:pPr>
      <w:r w:rsidRPr="00242AC8">
        <w:rPr>
          <w:rFonts w:cs="Segoe UI"/>
        </w:rPr>
        <w:t xml:space="preserve">La reforma tributaria que se aprobó recientemente tuvo tres grandes propósitos: i) incidir de manera efectiva en la distribución del ingreso, poniendo a pagar más a quienes tiene más; </w:t>
      </w:r>
      <w:proofErr w:type="spellStart"/>
      <w:r w:rsidRPr="00242AC8">
        <w:rPr>
          <w:rFonts w:cs="Segoe UI"/>
        </w:rPr>
        <w:t>ii</w:t>
      </w:r>
      <w:proofErr w:type="spellEnd"/>
      <w:r w:rsidRPr="00242AC8">
        <w:rPr>
          <w:rFonts w:cs="Segoe UI"/>
        </w:rPr>
        <w:t xml:space="preserve">) acelerar el proceso de transición energética; e </w:t>
      </w:r>
      <w:proofErr w:type="spellStart"/>
      <w:r w:rsidRPr="00242AC8">
        <w:rPr>
          <w:rFonts w:cs="Segoe UI"/>
        </w:rPr>
        <w:t>iii</w:t>
      </w:r>
      <w:proofErr w:type="spellEnd"/>
      <w:r w:rsidRPr="00242AC8">
        <w:rPr>
          <w:rFonts w:cs="Segoe UI"/>
        </w:rPr>
        <w:t>) mejorar las inversiones sociales.</w:t>
      </w:r>
    </w:p>
    <w:p w14:paraId="6FD2BD71" w14:textId="52F37F7F" w:rsidR="0098100A" w:rsidRPr="00242AC8" w:rsidRDefault="0098100A" w:rsidP="00FF0886">
      <w:pPr>
        <w:rPr>
          <w:rFonts w:cs="Segoe UI"/>
        </w:rPr>
      </w:pPr>
      <w:r w:rsidRPr="00242AC8">
        <w:rPr>
          <w:rFonts w:cs="Segoe UI"/>
        </w:rPr>
        <w:t xml:space="preserve">Se requiere que el Estado cuente con una mejor financiación en todos sus niveles. El Gobierno nacional ya ha dado </w:t>
      </w:r>
      <w:r w:rsidR="000A0F73" w:rsidRPr="00242AC8">
        <w:rPr>
          <w:rFonts w:cs="Segoe UI"/>
        </w:rPr>
        <w:t>un</w:t>
      </w:r>
      <w:r w:rsidRPr="00242AC8">
        <w:rPr>
          <w:rFonts w:cs="Segoe UI"/>
        </w:rPr>
        <w:t xml:space="preserve"> primer </w:t>
      </w:r>
      <w:r w:rsidR="000A0F73" w:rsidRPr="00242AC8">
        <w:rPr>
          <w:rFonts w:cs="Segoe UI"/>
        </w:rPr>
        <w:t>esfuerzo</w:t>
      </w:r>
      <w:r w:rsidRPr="00242AC8">
        <w:rPr>
          <w:rFonts w:cs="Segoe UI"/>
        </w:rPr>
        <w:t xml:space="preserve"> con la reforma tributaria, también se espera un mayor fortalecimiento de los recursos locales por la implementación del catastro multipropósito y la reforma agraria, y una mejor integración productiva entre los territorios, así como un mejor uso de los recursos del Fondo Nacional de Pensiones de las Entidades Territoriales -FONPET- para el pago de obligaciones pensionales, y como recursos excedentes del Fondo para inversión.</w:t>
      </w:r>
    </w:p>
    <w:p w14:paraId="02BA8A8C" w14:textId="32DC3F89" w:rsidR="0098100A" w:rsidRPr="00242AC8" w:rsidRDefault="0098100A" w:rsidP="00FF0886">
      <w:pPr>
        <w:rPr>
          <w:rFonts w:cs="Segoe UI"/>
        </w:rPr>
      </w:pPr>
      <w:r w:rsidRPr="00242AC8">
        <w:rPr>
          <w:rFonts w:cs="Segoe UI"/>
        </w:rPr>
        <w:t>De esta forma, además de contemplar una estructura progresiva y más equitativa, se requiere la concurrencia de todas las fuentes de recursos para financiar proyectos catalizadores de gran impacto regional, que promuevan sostenidamente el bienestar económico, social y ambiental, de forma inclusiva</w:t>
      </w:r>
      <w:r w:rsidR="00FF0886" w:rsidRPr="00242AC8">
        <w:rPr>
          <w:rFonts w:cs="Segoe UI"/>
        </w:rPr>
        <w:t>.</w:t>
      </w:r>
    </w:p>
    <w:p w14:paraId="4961BEF4" w14:textId="77777777" w:rsidR="0098100A" w:rsidRPr="00242AC8" w:rsidRDefault="0098100A">
      <w:pPr>
        <w:pStyle w:val="Ttulo3"/>
        <w:numPr>
          <w:ilvl w:val="0"/>
          <w:numId w:val="114"/>
        </w:numPr>
        <w:rPr>
          <w:rFonts w:cs="Segoe UI"/>
        </w:rPr>
      </w:pPr>
      <w:bookmarkStart w:id="2348" w:name="_Toc126172815"/>
      <w:bookmarkStart w:id="2349" w:name="_Toc126173264"/>
      <w:bookmarkStart w:id="2350" w:name="_Toc133347721"/>
      <w:r w:rsidRPr="00242AC8">
        <w:rPr>
          <w:rFonts w:cs="Segoe UI"/>
        </w:rPr>
        <w:t>Proyecciones fiscales</w:t>
      </w:r>
      <w:bookmarkEnd w:id="2348"/>
      <w:bookmarkEnd w:id="2349"/>
      <w:bookmarkEnd w:id="2350"/>
    </w:p>
    <w:p w14:paraId="45E762EC" w14:textId="6A70F26C" w:rsidR="0098100A" w:rsidRPr="00242AC8" w:rsidRDefault="0098100A" w:rsidP="00FF0886">
      <w:pPr>
        <w:rPr>
          <w:rFonts w:cs="Segoe UI"/>
        </w:rPr>
      </w:pPr>
      <w:r w:rsidRPr="00242AC8">
        <w:rPr>
          <w:rFonts w:cs="Segoe UI"/>
        </w:rPr>
        <w:t>Las proyecciones fiscales de esta sección parten del Marco Fiscal de Mediano Plazo de 2022 – 2033, adicionado para el período 2022 – 2026 con las proyecciones contenidas en el documento de Actualización del Plan Financiero publicado por el Ministerio de Hacienda y Crédito Público de finales del mes de diciembre, que incluyen las nuevas fuentes de recursos provenientes de la reforma tributaria, y los mayores gastos que demandará la agenda social, el impulso a la infraestructura productiva y la reforma agraria.</w:t>
      </w:r>
      <w:r w:rsidR="003520AF" w:rsidRPr="00242AC8">
        <w:rPr>
          <w:rFonts w:cs="Segoe UI"/>
        </w:rPr>
        <w:t xml:space="preserve"> Los esfuerzos de recaudo bajo los nuevos esquemas de progresividad de la reforma tributaria podrían reflejar mayores </w:t>
      </w:r>
      <w:r w:rsidR="0012666A" w:rsidRPr="00242AC8">
        <w:rPr>
          <w:rFonts w:cs="Segoe UI"/>
        </w:rPr>
        <w:t>fuentes de ingresos.</w:t>
      </w:r>
      <w:r w:rsidRPr="00242AC8">
        <w:rPr>
          <w:rFonts w:cs="Segoe UI"/>
        </w:rPr>
        <w:t xml:space="preserve"> Estas proyecciones son consistentes con los compromisos de gastos contemplados en los diferentes ejes de este Plan Nacional de Desarrollo y en el Plan Plurianual de Inversiones para el período de Gobierno. Los gastos de personal y funcionamiento están </w:t>
      </w:r>
      <w:r w:rsidR="00534071" w:rsidRPr="00242AC8">
        <w:rPr>
          <w:rFonts w:cs="Segoe UI"/>
        </w:rPr>
        <w:t>alineados</w:t>
      </w:r>
      <w:r w:rsidRPr="00242AC8">
        <w:rPr>
          <w:rFonts w:cs="Segoe UI"/>
        </w:rPr>
        <w:t xml:space="preserve"> con el Marco de Fiscal de Mediano Plazo y el Marco de Gasto de Mediano Plazo. Además, en las proyecciones se cumple con los estipulado en la Ley en materia de responsabilidad fiscal. Se cumple con la Regla Fiscal en los términos de la ley 1473 de 2011.</w:t>
      </w:r>
    </w:p>
    <w:p w14:paraId="58CABEC4" w14:textId="20EAECBC" w:rsidR="0098100A" w:rsidRPr="00242AC8" w:rsidRDefault="0098100A" w:rsidP="00FF0886">
      <w:pPr>
        <w:rPr>
          <w:rFonts w:cs="Segoe UI"/>
        </w:rPr>
      </w:pPr>
      <w:r w:rsidRPr="00242AC8">
        <w:rPr>
          <w:rFonts w:cs="Segoe UI"/>
        </w:rPr>
        <w:t xml:space="preserve">Como se puede apreciar en la </w:t>
      </w:r>
      <w:r w:rsidR="00515B07" w:rsidRPr="00242AC8">
        <w:rPr>
          <w:rFonts w:cs="Segoe UI"/>
        </w:rPr>
        <w:t>Tabla M.4</w:t>
      </w:r>
      <w:r w:rsidRPr="00242AC8">
        <w:rPr>
          <w:rFonts w:cs="Segoe UI"/>
        </w:rPr>
        <w:t xml:space="preserve">, entre 2022 y 2023, el déficit del Gobierno Nacional Central (GNC) se reducirá en 1,7% del PIB, siendo el mayor ajuste fiscal </w:t>
      </w:r>
      <w:r w:rsidRPr="00242AC8">
        <w:rPr>
          <w:rFonts w:cs="Segoe UI"/>
        </w:rPr>
        <w:lastRenderedPageBreak/>
        <w:t>realizado desde la existencia de cifras comparables. El déficit se reducirá de -5.5% a -3,8% del PIB en estos años. En adelante se mantiene la política de reducción del déficit, pero a un menor ritmo hasta situarlo en 3,0% del PIB en 2026. Esta senda de reducción del déficit es consistente con un superávit primario que oscila entre 0,3% y 0,6% del PIB. A su vez, estos resultados conllevan a una reducción de la deuda neta del GNC desde 59,6% a 56,3% del PIB entre 2022 y 2026, presentando una convergencia gradual hacia el ancla de deuda definida en la Regla Fiscal.</w:t>
      </w:r>
    </w:p>
    <w:p w14:paraId="75054688" w14:textId="4C75AFFB" w:rsidR="0098100A" w:rsidRPr="00242AC8" w:rsidRDefault="0098100A" w:rsidP="00FF0886">
      <w:pPr>
        <w:pStyle w:val="Descripcin"/>
        <w:rPr>
          <w:rFonts w:cs="Segoe UI"/>
        </w:rPr>
      </w:pPr>
      <w:r w:rsidRPr="00242AC8">
        <w:rPr>
          <w:rFonts w:cs="Segoe UI"/>
        </w:rPr>
        <w:t xml:space="preserve">Tabla </w:t>
      </w:r>
      <w:r w:rsidR="00127A55" w:rsidRPr="00242AC8">
        <w:rPr>
          <w:rFonts w:cs="Segoe UI"/>
        </w:rPr>
        <w:t>M.4</w:t>
      </w:r>
      <w:r w:rsidRPr="00242AC8">
        <w:rPr>
          <w:rFonts w:cs="Segoe UI"/>
        </w:rPr>
        <w:t xml:space="preserve">. </w:t>
      </w:r>
      <w:r w:rsidRPr="00242AC8">
        <w:rPr>
          <w:rFonts w:cs="Segoe UI"/>
          <w:b w:val="0"/>
          <w:bCs w:val="0"/>
        </w:rPr>
        <w:t xml:space="preserve">Proyecciones de ingresos y gastos del Gobierno Nacional </w:t>
      </w:r>
      <w:r w:rsidR="00287323" w:rsidRPr="00242AC8">
        <w:rPr>
          <w:rFonts w:cs="Segoe UI"/>
          <w:b w:val="0"/>
          <w:bCs w:val="0"/>
        </w:rPr>
        <w:t>Central 2022</w:t>
      </w:r>
      <w:r w:rsidRPr="00242AC8">
        <w:rPr>
          <w:rFonts w:cs="Segoe UI"/>
          <w:b w:val="0"/>
          <w:bCs w:val="0"/>
        </w:rPr>
        <w:t xml:space="preserve"> – 2026</w:t>
      </w:r>
      <w:r w:rsidR="00287323" w:rsidRPr="00242AC8">
        <w:rPr>
          <w:rFonts w:cs="Segoe UI"/>
          <w:b w:val="0"/>
          <w:bCs w:val="0"/>
        </w:rPr>
        <w:t>. Pesos corrientes y porcentaje del PIB.</w:t>
      </w:r>
    </w:p>
    <w:p w14:paraId="6A3488B9" w14:textId="6544616A" w:rsidR="0098100A" w:rsidRPr="00242AC8" w:rsidRDefault="0098100A" w:rsidP="0019034C">
      <w:pPr>
        <w:autoSpaceDE w:val="0"/>
        <w:autoSpaceDN w:val="0"/>
        <w:adjustRightInd w:val="0"/>
        <w:spacing w:after="120" w:line="276" w:lineRule="auto"/>
        <w:jc w:val="center"/>
        <w:rPr>
          <w:rFonts w:eastAsia="Calibri" w:cs="Segoe UI"/>
          <w:color w:val="000000"/>
          <w:szCs w:val="24"/>
        </w:rPr>
      </w:pPr>
      <w:r w:rsidRPr="00242AC8">
        <w:rPr>
          <w:rFonts w:cs="Segoe UI"/>
          <w:noProof/>
        </w:rPr>
        <w:drawing>
          <wp:inline distT="0" distB="0" distL="0" distR="0" wp14:anchorId="341733FA" wp14:editId="7931DD47">
            <wp:extent cx="5219700" cy="2544445"/>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19700" cy="2544445"/>
                    </a:xfrm>
                    <a:prstGeom prst="rect">
                      <a:avLst/>
                    </a:prstGeom>
                    <a:noFill/>
                    <a:ln>
                      <a:noFill/>
                    </a:ln>
                  </pic:spPr>
                </pic:pic>
              </a:graphicData>
            </a:graphic>
          </wp:inline>
        </w:drawing>
      </w:r>
    </w:p>
    <w:p w14:paraId="7C6E22D4" w14:textId="77777777" w:rsidR="0098100A" w:rsidRPr="00242AC8" w:rsidRDefault="0098100A" w:rsidP="0098100A">
      <w:pPr>
        <w:autoSpaceDE w:val="0"/>
        <w:autoSpaceDN w:val="0"/>
        <w:adjustRightInd w:val="0"/>
        <w:spacing w:after="120"/>
        <w:ind w:left="327" w:firstLine="142"/>
        <w:jc w:val="center"/>
        <w:rPr>
          <w:rFonts w:eastAsia="Calibri" w:cs="Segoe UI"/>
          <w:color w:val="000000"/>
          <w:sz w:val="18"/>
          <w:szCs w:val="18"/>
        </w:rPr>
      </w:pPr>
      <w:r w:rsidRPr="00242AC8">
        <w:rPr>
          <w:rFonts w:eastAsia="Calibri" w:cs="Segoe UI"/>
          <w:color w:val="000000"/>
          <w:sz w:val="18"/>
          <w:szCs w:val="18"/>
        </w:rPr>
        <w:t>Fuente: Ministerio de Hacienda y Crédito Público - DGPM</w:t>
      </w:r>
    </w:p>
    <w:p w14:paraId="283B285C" w14:textId="7C56B6B5" w:rsidR="0098100A" w:rsidRPr="00242AC8" w:rsidRDefault="0098100A" w:rsidP="00FF0886">
      <w:pPr>
        <w:rPr>
          <w:rFonts w:cs="Segoe UI"/>
        </w:rPr>
      </w:pPr>
      <w:r w:rsidRPr="00242AC8">
        <w:rPr>
          <w:rFonts w:cs="Segoe UI"/>
        </w:rPr>
        <w:t xml:space="preserve">Las proyecciones del Gobierno General (GG), al igual que el balance del GNC, muestran un ajuste fiscal equivalente a 2,9% del PIB entre 2022 y 2023, al reducir el déficit fiscal desde 6,4% en 2022 a 3,5% en 2023. A partir de 2024, el esfuerzo de reducir el déficit fiscal se mantiene, de tal manera que éste llega a representar el 1,6% del PIB y en los años subsiguientes se mantiene en 2,1% del PIB (Tabla </w:t>
      </w:r>
      <w:r w:rsidR="002F467D" w:rsidRPr="00242AC8">
        <w:rPr>
          <w:rFonts w:cs="Segoe UI"/>
        </w:rPr>
        <w:t>M.4</w:t>
      </w:r>
      <w:r w:rsidRPr="00242AC8">
        <w:rPr>
          <w:rFonts w:cs="Segoe UI"/>
        </w:rPr>
        <w:t xml:space="preserve">). El superávit primario en el </w:t>
      </w:r>
      <w:r w:rsidR="00534071" w:rsidRPr="00242AC8">
        <w:rPr>
          <w:rFonts w:cs="Segoe UI"/>
        </w:rPr>
        <w:t>GG</w:t>
      </w:r>
      <w:r w:rsidRPr="00242AC8">
        <w:rPr>
          <w:rFonts w:cs="Segoe UI"/>
        </w:rPr>
        <w:t xml:space="preserve"> estará oscilando en los próximos años entre 0,9% y 2,5% una vez se logra el ajuste en el FEPC, por consiguiente, la deuda neta se reducirá desde 50,5% a 44,9% del PIB (Figura </w:t>
      </w:r>
      <w:r w:rsidR="00534071" w:rsidRPr="00242AC8">
        <w:rPr>
          <w:rFonts w:cs="Segoe UI"/>
        </w:rPr>
        <w:t>M.1.</w:t>
      </w:r>
      <w:r w:rsidRPr="00242AC8">
        <w:rPr>
          <w:rFonts w:cs="Segoe UI"/>
        </w:rPr>
        <w:t xml:space="preserve">). </w:t>
      </w:r>
    </w:p>
    <w:p w14:paraId="02C2DE44" w14:textId="6BC5B26D" w:rsidR="0023741E" w:rsidRPr="00242AC8" w:rsidRDefault="0023741E">
      <w:pPr>
        <w:spacing w:after="160" w:line="259" w:lineRule="auto"/>
        <w:jc w:val="left"/>
        <w:rPr>
          <w:rFonts w:cs="Segoe UI"/>
        </w:rPr>
      </w:pPr>
      <w:r w:rsidRPr="00242AC8">
        <w:rPr>
          <w:rFonts w:cs="Segoe UI"/>
        </w:rPr>
        <w:br w:type="page"/>
      </w:r>
    </w:p>
    <w:p w14:paraId="1A5AE055" w14:textId="15CF2E0F" w:rsidR="00B047F0" w:rsidRPr="00242AC8" w:rsidRDefault="00B047F0" w:rsidP="0023741E">
      <w:pPr>
        <w:autoSpaceDE w:val="0"/>
        <w:autoSpaceDN w:val="0"/>
        <w:adjustRightInd w:val="0"/>
        <w:spacing w:after="120"/>
        <w:rPr>
          <w:rFonts w:cs="Segoe UI"/>
        </w:rPr>
      </w:pPr>
    </w:p>
    <w:p w14:paraId="00882951" w14:textId="6B11509C" w:rsidR="0098100A" w:rsidRPr="00242AC8" w:rsidRDefault="00FF0886" w:rsidP="00FF0886">
      <w:pPr>
        <w:pStyle w:val="Descripcin"/>
        <w:rPr>
          <w:rFonts w:cs="Segoe UI"/>
        </w:rPr>
      </w:pPr>
      <w:r w:rsidRPr="00242AC8">
        <w:rPr>
          <w:rFonts w:cs="Segoe UI"/>
          <w:noProof/>
        </w:rPr>
        <w:drawing>
          <wp:anchor distT="0" distB="0" distL="114300" distR="114300" simplePos="0" relativeHeight="251658264" behindDoc="0" locked="0" layoutInCell="1" allowOverlap="1" wp14:anchorId="0902D65F" wp14:editId="3C9560FA">
            <wp:simplePos x="0" y="0"/>
            <wp:positionH relativeFrom="margin">
              <wp:posOffset>739775</wp:posOffset>
            </wp:positionH>
            <wp:positionV relativeFrom="margin">
              <wp:posOffset>530860</wp:posOffset>
            </wp:positionV>
            <wp:extent cx="4139565" cy="2047875"/>
            <wp:effectExtent l="0" t="0" r="0"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39565" cy="2047875"/>
                    </a:xfrm>
                    <a:prstGeom prst="rect">
                      <a:avLst/>
                    </a:prstGeom>
                    <a:noFill/>
                  </pic:spPr>
                </pic:pic>
              </a:graphicData>
            </a:graphic>
          </wp:anchor>
        </w:drawing>
      </w:r>
      <w:r w:rsidR="00B047F0" w:rsidRPr="00242AC8">
        <w:rPr>
          <w:rFonts w:cs="Segoe UI"/>
        </w:rPr>
        <w:t>Figura M.1.</w:t>
      </w:r>
      <w:r w:rsidR="00B047F0" w:rsidRPr="00242AC8">
        <w:rPr>
          <w:rFonts w:eastAsia="Calibri" w:cs="Segoe UI"/>
          <w:color w:val="4472C4" w:themeColor="accent1"/>
          <w:szCs w:val="24"/>
        </w:rPr>
        <w:t xml:space="preserve"> </w:t>
      </w:r>
      <w:r w:rsidR="00534071" w:rsidRPr="00242AC8">
        <w:rPr>
          <w:rFonts w:cs="Segoe UI"/>
          <w:b w:val="0"/>
          <w:bCs w:val="0"/>
        </w:rPr>
        <w:t>Senda de deuda del Gobierno General</w:t>
      </w:r>
    </w:p>
    <w:p w14:paraId="02A5BE61" w14:textId="77777777" w:rsidR="0098100A" w:rsidRPr="00242AC8" w:rsidRDefault="0098100A" w:rsidP="0098100A">
      <w:pPr>
        <w:autoSpaceDE w:val="0"/>
        <w:autoSpaceDN w:val="0"/>
        <w:adjustRightInd w:val="0"/>
        <w:spacing w:after="120"/>
        <w:ind w:left="327" w:firstLine="142"/>
        <w:jc w:val="center"/>
        <w:rPr>
          <w:rFonts w:eastAsia="Calibri" w:cs="Segoe UI"/>
          <w:color w:val="000000"/>
          <w:sz w:val="18"/>
          <w:szCs w:val="18"/>
        </w:rPr>
      </w:pPr>
      <w:r w:rsidRPr="00242AC8">
        <w:rPr>
          <w:rFonts w:eastAsia="Calibri" w:cs="Segoe UI"/>
          <w:color w:val="000000"/>
          <w:sz w:val="18"/>
          <w:szCs w:val="18"/>
        </w:rPr>
        <w:t>Fuente: Ministerio de Hacienda y Crédito Público – DGPM</w:t>
      </w:r>
    </w:p>
    <w:p w14:paraId="311B5223" w14:textId="0248F953" w:rsidR="0098100A" w:rsidRPr="00242AC8" w:rsidRDefault="0098100A" w:rsidP="00FF0886">
      <w:pPr>
        <w:rPr>
          <w:rFonts w:cs="Segoe UI"/>
        </w:rPr>
      </w:pPr>
      <w:r w:rsidRPr="00242AC8">
        <w:rPr>
          <w:rFonts w:cs="Segoe UI"/>
        </w:rPr>
        <w:t>Este esfuerzo de ajuste inicial será una base para hacer creíble el cumplimiento de las metas sociales, la mejora en la distribución del ingreso, la transformación energética y productiva, así como el logro de una mayor convergencia regional y social</w:t>
      </w:r>
      <w:r w:rsidR="00FF0886" w:rsidRPr="00242AC8">
        <w:rPr>
          <w:rFonts w:cs="Segoe UI"/>
        </w:rPr>
        <w:t>.</w:t>
      </w:r>
    </w:p>
    <w:p w14:paraId="002ADAF4" w14:textId="5646D804" w:rsidR="0098100A" w:rsidRPr="00242AC8" w:rsidRDefault="0098100A" w:rsidP="00FF0886">
      <w:pPr>
        <w:pStyle w:val="Descripcin"/>
        <w:rPr>
          <w:rFonts w:cs="Segoe UI"/>
          <w:b w:val="0"/>
          <w:bCs w:val="0"/>
        </w:rPr>
      </w:pPr>
      <w:bookmarkStart w:id="2351" w:name="_Hlk123141882"/>
      <w:r w:rsidRPr="00242AC8">
        <w:rPr>
          <w:rFonts w:cs="Segoe UI"/>
        </w:rPr>
        <w:t xml:space="preserve">Tabla </w:t>
      </w:r>
      <w:r w:rsidR="00C5729D" w:rsidRPr="00242AC8">
        <w:rPr>
          <w:rFonts w:cs="Segoe UI"/>
        </w:rPr>
        <w:t>M.5</w:t>
      </w:r>
      <w:r w:rsidRPr="00242AC8">
        <w:rPr>
          <w:rFonts w:cs="Segoe UI"/>
        </w:rPr>
        <w:t xml:space="preserve">. </w:t>
      </w:r>
      <w:r w:rsidRPr="00242AC8">
        <w:rPr>
          <w:rFonts w:cs="Segoe UI"/>
          <w:b w:val="0"/>
          <w:bCs w:val="0"/>
        </w:rPr>
        <w:t xml:space="preserve">Proyecciones de ingresos y gastos del Gobierno General </w:t>
      </w:r>
      <w:r w:rsidR="00C5729D" w:rsidRPr="00242AC8">
        <w:rPr>
          <w:rFonts w:cs="Segoe UI"/>
          <w:b w:val="0"/>
          <w:bCs w:val="0"/>
        </w:rPr>
        <w:t>(</w:t>
      </w:r>
      <w:r w:rsidRPr="00242AC8">
        <w:rPr>
          <w:rFonts w:cs="Segoe UI"/>
          <w:b w:val="0"/>
          <w:bCs w:val="0"/>
        </w:rPr>
        <w:t>2022 – 2026</w:t>
      </w:r>
      <w:r w:rsidR="00C5729D" w:rsidRPr="00242AC8">
        <w:rPr>
          <w:rFonts w:cs="Segoe UI"/>
          <w:b w:val="0"/>
          <w:bCs w:val="0"/>
        </w:rPr>
        <w:t>)</w:t>
      </w:r>
      <w:r w:rsidR="00941F24" w:rsidRPr="00242AC8">
        <w:rPr>
          <w:rFonts w:cs="Segoe UI"/>
          <w:b w:val="0"/>
          <w:bCs w:val="0"/>
        </w:rPr>
        <w:t>. Porcentaje del PIB</w:t>
      </w:r>
    </w:p>
    <w:p w14:paraId="071E7063" w14:textId="77777777" w:rsidR="0098100A" w:rsidRPr="00242AC8" w:rsidRDefault="0098100A" w:rsidP="00E63344">
      <w:pPr>
        <w:autoSpaceDE w:val="0"/>
        <w:autoSpaceDN w:val="0"/>
        <w:adjustRightInd w:val="0"/>
        <w:spacing w:after="0" w:line="276" w:lineRule="auto"/>
        <w:ind w:firstLine="426"/>
        <w:jc w:val="center"/>
        <w:rPr>
          <w:rFonts w:eastAsiaTheme="majorEastAsia" w:cs="Segoe UI"/>
        </w:rPr>
      </w:pPr>
      <w:r w:rsidRPr="00242AC8">
        <w:rPr>
          <w:rFonts w:cs="Segoe UI"/>
          <w:noProof/>
          <w:lang w:eastAsia="es-CO"/>
        </w:rPr>
        <w:drawing>
          <wp:inline distT="0" distB="0" distL="0" distR="0" wp14:anchorId="484BD8FB" wp14:editId="20CFE13D">
            <wp:extent cx="5136403" cy="1975104"/>
            <wp:effectExtent l="0" t="0" r="762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53748" cy="1981774"/>
                    </a:xfrm>
                    <a:prstGeom prst="rect">
                      <a:avLst/>
                    </a:prstGeom>
                    <a:noFill/>
                    <a:ln>
                      <a:noFill/>
                    </a:ln>
                  </pic:spPr>
                </pic:pic>
              </a:graphicData>
            </a:graphic>
          </wp:inline>
        </w:drawing>
      </w:r>
      <w:bookmarkEnd w:id="2351"/>
    </w:p>
    <w:p w14:paraId="35CA4877" w14:textId="77777777" w:rsidR="0098100A" w:rsidRPr="00242AC8" w:rsidRDefault="0098100A" w:rsidP="0098100A">
      <w:pPr>
        <w:autoSpaceDE w:val="0"/>
        <w:autoSpaceDN w:val="0"/>
        <w:adjustRightInd w:val="0"/>
        <w:spacing w:after="120" w:line="276" w:lineRule="auto"/>
        <w:ind w:left="327" w:firstLine="142"/>
        <w:jc w:val="center"/>
        <w:rPr>
          <w:rFonts w:eastAsia="Calibri" w:cs="Segoe UI"/>
          <w:color w:val="000000"/>
          <w:sz w:val="18"/>
          <w:szCs w:val="18"/>
        </w:rPr>
      </w:pPr>
      <w:r w:rsidRPr="00242AC8">
        <w:rPr>
          <w:rFonts w:eastAsia="Calibri" w:cs="Segoe UI"/>
          <w:color w:val="000000"/>
          <w:sz w:val="18"/>
          <w:szCs w:val="18"/>
        </w:rPr>
        <w:t>Fuente: Ministerio de Hacienda y Crédito Público - DGPM</w:t>
      </w:r>
    </w:p>
    <w:p w14:paraId="2C4ADA2C" w14:textId="77777777" w:rsidR="0098100A" w:rsidRPr="00242AC8" w:rsidRDefault="0098100A">
      <w:pPr>
        <w:pStyle w:val="Ttulo3"/>
        <w:numPr>
          <w:ilvl w:val="0"/>
          <w:numId w:val="114"/>
        </w:numPr>
        <w:rPr>
          <w:rFonts w:cs="Segoe UI"/>
        </w:rPr>
      </w:pPr>
      <w:bookmarkStart w:id="2352" w:name="_Toc126172816"/>
      <w:bookmarkStart w:id="2353" w:name="_Toc126173265"/>
      <w:bookmarkStart w:id="2354" w:name="_Toc133347722"/>
      <w:r w:rsidRPr="00242AC8">
        <w:rPr>
          <w:rFonts w:cs="Segoe UI"/>
        </w:rPr>
        <w:t>Balance de ahorro e inversión</w:t>
      </w:r>
      <w:bookmarkEnd w:id="2352"/>
      <w:bookmarkEnd w:id="2353"/>
      <w:bookmarkEnd w:id="2354"/>
    </w:p>
    <w:p w14:paraId="4EA08DDE" w14:textId="77777777" w:rsidR="0098100A" w:rsidRPr="00242AC8" w:rsidRDefault="0098100A" w:rsidP="00FF0886">
      <w:pPr>
        <w:rPr>
          <w:rFonts w:cs="Segoe UI"/>
        </w:rPr>
      </w:pPr>
      <w:r w:rsidRPr="00242AC8">
        <w:rPr>
          <w:rFonts w:cs="Segoe UI"/>
        </w:rPr>
        <w:t xml:space="preserve">Los esfuerzos de la política económica se concentran primero en reducir el exceso de gasto en la economía, con el fin de reducir la inflación y estabilizar las finanzas públicas para mitigar el costo del financiamiento del Estado. Este esfuerzo se refleja en la reducción de la inflación desde el 12,2% en 2022 a 7,5% en 2023, y luego a 3,5% en 2024 y a 3,0% entre 2025 y 2026. La mayor estabilidad en el frente inflacionario y en las finanzas públicas irá acompañada de una reducción de las tasas de interés domésticas y externas gracias a que la política monetaria en Estados </w:t>
      </w:r>
      <w:r w:rsidRPr="00242AC8">
        <w:rPr>
          <w:rFonts w:cs="Segoe UI"/>
        </w:rPr>
        <w:lastRenderedPageBreak/>
        <w:t>Unidos y en los países de América Latina también se estará normalizando a lo largo de 2023 y 2024. Este ajuste macroeconómico gradual, permitirá el acceso a los recursos de liquidez y financiamiento para los productores y campesinos nacionales a un menor costo, siendo el pilar esencial para la aceleración de la transformación productiva y energética.</w:t>
      </w:r>
    </w:p>
    <w:p w14:paraId="006F6D39" w14:textId="77777777" w:rsidR="0098100A" w:rsidRPr="00242AC8" w:rsidRDefault="0098100A" w:rsidP="00FF0886">
      <w:pPr>
        <w:rPr>
          <w:rFonts w:cs="Segoe UI"/>
        </w:rPr>
      </w:pPr>
      <w:r w:rsidRPr="00242AC8">
        <w:rPr>
          <w:rFonts w:cs="Segoe UI"/>
        </w:rPr>
        <w:t>Se proyecta para el 2026 una inversión total (pública y privada) de 24,6 % del PIB. La mayor parte se financiará con ahorro doméstico, que será de 20,7 % del PIB. El ahorro externo para financiar el faltante oscilará de 5,9 % a 3,9 % del PIB.</w:t>
      </w:r>
    </w:p>
    <w:p w14:paraId="4DBDC294" w14:textId="36D581F1" w:rsidR="0098100A" w:rsidRPr="00242AC8" w:rsidRDefault="0098100A" w:rsidP="00FF0886">
      <w:pPr>
        <w:rPr>
          <w:rFonts w:cs="Segoe UI"/>
        </w:rPr>
      </w:pPr>
      <w:r w:rsidRPr="00242AC8">
        <w:rPr>
          <w:rFonts w:cs="Segoe UI"/>
        </w:rPr>
        <w:t>La inversión privada llegará a 17,5 % del PIB, y la tasa del ahorro privado aumentará a 15,8 % del PIB en 2026. El sector privado será el mayor demandante de fuentes de financiación principalmente externa, a través de Inversión Extranjera Directa (IED).</w:t>
      </w:r>
    </w:p>
    <w:p w14:paraId="092D7F50" w14:textId="150F5F7D" w:rsidR="0098100A" w:rsidRPr="00242AC8" w:rsidRDefault="00FF0886" w:rsidP="00FF0886">
      <w:pPr>
        <w:pStyle w:val="Descripcin"/>
        <w:rPr>
          <w:rFonts w:eastAsiaTheme="majorEastAsia" w:cs="Segoe UI"/>
        </w:rPr>
      </w:pPr>
      <w:r w:rsidRPr="00242AC8">
        <w:rPr>
          <w:rFonts w:cs="Segoe UI"/>
          <w:noProof/>
          <w:lang w:eastAsia="es-CO"/>
        </w:rPr>
        <w:drawing>
          <wp:anchor distT="0" distB="0" distL="114300" distR="114300" simplePos="0" relativeHeight="251658265" behindDoc="0" locked="0" layoutInCell="1" allowOverlap="1" wp14:anchorId="6200A2A5" wp14:editId="6433C14F">
            <wp:simplePos x="0" y="0"/>
            <wp:positionH relativeFrom="margin">
              <wp:posOffset>240030</wp:posOffset>
            </wp:positionH>
            <wp:positionV relativeFrom="margin">
              <wp:posOffset>2842472</wp:posOffset>
            </wp:positionV>
            <wp:extent cx="5370830" cy="2743200"/>
            <wp:effectExtent l="0" t="0" r="1270" b="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70830" cy="2743200"/>
                    </a:xfrm>
                    <a:prstGeom prst="rect">
                      <a:avLst/>
                    </a:prstGeom>
                    <a:noFill/>
                    <a:ln>
                      <a:noFill/>
                    </a:ln>
                  </pic:spPr>
                </pic:pic>
              </a:graphicData>
            </a:graphic>
          </wp:anchor>
        </w:drawing>
      </w:r>
      <w:r w:rsidR="0098100A" w:rsidRPr="00242AC8">
        <w:rPr>
          <w:rFonts w:cs="Segoe UI"/>
        </w:rPr>
        <w:t xml:space="preserve">Tabla </w:t>
      </w:r>
      <w:r w:rsidR="00C5729D" w:rsidRPr="00242AC8">
        <w:rPr>
          <w:rFonts w:cs="Segoe UI"/>
        </w:rPr>
        <w:t>M.6.</w:t>
      </w:r>
      <w:r w:rsidR="0098100A" w:rsidRPr="00242AC8">
        <w:rPr>
          <w:rFonts w:cs="Segoe UI"/>
        </w:rPr>
        <w:t xml:space="preserve"> </w:t>
      </w:r>
      <w:r w:rsidR="0098100A" w:rsidRPr="00242AC8">
        <w:rPr>
          <w:rFonts w:cs="Segoe UI"/>
          <w:b w:val="0"/>
          <w:bCs w:val="0"/>
        </w:rPr>
        <w:t>Balance de Ahorro – Inversión 2022 – 2026</w:t>
      </w:r>
      <w:r w:rsidR="00ED3648" w:rsidRPr="00242AC8">
        <w:rPr>
          <w:rFonts w:cs="Segoe UI"/>
          <w:b w:val="0"/>
          <w:bCs w:val="0"/>
        </w:rPr>
        <w:t>. Porcentaje del PIB</w:t>
      </w:r>
      <w:r w:rsidRPr="00242AC8">
        <w:rPr>
          <w:rFonts w:cs="Segoe UI"/>
          <w:b w:val="0"/>
          <w:bCs w:val="0"/>
        </w:rPr>
        <w:t>.</w:t>
      </w:r>
    </w:p>
    <w:p w14:paraId="3179CBF9" w14:textId="77777777" w:rsidR="0098100A" w:rsidRPr="00242AC8" w:rsidRDefault="0098100A" w:rsidP="0098100A">
      <w:pPr>
        <w:autoSpaceDE w:val="0"/>
        <w:autoSpaceDN w:val="0"/>
        <w:adjustRightInd w:val="0"/>
        <w:spacing w:after="120"/>
        <w:ind w:left="327" w:firstLine="142"/>
        <w:jc w:val="center"/>
        <w:rPr>
          <w:rFonts w:eastAsia="Calibri" w:cs="Segoe UI"/>
          <w:color w:val="000000"/>
          <w:sz w:val="18"/>
          <w:szCs w:val="18"/>
        </w:rPr>
      </w:pPr>
      <w:r w:rsidRPr="00242AC8">
        <w:rPr>
          <w:rFonts w:eastAsia="Calibri" w:cs="Segoe UI"/>
          <w:color w:val="000000"/>
          <w:sz w:val="18"/>
          <w:szCs w:val="18"/>
        </w:rPr>
        <w:t>Fuente: DNP – DEE - Ministerio de Hacienda y Crédito Público - DGPM</w:t>
      </w:r>
    </w:p>
    <w:p w14:paraId="2892D3DE" w14:textId="6EE2483E" w:rsidR="0098100A" w:rsidRPr="00242AC8" w:rsidRDefault="0098100A" w:rsidP="00FF0886">
      <w:pPr>
        <w:rPr>
          <w:rFonts w:cs="Segoe UI"/>
        </w:rPr>
      </w:pPr>
      <w:r w:rsidRPr="00242AC8">
        <w:rPr>
          <w:rFonts w:cs="Segoe UI"/>
        </w:rPr>
        <w:t xml:space="preserve">Como se mencionó anteriormente, el ajuste macroeconómico se concentra principalmente en el sector público entre 2022 y 2023, de tal manera que su déficit estará alineado después de 2025 con las metas de la senda de deuda y balance primario señalados en la regla fiscal. Ello implica el fortalecimiento de ingresos de acuerdo con lo aprobado en la reforma tributaria. </w:t>
      </w:r>
      <w:r w:rsidR="00534071" w:rsidRPr="00242AC8">
        <w:rPr>
          <w:rFonts w:cs="Segoe UI"/>
        </w:rPr>
        <w:t>Además,</w:t>
      </w:r>
      <w:r w:rsidRPr="00242AC8">
        <w:rPr>
          <w:rFonts w:cs="Segoe UI"/>
        </w:rPr>
        <w:t xml:space="preserve"> se espera aumentar los recursos gracias a una mejor gestión de la DIAN. Este proceso irá acompañado de una mayor eficiencia de la administración de las empresas del Estado. El ahorro público pasará desde 0,2 % en la actualidad a 4,9 % en 2026.</w:t>
      </w:r>
    </w:p>
    <w:p w14:paraId="23D6BF45" w14:textId="77777777" w:rsidR="0098100A" w:rsidRPr="00242AC8" w:rsidRDefault="0098100A" w:rsidP="00FF0886">
      <w:pPr>
        <w:rPr>
          <w:rFonts w:cs="Segoe UI"/>
        </w:rPr>
      </w:pPr>
      <w:r w:rsidRPr="00242AC8">
        <w:rPr>
          <w:rFonts w:cs="Segoe UI"/>
        </w:rPr>
        <w:t xml:space="preserve">El ajuste en las cuentas del sector público a partir de este fortalecimiento en los ingresos permitirá que la inversión pública se sitúe entre el 6,0 % y 7,0 % del PIB. Este proceso de apalancamiento de la inversión pública junto con la mayor generación </w:t>
      </w:r>
      <w:r w:rsidRPr="00242AC8">
        <w:rPr>
          <w:rFonts w:cs="Segoe UI"/>
        </w:rPr>
        <w:lastRenderedPageBreak/>
        <w:t xml:space="preserve">de ahorro de la economía será la base para el mayor crecimiento y la transformación de la economía hacia fuentes más sostenibles. </w:t>
      </w:r>
    </w:p>
    <w:p w14:paraId="007488D2" w14:textId="3170F26A" w:rsidR="0098100A" w:rsidRPr="00242AC8" w:rsidRDefault="0098100A" w:rsidP="00FF0886">
      <w:pPr>
        <w:rPr>
          <w:rFonts w:cs="Segoe UI"/>
        </w:rPr>
      </w:pPr>
      <w:r w:rsidRPr="00242AC8">
        <w:rPr>
          <w:rFonts w:cs="Segoe UI"/>
        </w:rPr>
        <w:t>Este escenario es consistente con una disminución de las expectativas de inflación. Se espera que haya una reducción gradual de las tasas de interés. El tipo de cambio será consistente con las proyecciones de flujos de capital, con el desempeño de los términos de intercambio y con la reducción del déficit en la cuenta corriente. Se espera un flujo de IED que oscila entre US$11.214 y US$13.063 millones</w:t>
      </w:r>
      <w:r w:rsidR="00C5729D" w:rsidRPr="00242AC8">
        <w:rPr>
          <w:rFonts w:cs="Segoe UI"/>
        </w:rPr>
        <w:t xml:space="preserve">. </w:t>
      </w:r>
      <w:r w:rsidRPr="00242AC8">
        <w:rPr>
          <w:rFonts w:cs="Segoe UI"/>
        </w:rPr>
        <w:t>Así mismo, Colombia verá aumentar sus reservas internacionales desde US$59.386 a US$65.200 entre 2022 y 2026.</w:t>
      </w:r>
    </w:p>
    <w:p w14:paraId="11B19019" w14:textId="4C54FF8B" w:rsidR="0098100A" w:rsidRPr="00242AC8" w:rsidRDefault="0098100A" w:rsidP="00FF0886">
      <w:pPr>
        <w:rPr>
          <w:rFonts w:cs="Segoe UI"/>
        </w:rPr>
      </w:pPr>
      <w:r w:rsidRPr="00242AC8">
        <w:rPr>
          <w:rFonts w:cs="Segoe UI"/>
        </w:rPr>
        <w:t xml:space="preserve">El balance indica un esfuerzo de ajuste macroeconómico en el corto plazo. Y en el mediano plazo tanto la inversión como del ahorro aumentarán para garantizar el rediseño de la política social, la transformación energética y productiva. Este ajuste también señala que en el corto plazo el mayor esfuerzo de inversión vendrá del sector público con una política </w:t>
      </w:r>
      <w:r w:rsidR="00C5729D" w:rsidRPr="00242AC8">
        <w:rPr>
          <w:rFonts w:cs="Segoe UI"/>
        </w:rPr>
        <w:t>contra cíclica</w:t>
      </w:r>
      <w:r w:rsidRPr="00242AC8">
        <w:rPr>
          <w:rFonts w:cs="Segoe UI"/>
        </w:rPr>
        <w:t>, dada la desaceleración mundial, que afectará a Colombia en 2023.</w:t>
      </w:r>
    </w:p>
    <w:p w14:paraId="63F1BE36" w14:textId="77777777" w:rsidR="0098100A" w:rsidRPr="00242AC8" w:rsidRDefault="0098100A">
      <w:pPr>
        <w:pStyle w:val="Ttulo5"/>
        <w:rPr>
          <w:rFonts w:cs="Segoe UI"/>
        </w:rPr>
      </w:pPr>
      <w:bookmarkStart w:id="2355" w:name="_Toc126173266"/>
      <w:bookmarkStart w:id="2356" w:name="_Toc133347723"/>
      <w:r w:rsidRPr="00242AC8">
        <w:rPr>
          <w:rFonts w:cs="Segoe UI"/>
        </w:rPr>
        <w:t>Principales acciones institucionales de la estrategia macroeconómica</w:t>
      </w:r>
      <w:bookmarkEnd w:id="2355"/>
      <w:bookmarkEnd w:id="2356"/>
    </w:p>
    <w:p w14:paraId="4C1B0C9F" w14:textId="3F3431A9" w:rsidR="0098100A" w:rsidRPr="00242AC8" w:rsidRDefault="0098100A" w:rsidP="00FF0886">
      <w:pPr>
        <w:rPr>
          <w:rFonts w:cs="Segoe UI"/>
        </w:rPr>
      </w:pPr>
      <w:r w:rsidRPr="00242AC8">
        <w:rPr>
          <w:rFonts w:cs="Segoe UI"/>
        </w:rPr>
        <w:t xml:space="preserve">Las proyecciones de los principales agregados macroeconómicos señaladas en las secciones anteriores requieren de decisiones que contribuyan a mejorar la administración de los recursos presupuestales y de tesorería. Es necesario avanzar en indicadores que permitan actualizar tarifas y precios de servicios regulados, así como contar con un Indicador Básico de Referencia (IBR) que refleje con mayor transparencia las operaciones financieras. En la lucha contra la evasión y las necesidades de contar con una administración de impuestos y aduanas moderna será necesario equilibrar el costo administrativo que demanda la depuración de la cartera de difícil cobro, o las de muy bajo </w:t>
      </w:r>
      <w:r w:rsidR="00C5729D" w:rsidRPr="00242AC8">
        <w:rPr>
          <w:rFonts w:cs="Segoe UI"/>
        </w:rPr>
        <w:t>monto, con</w:t>
      </w:r>
      <w:r w:rsidRPr="00242AC8">
        <w:rPr>
          <w:rFonts w:cs="Segoe UI"/>
        </w:rPr>
        <w:t xml:space="preserve"> la profundización de las acciones para combatir la evasión y la elusión.</w:t>
      </w:r>
    </w:p>
    <w:p w14:paraId="44C0209B" w14:textId="77777777" w:rsidR="0098100A" w:rsidRPr="00242AC8" w:rsidRDefault="0098100A">
      <w:pPr>
        <w:pStyle w:val="Ttulo3"/>
        <w:numPr>
          <w:ilvl w:val="0"/>
          <w:numId w:val="115"/>
        </w:numPr>
        <w:rPr>
          <w:rFonts w:cs="Segoe UI"/>
        </w:rPr>
      </w:pPr>
      <w:bookmarkStart w:id="2357" w:name="_Toc126172817"/>
      <w:bookmarkStart w:id="2358" w:name="_Toc126173267"/>
      <w:bookmarkStart w:id="2359" w:name="_Toc133347724"/>
      <w:r w:rsidRPr="00242AC8">
        <w:rPr>
          <w:rFonts w:cs="Segoe UI"/>
        </w:rPr>
        <w:t>Administración eficiente de los recursos públicos</w:t>
      </w:r>
      <w:bookmarkEnd w:id="2357"/>
      <w:bookmarkEnd w:id="2358"/>
      <w:bookmarkEnd w:id="2359"/>
      <w:r w:rsidRPr="00242AC8">
        <w:rPr>
          <w:rFonts w:cs="Segoe UI"/>
        </w:rPr>
        <w:t xml:space="preserve"> </w:t>
      </w:r>
    </w:p>
    <w:p w14:paraId="19AFA2EB" w14:textId="77777777" w:rsidR="0098100A" w:rsidRPr="00242AC8" w:rsidRDefault="0098100A" w:rsidP="00FF0886">
      <w:pPr>
        <w:rPr>
          <w:rFonts w:cs="Segoe UI"/>
        </w:rPr>
      </w:pPr>
      <w:r w:rsidRPr="00242AC8">
        <w:rPr>
          <w:rFonts w:cs="Segoe UI"/>
        </w:rPr>
        <w:t>La administración de los recursos públicos debe basarse en el principio de eficiencia, buscando que su asignación se haga con base en la evidencia, al menor costo posible y promoviendo la equidad y justicia social. Por tanto, se requieren acciones que permitan modificar la tendencia de crecimiento inercial y sectorial del gasto público que ha tenido un limitado impacto en la transformación socioeconómica del país. Dichas acciones deben ir encaminadas a propiciar mejoras en la asignación, seguimiento y evaluación del uso de los recursos públicos buscando mecanismos institucionales que permitan optimizar el impacto de instrumentos de planeación fiscal y presupuestal existentes. La planeación tiene que ser a partir de proyectos estratégicos multisectoriales.</w:t>
      </w:r>
    </w:p>
    <w:p w14:paraId="0209C53A" w14:textId="77777777" w:rsidR="0098100A" w:rsidRPr="00242AC8" w:rsidRDefault="0098100A" w:rsidP="00FF0886">
      <w:pPr>
        <w:rPr>
          <w:rFonts w:cs="Segoe UI"/>
        </w:rPr>
      </w:pPr>
      <w:r w:rsidRPr="00242AC8">
        <w:rPr>
          <w:rFonts w:cs="Segoe UI"/>
        </w:rPr>
        <w:lastRenderedPageBreak/>
        <w:t xml:space="preserve">Las acciones estatales deben fortalecer la concurrencia de las fuentes de financiación de los diferentes niveles de Gobierno, para romper las barreras que impiden formular e implementar programas y proyectos estratégicos de escala local, regional y nacional para el provecho de todos los colombianos y colombianas. </w:t>
      </w:r>
    </w:p>
    <w:p w14:paraId="4BDFE9DB" w14:textId="77777777" w:rsidR="0098100A" w:rsidRPr="00242AC8" w:rsidRDefault="0098100A" w:rsidP="00FF0886">
      <w:pPr>
        <w:rPr>
          <w:rFonts w:cs="Segoe UI"/>
        </w:rPr>
      </w:pPr>
      <w:r w:rsidRPr="00242AC8">
        <w:rPr>
          <w:rFonts w:cs="Segoe UI"/>
        </w:rPr>
        <w:t xml:space="preserve">Se deben robustecer los instrumentos de planeación fiscal y presupuestal, buscando que haya sostenibilidad fiscal, y que el presupuesto público refleje las prioridades del Plan Nacional de Desarrollo. </w:t>
      </w:r>
    </w:p>
    <w:p w14:paraId="681B61B5" w14:textId="77777777" w:rsidR="0098100A" w:rsidRPr="00242AC8" w:rsidRDefault="0098100A" w:rsidP="00FF0886">
      <w:pPr>
        <w:rPr>
          <w:rFonts w:cs="Segoe UI"/>
        </w:rPr>
      </w:pPr>
      <w:r w:rsidRPr="00242AC8">
        <w:rPr>
          <w:rFonts w:cs="Segoe UI"/>
        </w:rPr>
        <w:t>El Estado debe avanzar en el examen del impacto del gasto público directo e indirecto (como, por ejemplo, el gasto tributario), buscando que haya una relación entre el destino de los recursos y el resultado esperado. Por esta razón se debe tener como objetivo final el presupuesto por programa. Mientras se avanza hacia allá se debe fortalecer el presupuesto por resultados.</w:t>
      </w:r>
    </w:p>
    <w:p w14:paraId="7D8043DA" w14:textId="77777777" w:rsidR="0098100A" w:rsidRPr="00242AC8" w:rsidRDefault="0098100A">
      <w:pPr>
        <w:pStyle w:val="Ttulo3"/>
        <w:numPr>
          <w:ilvl w:val="0"/>
          <w:numId w:val="115"/>
        </w:numPr>
        <w:rPr>
          <w:rFonts w:cs="Segoe UI"/>
        </w:rPr>
      </w:pPr>
      <w:bookmarkStart w:id="2360" w:name="_Toc126172818"/>
      <w:bookmarkStart w:id="2361" w:name="_Toc126173268"/>
      <w:bookmarkStart w:id="2362" w:name="_Toc133347725"/>
      <w:r w:rsidRPr="00242AC8">
        <w:rPr>
          <w:rFonts w:cs="Segoe UI"/>
        </w:rPr>
        <w:t>Administración eficiente de los recursos de tesorería y del servicio de deuda</w:t>
      </w:r>
      <w:bookmarkEnd w:id="2360"/>
      <w:bookmarkEnd w:id="2361"/>
      <w:bookmarkEnd w:id="2362"/>
    </w:p>
    <w:p w14:paraId="3CB80000" w14:textId="77777777" w:rsidR="0098100A" w:rsidRPr="00242AC8" w:rsidRDefault="0098100A" w:rsidP="00FF0886">
      <w:pPr>
        <w:rPr>
          <w:rFonts w:cs="Segoe UI"/>
        </w:rPr>
      </w:pPr>
      <w:r w:rsidRPr="00242AC8">
        <w:rPr>
          <w:rFonts w:cs="Segoe UI"/>
        </w:rPr>
        <w:t>Los saldos de recursos públicos en fiducias pasaron de $1,2 billones en 2016 a $10,7 billones en 2020. Este crecimiento es significativo, así que es necesario robustecer el seguimiento y análisis sobre la eficiencia inherente al uso de estos recursos y evitar que queden atrapados en el sistema financiero, sin cumplir el objeto de su apropiación presupuestal. Sobre este tema la Comisión del Gasto y la Inversión Pública del 2018, mostró que mecanismos financieros como las fiducias y sus patrimonios autónomos, no se ciñen de manera integral a los principios de anualidad presupuestal y de unidad de caja limitando la capacidad de maniobra del Gobierno Nacional. En igual sentido, la Contraloría General de la República ha advertido sobre la necesidad de evitar que la constitución de patrimonios autónomos con dineros públicos sea utilizada para vulnerar la aplicación de los principios presupuestales de anualidad y de unidad de caja.</w:t>
      </w:r>
    </w:p>
    <w:p w14:paraId="79E4D8F0" w14:textId="77777777" w:rsidR="0098100A" w:rsidRPr="00242AC8" w:rsidRDefault="0098100A" w:rsidP="00FF0886">
      <w:pPr>
        <w:rPr>
          <w:rFonts w:cs="Segoe UI"/>
        </w:rPr>
      </w:pPr>
      <w:r w:rsidRPr="00242AC8">
        <w:rPr>
          <w:rFonts w:cs="Segoe UI"/>
        </w:rPr>
        <w:t>En relación con el servicio de deuda, se hace necesario brindar al Gobierno nacional de herramientas de índole presupuestal, que permitan anticipar sobrantes del servicio de deuda para atender operaciones de crédito público, y mitigar el riesgo originado en factores exógenos como el tipo de cambio, la inflación o el movimiento de las tasas de interés.</w:t>
      </w:r>
    </w:p>
    <w:p w14:paraId="61DF6CDE" w14:textId="053387A3" w:rsidR="001C6471" w:rsidRPr="00242AC8" w:rsidRDefault="001C6471" w:rsidP="00FF0886">
      <w:pPr>
        <w:rPr>
          <w:rFonts w:cs="Segoe UI"/>
        </w:rPr>
      </w:pPr>
      <w:r w:rsidRPr="00242AC8">
        <w:rPr>
          <w:rFonts w:cs="Segoe UI"/>
        </w:rPr>
        <w:t>Para garantizar la liquidez a los intermediarios financieros</w:t>
      </w:r>
      <w:r w:rsidR="00672EE9" w:rsidRPr="00242AC8">
        <w:rPr>
          <w:rFonts w:cs="Segoe UI"/>
        </w:rPr>
        <w:t>,</w:t>
      </w:r>
      <w:r w:rsidRPr="00242AC8">
        <w:rPr>
          <w:rFonts w:cs="Segoe UI"/>
        </w:rPr>
        <w:t xml:space="preserve"> cuando éstos lo requieran, el Ministerio de Hacienda y Crédito Público</w:t>
      </w:r>
      <w:r w:rsidR="00672EE9" w:rsidRPr="00242AC8">
        <w:rPr>
          <w:rFonts w:cs="Segoe UI"/>
        </w:rPr>
        <w:t xml:space="preserve">, a través de la </w:t>
      </w:r>
      <w:r w:rsidRPr="00242AC8">
        <w:rPr>
          <w:rFonts w:cs="Segoe UI"/>
        </w:rPr>
        <w:t>Dirección General de Crédito Público, podrá proveer liquidez, tanto en moneda local como en divisas, en las operaciones en que éste participe.</w:t>
      </w:r>
    </w:p>
    <w:p w14:paraId="0E735B26" w14:textId="77777777" w:rsidR="0098100A" w:rsidRPr="00242AC8" w:rsidRDefault="0098100A">
      <w:pPr>
        <w:pStyle w:val="Ttulo3"/>
        <w:numPr>
          <w:ilvl w:val="0"/>
          <w:numId w:val="115"/>
        </w:numPr>
        <w:rPr>
          <w:rFonts w:cs="Segoe UI"/>
        </w:rPr>
      </w:pPr>
      <w:bookmarkStart w:id="2363" w:name="_Toc126172819"/>
      <w:bookmarkStart w:id="2364" w:name="_Toc126173269"/>
      <w:bookmarkStart w:id="2365" w:name="_Toc133347726"/>
      <w:r w:rsidRPr="00242AC8">
        <w:rPr>
          <w:rFonts w:cs="Segoe UI"/>
        </w:rPr>
        <w:lastRenderedPageBreak/>
        <w:t>Creación de la Unidad de Valor Básico</w:t>
      </w:r>
      <w:bookmarkEnd w:id="2363"/>
      <w:bookmarkEnd w:id="2364"/>
      <w:bookmarkEnd w:id="2365"/>
    </w:p>
    <w:p w14:paraId="7A7C721B" w14:textId="11ABC42F" w:rsidR="0098100A" w:rsidRPr="00242AC8" w:rsidRDefault="0098100A" w:rsidP="00FF0886">
      <w:pPr>
        <w:rPr>
          <w:rFonts w:cs="Segoe UI"/>
        </w:rPr>
      </w:pPr>
      <w:r w:rsidRPr="00242AC8">
        <w:rPr>
          <w:rFonts w:cs="Segoe UI"/>
        </w:rPr>
        <w:t xml:space="preserve">El artículo 49 de la Ley 1955 de 2019 dispuso </w:t>
      </w:r>
      <w:r w:rsidR="00534071" w:rsidRPr="00242AC8">
        <w:rPr>
          <w:rFonts w:cs="Segoe UI"/>
        </w:rPr>
        <w:t>que,</w:t>
      </w:r>
      <w:r w:rsidRPr="00242AC8">
        <w:rPr>
          <w:rFonts w:cs="Segoe UI"/>
        </w:rPr>
        <w:t xml:space="preserve"> a partir del 1 de enero de 2020, todos los cobros, sanciones, multas, tasas, tarifas y estampillas, actualmente denominados y establecidos con base en el Salario Mínimo Mensual Legal Vigente (SMMLV), deberán ser calculados con base en su equivalencia en términos de la Unidad de Valor Tributario (UVT). Con el propósito de alcanzar mayor estabilidad en los precios, se propone indexar algunos elementos de la economía a esta nueva unidad (Unidad de Valor Básico), que se reajuste anualmente en un porcentaje equivalente a la variación del IPC sin alimentos perecederos y procesados ni regulados. De esta manera, el cambio en el valor de cada uno de estos elementos no se vería afectado por choques externos (en general, de oferta), que pueden afectar transitoriamente el nivel de precios de la economía.</w:t>
      </w:r>
    </w:p>
    <w:p w14:paraId="13326395" w14:textId="77777777" w:rsidR="0098100A" w:rsidRPr="00242AC8" w:rsidRDefault="0098100A">
      <w:pPr>
        <w:pStyle w:val="Ttulo3"/>
        <w:numPr>
          <w:ilvl w:val="0"/>
          <w:numId w:val="115"/>
        </w:numPr>
        <w:rPr>
          <w:rFonts w:cs="Segoe UI"/>
        </w:rPr>
      </w:pPr>
      <w:bookmarkStart w:id="2366" w:name="_Toc126172820"/>
      <w:bookmarkStart w:id="2367" w:name="_Toc126173270"/>
      <w:bookmarkStart w:id="2368" w:name="_Toc133347727"/>
      <w:r w:rsidRPr="00242AC8">
        <w:rPr>
          <w:rFonts w:cs="Segoe UI"/>
        </w:rPr>
        <w:t>Adopción del Indicador Básico de Referencia</w:t>
      </w:r>
      <w:bookmarkEnd w:id="2366"/>
      <w:bookmarkEnd w:id="2367"/>
      <w:bookmarkEnd w:id="2368"/>
    </w:p>
    <w:p w14:paraId="0F2302A7" w14:textId="77777777" w:rsidR="0098100A" w:rsidRPr="00242AC8" w:rsidRDefault="0098100A" w:rsidP="00FF0886">
      <w:pPr>
        <w:rPr>
          <w:rFonts w:cs="Segoe UI"/>
        </w:rPr>
      </w:pPr>
      <w:r w:rsidRPr="00242AC8">
        <w:rPr>
          <w:rFonts w:cs="Segoe UI"/>
        </w:rPr>
        <w:t>La tasa de interés DTF fue creada en cumplimiento de lo establecido en la Resolución No. 109 de 1983 de la entonces Junta Monetaria como indicador del costo promedio de captación a través de certificados de depósito a término (CDT). Desde entonces, la DTF se convirtió en la tasa de referencia de uso más generalizado, no solo en los mercados monetarios y de valores, sino también en una multiplicidad de disposiciones normativas en diversos contextos. No obstante, se ha encontrado que la DTF tiene varias características que no se ajustan a los estándares internacionales, entre las que se encuentran las siguientes: es susceptible de manipulaciones, no es una tasa representativa del mercado monetario y presenta rezagos en la transmisión de la política monetaria.</w:t>
      </w:r>
    </w:p>
    <w:p w14:paraId="4D298AFF" w14:textId="77777777" w:rsidR="0098100A" w:rsidRPr="00242AC8" w:rsidRDefault="0098100A" w:rsidP="00FF0886">
      <w:pPr>
        <w:rPr>
          <w:rFonts w:cs="Segoe UI"/>
        </w:rPr>
      </w:pPr>
      <w:r w:rsidRPr="00242AC8">
        <w:rPr>
          <w:rFonts w:cs="Segoe UI"/>
        </w:rPr>
        <w:t>Con la motivación de corregir las falencias de la DTF y contar con una tasa de referencia más adecuada, en 2008 se creó el Indicador Bancario de Referencia (IBR) cuya metodología de cálculo: (i) utiliza ofertas en un mercado ciego lo cual dificulta su manipulación, (</w:t>
      </w:r>
      <w:proofErr w:type="spellStart"/>
      <w:r w:rsidRPr="00242AC8">
        <w:rPr>
          <w:rFonts w:cs="Segoe UI"/>
        </w:rPr>
        <w:t>ii</w:t>
      </w:r>
      <w:proofErr w:type="spellEnd"/>
      <w:r w:rsidRPr="00242AC8">
        <w:rPr>
          <w:rFonts w:cs="Segoe UI"/>
        </w:rPr>
        <w:t>) prevé la publicación diaria de tasas de referencia para los plazos overnight, 1 mes y 3 meses, y (</w:t>
      </w:r>
      <w:proofErr w:type="spellStart"/>
      <w:r w:rsidRPr="00242AC8">
        <w:rPr>
          <w:rFonts w:cs="Segoe UI"/>
        </w:rPr>
        <w:t>iii</w:t>
      </w:r>
      <w:proofErr w:type="spellEnd"/>
      <w:r w:rsidRPr="00242AC8">
        <w:rPr>
          <w:rFonts w:cs="Segoe UI"/>
        </w:rPr>
        <w:t xml:space="preserve">) recoge las condiciones de oferta y demanda del mercado monetario al utilizar para su cálculo solamente operaciones interbancarias. Además, en los últimos años se ha comprobado que el IBR refleja de forma más eficiente la trasmisión de la política monetaria. </w:t>
      </w:r>
    </w:p>
    <w:p w14:paraId="4DC639AB" w14:textId="77777777" w:rsidR="0098100A" w:rsidRPr="00242AC8" w:rsidRDefault="0098100A" w:rsidP="00FF0886">
      <w:pPr>
        <w:rPr>
          <w:rFonts w:eastAsiaTheme="majorEastAsia" w:cs="Segoe UI"/>
        </w:rPr>
      </w:pPr>
      <w:r w:rsidRPr="00242AC8">
        <w:rPr>
          <w:rFonts w:eastAsiaTheme="majorEastAsia" w:cs="Segoe UI"/>
        </w:rPr>
        <w:t xml:space="preserve">Por lo anterior, se requiere establecer una disposición legal que propenda por una migración más acelerada y ordenada de la DTF al IBR, el cual será reportado por el Banco de la República. El 31 de diciembre de 2026 es la fecha límite de suspensión del cálculo y publicación de la DTF, así que a partir del 1 de enero de 2027 las menciones a la DTF en leyes, decretos y demás actos administrativos vigentes </w:t>
      </w:r>
      <w:r w:rsidRPr="00242AC8">
        <w:rPr>
          <w:rFonts w:eastAsiaTheme="majorEastAsia" w:cs="Segoe UI"/>
        </w:rPr>
        <w:lastRenderedPageBreak/>
        <w:t>tendrán como referencia relevante para la conversión el IBR a 3 meses expresado en términos efectivos anuales.</w:t>
      </w:r>
    </w:p>
    <w:p w14:paraId="489F3794" w14:textId="77777777" w:rsidR="0098100A" w:rsidRPr="00242AC8" w:rsidRDefault="0098100A">
      <w:pPr>
        <w:pStyle w:val="Ttulo3"/>
        <w:numPr>
          <w:ilvl w:val="0"/>
          <w:numId w:val="115"/>
        </w:numPr>
        <w:rPr>
          <w:rFonts w:cs="Segoe UI"/>
        </w:rPr>
      </w:pPr>
      <w:bookmarkStart w:id="2369" w:name="_Toc126172821"/>
      <w:bookmarkStart w:id="2370" w:name="_Toc126173271"/>
      <w:bookmarkStart w:id="2371" w:name="_Toc133347728"/>
      <w:r w:rsidRPr="00242AC8">
        <w:rPr>
          <w:rFonts w:cs="Segoe UI"/>
        </w:rPr>
        <w:t>Modernización de la Dirección de Impuestos y Aduanas Nacionales (DIAN)</w:t>
      </w:r>
      <w:bookmarkEnd w:id="2369"/>
      <w:bookmarkEnd w:id="2370"/>
      <w:bookmarkEnd w:id="2371"/>
    </w:p>
    <w:p w14:paraId="1F23F62B" w14:textId="77777777" w:rsidR="0098100A" w:rsidRPr="00242AC8" w:rsidRDefault="0098100A" w:rsidP="00FF0886">
      <w:pPr>
        <w:rPr>
          <w:rFonts w:cs="Segoe UI"/>
        </w:rPr>
      </w:pPr>
      <w:r w:rsidRPr="00242AC8">
        <w:rPr>
          <w:rFonts w:cs="Segoe UI"/>
        </w:rPr>
        <w:t>La cartera de impuestos adeudados que figura en los balances de la DIAN es uno de los activos públicos más importantes. En el ámbito de la contabilidad pública es importante contar con información que revele en forma fidedigna la realidad económica, financiera y patrimonial de la DIAN. Se deben realizar las gestiones administrativas necesarias para sanear la información contable, de manera que los estados financieros de esta entidad se realicen los ajustes a los saldos de difícil recaudo, o cuando se compruebe que la relación costo-beneficio es desfavorable para las finanzas de la entidad.</w:t>
      </w:r>
    </w:p>
    <w:p w14:paraId="41A79B73" w14:textId="77777777" w:rsidR="0098100A" w:rsidRPr="00242AC8" w:rsidRDefault="0098100A" w:rsidP="00FF0886">
      <w:pPr>
        <w:rPr>
          <w:rFonts w:cs="Segoe UI"/>
        </w:rPr>
      </w:pPr>
      <w:r w:rsidRPr="00242AC8">
        <w:rPr>
          <w:rFonts w:cs="Segoe UI"/>
        </w:rPr>
        <w:t xml:space="preserve">Dado que los procesos de cobro de deudas consumen muchos recursos, las administraciones tributarias están trabajando en mejorar los procesos de resolución de disputas para hacerlos más rápidos. </w:t>
      </w:r>
    </w:p>
    <w:p w14:paraId="2E675887" w14:textId="14D17692" w:rsidR="00257F86" w:rsidRPr="00242AC8" w:rsidRDefault="0098100A" w:rsidP="00FF0886">
      <w:pPr>
        <w:rPr>
          <w:rFonts w:cs="Segoe UI"/>
        </w:rPr>
      </w:pPr>
      <w:r w:rsidRPr="00242AC8">
        <w:rPr>
          <w:rFonts w:cs="Segoe UI"/>
        </w:rPr>
        <w:t xml:space="preserve">Finalmente; en línea con la Ley 2277 de 2022 se propone dotar de facultades extraordinarias al </w:t>
      </w:r>
      <w:r w:rsidR="003C07CE" w:rsidRPr="00242AC8">
        <w:rPr>
          <w:rFonts w:cs="Segoe UI"/>
        </w:rPr>
        <w:t>presidente</w:t>
      </w:r>
      <w:r w:rsidRPr="00242AC8">
        <w:rPr>
          <w:rFonts w:cs="Segoe UI"/>
        </w:rPr>
        <w:t xml:space="preserve"> de la República para la expedición de un decreto ley que aborde el tema de la modernización, facilitación y el control de las obligaciones formales y sustanciales en materia tributaria, aduanera y cambiaria, necesarias para la articulación con la estructura de la DIAN</w:t>
      </w:r>
      <w:r w:rsidR="006518E2" w:rsidRPr="00242AC8">
        <w:rPr>
          <w:rFonts w:cs="Segoe UI"/>
        </w:rPr>
        <w:t>.</w:t>
      </w:r>
    </w:p>
    <w:p w14:paraId="505D0594" w14:textId="1BABF1C8" w:rsidR="00257F86" w:rsidRPr="00242AC8" w:rsidRDefault="00257F86">
      <w:pPr>
        <w:spacing w:after="160" w:line="259" w:lineRule="auto"/>
        <w:jc w:val="left"/>
        <w:rPr>
          <w:rFonts w:eastAsiaTheme="majorEastAsia" w:cs="Segoe UI"/>
        </w:rPr>
      </w:pPr>
      <w:r w:rsidRPr="00242AC8">
        <w:rPr>
          <w:rFonts w:eastAsiaTheme="majorEastAsia" w:cs="Segoe UI"/>
        </w:rPr>
        <w:br w:type="page"/>
      </w:r>
    </w:p>
    <w:p w14:paraId="2EFF4EDA" w14:textId="77777777" w:rsidR="001F4BAF" w:rsidRPr="00242AC8" w:rsidRDefault="001F4BAF">
      <w:pPr>
        <w:spacing w:after="160" w:line="259" w:lineRule="auto"/>
        <w:jc w:val="left"/>
        <w:rPr>
          <w:rFonts w:eastAsiaTheme="majorEastAsia" w:cs="Segoe UI"/>
        </w:rPr>
      </w:pPr>
    </w:p>
    <w:p w14:paraId="1C12E4E0" w14:textId="038EE705" w:rsidR="00CE5433" w:rsidRPr="00242AC8" w:rsidRDefault="00CE5433" w:rsidP="00CE5433">
      <w:pPr>
        <w:pStyle w:val="TtuloTDC"/>
        <w:jc w:val="both"/>
        <w:rPr>
          <w:rFonts w:cs="Segoe UI"/>
        </w:rPr>
      </w:pPr>
      <w:bookmarkStart w:id="2372" w:name="_Toc126172822"/>
      <w:bookmarkStart w:id="2373" w:name="_Toc126173272"/>
      <w:bookmarkStart w:id="2374" w:name="_Toc133347729"/>
      <w:r w:rsidRPr="00242AC8">
        <w:rPr>
          <w:rFonts w:cs="Segoe UI"/>
        </w:rPr>
        <w:t>Anexo</w:t>
      </w:r>
      <w:bookmarkEnd w:id="2372"/>
      <w:bookmarkEnd w:id="2373"/>
      <w:r w:rsidR="009D119F" w:rsidRPr="00242AC8">
        <w:rPr>
          <w:rFonts w:cs="Segoe UI"/>
        </w:rPr>
        <w:t>s</w:t>
      </w:r>
      <w:bookmarkEnd w:id="2374"/>
    </w:p>
    <w:p w14:paraId="055E1CB8" w14:textId="77777777" w:rsidR="00CE5433" w:rsidRPr="00242AC8" w:rsidRDefault="00CE5433">
      <w:pPr>
        <w:spacing w:after="160" w:line="259" w:lineRule="auto"/>
        <w:jc w:val="left"/>
        <w:rPr>
          <w:rFonts w:eastAsiaTheme="majorEastAsia" w:cs="Segoe UI"/>
          <w:b/>
          <w:bCs/>
          <w:noProof/>
          <w:color w:val="2F5496" w:themeColor="accent1" w:themeShade="BF"/>
          <w:sz w:val="40"/>
          <w:szCs w:val="40"/>
        </w:rPr>
      </w:pPr>
      <w:r w:rsidRPr="00242AC8">
        <w:rPr>
          <w:rFonts w:cs="Segoe UI"/>
        </w:rPr>
        <w:br w:type="page"/>
      </w:r>
    </w:p>
    <w:p w14:paraId="4D2E54C0" w14:textId="760FE82C" w:rsidR="00C10FF8" w:rsidRPr="00242AC8" w:rsidRDefault="00C10FF8">
      <w:pPr>
        <w:pStyle w:val="Ttulo1"/>
        <w:numPr>
          <w:ilvl w:val="0"/>
          <w:numId w:val="35"/>
        </w:numPr>
        <w:rPr>
          <w:rFonts w:cs="Segoe UI"/>
        </w:rPr>
      </w:pPr>
      <w:bookmarkStart w:id="2375" w:name="_Toc125370454"/>
      <w:bookmarkStart w:id="2376" w:name="_Toc126172823"/>
      <w:bookmarkStart w:id="2377" w:name="_Toc126173273"/>
      <w:bookmarkStart w:id="2378" w:name="_Toc133347730"/>
      <w:r w:rsidRPr="00242AC8">
        <w:rPr>
          <w:rFonts w:cs="Segoe UI"/>
        </w:rPr>
        <w:lastRenderedPageBreak/>
        <w:t xml:space="preserve">Plan Cuatrienal </w:t>
      </w:r>
      <w:r w:rsidR="00F8115D" w:rsidRPr="00242AC8">
        <w:rPr>
          <w:rFonts w:cs="Segoe UI"/>
        </w:rPr>
        <w:t xml:space="preserve">de </w:t>
      </w:r>
      <w:r w:rsidRPr="00242AC8">
        <w:rPr>
          <w:rFonts w:cs="Segoe UI"/>
        </w:rPr>
        <w:t>Implementación del Acuerdo de Paz con las FARC – EP</w:t>
      </w:r>
      <w:bookmarkEnd w:id="2375"/>
      <w:bookmarkEnd w:id="2376"/>
      <w:bookmarkEnd w:id="2377"/>
      <w:bookmarkEnd w:id="2378"/>
    </w:p>
    <w:p w14:paraId="65E7F129" w14:textId="77777777" w:rsidR="00DD7EF5" w:rsidRPr="00242AC8" w:rsidRDefault="00DD7EF5" w:rsidP="00FF0886">
      <w:pPr>
        <w:rPr>
          <w:rFonts w:cs="Segoe UI"/>
        </w:rPr>
      </w:pPr>
      <w:r w:rsidRPr="00242AC8">
        <w:rPr>
          <w:rFonts w:cs="Segoe UI"/>
        </w:rPr>
        <w:t xml:space="preserve">En consideración a que la implementación del Acuerdo del Teatro Colón constituye uno de los pilares  y es piedra angular de la política de paz total y a la decisión del Gobierno nacional de cumplir con la implementación integral de dicho Acuerdo, en el Plan Nacional de Desarrollo se ha incluido el presente Plan Cuatrienal de la Implementación de los Acuerdos (PCI), según lo dispuesto en el Acuerdo Final y en la normatividad vigente, basado en los lineamientos del Plan Marco de Implementación y en coordinación con las transformaciones del  PND “Colombia Potencia Mundial de la Vida”. </w:t>
      </w:r>
    </w:p>
    <w:p w14:paraId="0E1BAB35" w14:textId="77777777" w:rsidR="00DD7EF5" w:rsidRPr="00242AC8" w:rsidRDefault="00DD7EF5" w:rsidP="00FF0886">
      <w:pPr>
        <w:rPr>
          <w:rFonts w:cs="Segoe UI"/>
        </w:rPr>
      </w:pPr>
      <w:r w:rsidRPr="00242AC8">
        <w:rPr>
          <w:rFonts w:cs="Segoe UI"/>
        </w:rPr>
        <w:t>El PCI parte de dos supuestos principales: Primero, el proceso de implementación no ha contado con las debidas respuestas estatales, lo cual ha tenido como efecto el quiebre de su integralidad y que aspectos sustantivos de las reformas previstas se encuentren sin realizaciones significativas, como se expresa de manera particular en los puntos de la Reforma Rural Integral, la Participación Política y de Solución al Problema de las Drogas Ilícitas. Segundo, se han evidenciado rezagos en la ejecución presupuestal, y una estructura de orientación de recursos no concordante con la estimación presupuestal prevista en el PMI.</w:t>
      </w:r>
    </w:p>
    <w:p w14:paraId="5683C6A7" w14:textId="77777777" w:rsidR="00DD7EF5" w:rsidRPr="00242AC8" w:rsidRDefault="00DD7EF5" w:rsidP="00FF0886">
      <w:pPr>
        <w:rPr>
          <w:rFonts w:cs="Segoe UI"/>
        </w:rPr>
      </w:pPr>
      <w:r w:rsidRPr="00242AC8">
        <w:rPr>
          <w:rFonts w:cs="Segoe UI"/>
        </w:rPr>
        <w:t xml:space="preserve">El PCI contempla la recuperación de la integralidad, las metas trazadoras a 2026 para los indicadores correspondientes al Plan Marco de Implementación y evidencia cómo a partir de las transformaciones del PND 2022 – 2026: Colombia potencia mundial de la vida, se garantiza la inclusión de lo dispuesto en el Acuerdo. </w:t>
      </w:r>
    </w:p>
    <w:p w14:paraId="1868C991" w14:textId="77777777" w:rsidR="00DD7EF5" w:rsidRPr="00242AC8" w:rsidRDefault="00DD7EF5">
      <w:pPr>
        <w:pStyle w:val="Ttulo5"/>
        <w:numPr>
          <w:ilvl w:val="0"/>
          <w:numId w:val="116"/>
        </w:numPr>
        <w:rPr>
          <w:rFonts w:cs="Segoe UI"/>
        </w:rPr>
      </w:pPr>
      <w:bookmarkStart w:id="2379" w:name="_Toc133347731"/>
      <w:r w:rsidRPr="00242AC8">
        <w:rPr>
          <w:rFonts w:cs="Segoe UI"/>
        </w:rPr>
        <w:t>Punto 1. Hacia un Nuevo Campo Colombiano: Reforma Rural Integral</w:t>
      </w:r>
      <w:bookmarkEnd w:id="2379"/>
    </w:p>
    <w:p w14:paraId="07096B70" w14:textId="77777777" w:rsidR="00DD7EF5" w:rsidRPr="00242AC8" w:rsidRDefault="00DD7EF5">
      <w:pPr>
        <w:pStyle w:val="Ttulo3"/>
        <w:numPr>
          <w:ilvl w:val="0"/>
          <w:numId w:val="117"/>
        </w:numPr>
        <w:rPr>
          <w:rFonts w:cs="Segoe UI"/>
        </w:rPr>
      </w:pPr>
      <w:bookmarkStart w:id="2380" w:name="_Toc133347732"/>
      <w:r w:rsidRPr="00242AC8">
        <w:rPr>
          <w:rFonts w:cs="Segoe UI"/>
        </w:rPr>
        <w:t>Diagnóstico</w:t>
      </w:r>
      <w:bookmarkEnd w:id="2380"/>
    </w:p>
    <w:p w14:paraId="0F6B5E2A" w14:textId="77777777" w:rsidR="00DD7EF5" w:rsidRPr="00242AC8" w:rsidRDefault="00DD7EF5" w:rsidP="00FF0886">
      <w:pPr>
        <w:rPr>
          <w:rFonts w:cs="Segoe UI"/>
        </w:rPr>
      </w:pPr>
      <w:r w:rsidRPr="00242AC8">
        <w:rPr>
          <w:rFonts w:cs="Segoe UI"/>
        </w:rPr>
        <w:t>Según el SIIPO, el Punto 1 de la Reforma Rural Integral registra rezagos de implementación en los 9 pilares que lo conforman, que indican niveles diferenciados e inferiores a las metas previstas entre 2017 y noviembre de 2022: 1.1. Ordenamiento social de la propiedad rural y uso del suelo (65,25%); 1.2. Infraestructura y adecuación de tierras (64,62%); 1.3. Desarrollo social: salud (34,55%); 1.4. Desarrollo social: educación rural (81,92%); 1.5. Desarrollo social: vivienda y agua potable (45,67%); 1.6. Producción agropecuaria y Economía solidaria y cooperativa (87,90%); 1.7. Garantía progresiva del derecho a la alimentación (83,64%); 1.8. Planes de acción para la transformación regional (87,91%).</w:t>
      </w:r>
    </w:p>
    <w:p w14:paraId="250826C2" w14:textId="77777777" w:rsidR="00DD7EF5" w:rsidRPr="00242AC8" w:rsidRDefault="00DD7EF5" w:rsidP="00FF0886">
      <w:pPr>
        <w:rPr>
          <w:rFonts w:cs="Segoe UI"/>
        </w:rPr>
      </w:pPr>
      <w:r w:rsidRPr="00242AC8">
        <w:rPr>
          <w:rFonts w:cs="Segoe UI"/>
        </w:rPr>
        <w:lastRenderedPageBreak/>
        <w:t xml:space="preserve">La implementación de este Punto se caracteriza por la formulación tardía de los Planes Nacionales Sectoriales de la RRI y los PDET, y </w:t>
      </w:r>
      <w:r w:rsidRPr="00242AC8" w:rsidDel="00057E09">
        <w:rPr>
          <w:rFonts w:cs="Segoe UI"/>
        </w:rPr>
        <w:t xml:space="preserve">su </w:t>
      </w:r>
      <w:r w:rsidRPr="00242AC8">
        <w:rPr>
          <w:rFonts w:cs="Segoe UI"/>
        </w:rPr>
        <w:t>lenta puesta en marcha dispersa y aislada; el bajo cumplimiento de las metas de acceso y formalización de la tierra; los menores avances del catastro multipropósito; la ausencia de la jurisdicción agraria; el insuficiente impulso a metas de infraestructura para las zonas rurales, como son las relacionadas con vivienda y riego y drenaje; y la  no adopción del Plan Nacional de Salud Rural. A lo cual se suma el bajo reporte de avance de los compromisos por cuenta de ajustes pendientes al PMI en el marco de la CSIVI.</w:t>
      </w:r>
    </w:p>
    <w:p w14:paraId="44C3AE7A" w14:textId="6C4FDECD" w:rsidR="00DD7EF5" w:rsidRPr="00242AC8" w:rsidRDefault="00DD7EF5">
      <w:pPr>
        <w:pStyle w:val="Ttulo3"/>
        <w:numPr>
          <w:ilvl w:val="0"/>
          <w:numId w:val="117"/>
        </w:numPr>
        <w:rPr>
          <w:rFonts w:cs="Segoe UI"/>
        </w:rPr>
      </w:pPr>
      <w:bookmarkStart w:id="2381" w:name="_Toc133347733"/>
      <w:r w:rsidRPr="00242AC8">
        <w:rPr>
          <w:rFonts w:cs="Segoe UI"/>
        </w:rPr>
        <w:t>Metas trazadoras del PMI</w:t>
      </w:r>
      <w:r w:rsidRPr="00242AC8">
        <w:rPr>
          <w:rFonts w:cs="Segoe UI"/>
        </w:rPr>
        <w:footnoteReference w:id="4"/>
      </w:r>
      <w:r w:rsidRPr="00242AC8">
        <w:rPr>
          <w:rFonts w:cs="Segoe UI"/>
        </w:rPr>
        <w:footnoteReference w:id="5"/>
      </w:r>
      <w:bookmarkEnd w:id="2381"/>
    </w:p>
    <w:p w14:paraId="22095B89" w14:textId="77777777" w:rsidR="00DD7EF5" w:rsidRPr="00242AC8" w:rsidRDefault="00DD7EF5" w:rsidP="00DD7EF5">
      <w:pPr>
        <w:autoSpaceDE w:val="0"/>
        <w:autoSpaceDN w:val="0"/>
        <w:adjustRightInd w:val="0"/>
        <w:spacing w:after="0"/>
        <w:rPr>
          <w:rFonts w:cs="Segoe UI"/>
          <w:color w:val="000000" w:themeColor="text1"/>
          <w:szCs w:val="24"/>
        </w:rPr>
      </w:pPr>
    </w:p>
    <w:tbl>
      <w:tblPr>
        <w:tblStyle w:val="Tablanormal2"/>
        <w:tblW w:w="8931" w:type="dxa"/>
        <w:tblLook w:val="0420" w:firstRow="1" w:lastRow="0" w:firstColumn="0" w:lastColumn="0" w:noHBand="0" w:noVBand="1"/>
      </w:tblPr>
      <w:tblGrid>
        <w:gridCol w:w="4678"/>
        <w:gridCol w:w="2689"/>
        <w:gridCol w:w="1564"/>
      </w:tblGrid>
      <w:tr w:rsidR="00DD7EF5" w:rsidRPr="00242AC8" w14:paraId="4853A2DA" w14:textId="77777777" w:rsidTr="51160BD0">
        <w:trPr>
          <w:cnfStyle w:val="100000000000" w:firstRow="1" w:lastRow="0" w:firstColumn="0" w:lastColumn="0" w:oddVBand="0" w:evenVBand="0" w:oddHBand="0" w:evenHBand="0" w:firstRowFirstColumn="0" w:firstRowLastColumn="0" w:lastRowFirstColumn="0" w:lastRowLastColumn="0"/>
          <w:trHeight w:val="212"/>
          <w:tblHeader/>
        </w:trPr>
        <w:tc>
          <w:tcPr>
            <w:tcW w:w="4678" w:type="dxa"/>
          </w:tcPr>
          <w:p w14:paraId="5C0948BF" w14:textId="77777777" w:rsidR="00DD7EF5" w:rsidRPr="00242AC8" w:rsidRDefault="00DD7EF5">
            <w:pPr>
              <w:jc w:val="center"/>
              <w:rPr>
                <w:rFonts w:eastAsia="Times New Roman" w:cs="Segoe UI"/>
                <w:b w:val="0"/>
                <w:bCs w:val="0"/>
                <w:color w:val="000000" w:themeColor="text1"/>
                <w:sz w:val="20"/>
                <w:szCs w:val="20"/>
                <w:lang w:eastAsia="es-CO"/>
              </w:rPr>
            </w:pPr>
            <w:r w:rsidRPr="00242AC8">
              <w:rPr>
                <w:rFonts w:eastAsia="Times New Roman" w:cs="Segoe UI"/>
                <w:color w:val="000000" w:themeColor="text1"/>
                <w:sz w:val="20"/>
                <w:szCs w:val="20"/>
                <w:lang w:eastAsia="es-CO"/>
              </w:rPr>
              <w:t>Indicador PMI</w:t>
            </w:r>
          </w:p>
        </w:tc>
        <w:tc>
          <w:tcPr>
            <w:tcW w:w="2689" w:type="dxa"/>
            <w:noWrap/>
          </w:tcPr>
          <w:p w14:paraId="6B38A725" w14:textId="77777777" w:rsidR="00DD7EF5" w:rsidRPr="00242AC8" w:rsidRDefault="00DD7EF5">
            <w:pPr>
              <w:jc w:val="center"/>
              <w:rPr>
                <w:rFonts w:eastAsia="Times New Roman" w:cs="Segoe UI"/>
                <w:b w:val="0"/>
                <w:bCs w:val="0"/>
                <w:color w:val="000000" w:themeColor="text1"/>
                <w:sz w:val="20"/>
                <w:szCs w:val="20"/>
                <w:lang w:eastAsia="es-CO"/>
              </w:rPr>
            </w:pPr>
            <w:r w:rsidRPr="00242AC8">
              <w:rPr>
                <w:rFonts w:eastAsia="Times New Roman" w:cs="Segoe UI"/>
                <w:color w:val="000000" w:themeColor="text1"/>
                <w:sz w:val="20"/>
                <w:szCs w:val="20"/>
                <w:lang w:eastAsia="es-CO"/>
              </w:rPr>
              <w:t xml:space="preserve">Entidad </w:t>
            </w:r>
          </w:p>
        </w:tc>
        <w:tc>
          <w:tcPr>
            <w:tcW w:w="1564" w:type="dxa"/>
          </w:tcPr>
          <w:p w14:paraId="77711586" w14:textId="77777777" w:rsidR="00DD7EF5" w:rsidRPr="00242AC8" w:rsidRDefault="00DD7EF5">
            <w:pPr>
              <w:jc w:val="center"/>
              <w:rPr>
                <w:rFonts w:eastAsia="Times New Roman" w:cs="Segoe UI"/>
                <w:b w:val="0"/>
                <w:bCs w:val="0"/>
                <w:color w:val="000000" w:themeColor="text1"/>
                <w:sz w:val="20"/>
                <w:szCs w:val="20"/>
                <w:lang w:eastAsia="es-CO"/>
              </w:rPr>
            </w:pPr>
            <w:r w:rsidRPr="00242AC8">
              <w:rPr>
                <w:rFonts w:eastAsia="Times New Roman" w:cs="Segoe UI"/>
                <w:color w:val="000000" w:themeColor="text1"/>
                <w:sz w:val="20"/>
                <w:szCs w:val="20"/>
                <w:lang w:eastAsia="es-CO"/>
              </w:rPr>
              <w:t>Meta a 2026</w:t>
            </w:r>
          </w:p>
        </w:tc>
      </w:tr>
      <w:tr w:rsidR="000E3712" w:rsidRPr="00242AC8" w14:paraId="27D05AAF" w14:textId="77777777" w:rsidTr="51160BD0">
        <w:trPr>
          <w:cnfStyle w:val="000000100000" w:firstRow="0" w:lastRow="0" w:firstColumn="0" w:lastColumn="0" w:oddVBand="0" w:evenVBand="0" w:oddHBand="1" w:evenHBand="0" w:firstRowFirstColumn="0" w:firstRowLastColumn="0" w:lastRowFirstColumn="0" w:lastRowLastColumn="0"/>
          <w:trHeight w:val="528"/>
        </w:trPr>
        <w:tc>
          <w:tcPr>
            <w:tcW w:w="4678" w:type="dxa"/>
          </w:tcPr>
          <w:p w14:paraId="4B9B51B2" w14:textId="77777777" w:rsidR="00DD7EF5" w:rsidRPr="00242AC8" w:rsidRDefault="00DD7EF5">
            <w:pP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Tres millones de hectáreas entregadas a través del Fondo de Tierras</w:t>
            </w:r>
          </w:p>
        </w:tc>
        <w:tc>
          <w:tcPr>
            <w:tcW w:w="2689" w:type="dxa"/>
            <w:noWrap/>
            <w:vAlign w:val="center"/>
          </w:tcPr>
          <w:p w14:paraId="209A04F7" w14:textId="77777777" w:rsidR="00DD7EF5" w:rsidRPr="00242AC8" w:rsidRDefault="00DD7EF5">
            <w:pPr>
              <w:jc w:val="cente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Agencia Nacional de Tierras</w:t>
            </w:r>
          </w:p>
        </w:tc>
        <w:tc>
          <w:tcPr>
            <w:tcW w:w="1564" w:type="dxa"/>
          </w:tcPr>
          <w:p w14:paraId="4FBD2F67" w14:textId="1C661399" w:rsidR="00DD7EF5" w:rsidRPr="00242AC8" w:rsidRDefault="7A1B896D" w:rsidP="35BCC4CC">
            <w:pPr>
              <w:jc w:val="center"/>
              <w:rPr>
                <w:rFonts w:eastAsia="Segoe UI" w:cs="Segoe UI"/>
                <w:color w:val="000000" w:themeColor="text1"/>
                <w:sz w:val="20"/>
                <w:szCs w:val="20"/>
              </w:rPr>
            </w:pPr>
            <w:r w:rsidRPr="00242AC8">
              <w:rPr>
                <w:rFonts w:eastAsia="Times New Roman" w:cs="Segoe UI"/>
                <w:color w:val="000000" w:themeColor="text1"/>
                <w:sz w:val="20"/>
                <w:szCs w:val="20"/>
                <w:lang w:eastAsia="es-CO"/>
              </w:rPr>
              <w:t xml:space="preserve"> </w:t>
            </w:r>
            <w:r w:rsidR="71743408" w:rsidRPr="00242AC8">
              <w:rPr>
                <w:rFonts w:eastAsia="Times New Roman" w:cs="Segoe UI"/>
                <w:color w:val="000000" w:themeColor="text1"/>
                <w:sz w:val="20"/>
                <w:szCs w:val="20"/>
                <w:lang w:eastAsia="es-CO"/>
              </w:rPr>
              <w:t xml:space="preserve">3.000.000 </w:t>
            </w:r>
          </w:p>
        </w:tc>
      </w:tr>
      <w:tr w:rsidR="00DD7EF5" w:rsidRPr="00242AC8" w14:paraId="449C83D5" w14:textId="77777777" w:rsidTr="51160BD0">
        <w:trPr>
          <w:trHeight w:val="290"/>
        </w:trPr>
        <w:tc>
          <w:tcPr>
            <w:tcW w:w="4678" w:type="dxa"/>
          </w:tcPr>
          <w:p w14:paraId="7F33C45C" w14:textId="77777777" w:rsidR="00DD7EF5" w:rsidRPr="00242AC8" w:rsidRDefault="00DD7EF5">
            <w:pP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Siete millones de hectáreas de pequeña y mediana propiedad rural, formalizadas</w:t>
            </w:r>
          </w:p>
        </w:tc>
        <w:tc>
          <w:tcPr>
            <w:tcW w:w="2689" w:type="dxa"/>
            <w:noWrap/>
            <w:vAlign w:val="center"/>
          </w:tcPr>
          <w:p w14:paraId="000106FF" w14:textId="77777777" w:rsidR="00DD7EF5" w:rsidRPr="00242AC8" w:rsidRDefault="00DD7EF5">
            <w:pPr>
              <w:jc w:val="cente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Agencia Nacional de Tierras.</w:t>
            </w:r>
          </w:p>
        </w:tc>
        <w:tc>
          <w:tcPr>
            <w:tcW w:w="1564" w:type="dxa"/>
          </w:tcPr>
          <w:p w14:paraId="427604A2" w14:textId="19C69DA9" w:rsidR="00DD7EF5" w:rsidRPr="00242AC8" w:rsidRDefault="6851D196" w:rsidP="35BCC4CC">
            <w:pPr>
              <w:jc w:val="center"/>
              <w:rPr>
                <w:rFonts w:eastAsia="Segoe UI" w:cs="Segoe UI"/>
                <w:sz w:val="20"/>
                <w:szCs w:val="20"/>
              </w:rPr>
            </w:pPr>
            <w:r w:rsidRPr="00242AC8">
              <w:rPr>
                <w:rFonts w:eastAsia="Times New Roman" w:cs="Segoe UI"/>
                <w:color w:val="000000" w:themeColor="text1"/>
                <w:sz w:val="20"/>
                <w:szCs w:val="20"/>
                <w:lang w:eastAsia="es-CO"/>
              </w:rPr>
              <w:t xml:space="preserve"> </w:t>
            </w:r>
            <w:r w:rsidRPr="00242AC8">
              <w:rPr>
                <w:rFonts w:eastAsia="Calibri" w:cs="Segoe UI"/>
                <w:color w:val="444444"/>
                <w:sz w:val="22"/>
              </w:rPr>
              <w:t>3.972.423</w:t>
            </w:r>
          </w:p>
        </w:tc>
      </w:tr>
      <w:tr w:rsidR="00DD7EF5" w:rsidRPr="00242AC8" w14:paraId="396595B1" w14:textId="77777777" w:rsidTr="51160BD0">
        <w:trPr>
          <w:cnfStyle w:val="000000100000" w:firstRow="0" w:lastRow="0" w:firstColumn="0" w:lastColumn="0" w:oddVBand="0" w:evenVBand="0" w:oddHBand="1" w:evenHBand="0" w:firstRowFirstColumn="0" w:firstRowLastColumn="0" w:lastRowFirstColumn="0" w:lastRowLastColumn="0"/>
          <w:trHeight w:val="428"/>
        </w:trPr>
        <w:tc>
          <w:tcPr>
            <w:tcW w:w="4678" w:type="dxa"/>
          </w:tcPr>
          <w:p w14:paraId="437A66EF" w14:textId="77777777" w:rsidR="00DD7EF5" w:rsidRPr="00242AC8" w:rsidRDefault="00DD7EF5">
            <w:pP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Cobertura universal de atención integral para niños y niñas en primera infancia en zonas rurales</w:t>
            </w:r>
          </w:p>
        </w:tc>
        <w:tc>
          <w:tcPr>
            <w:tcW w:w="2689" w:type="dxa"/>
            <w:noWrap/>
            <w:vAlign w:val="center"/>
          </w:tcPr>
          <w:p w14:paraId="49CBAF86" w14:textId="77777777" w:rsidR="00DD7EF5" w:rsidRPr="00242AC8" w:rsidRDefault="00DD7EF5">
            <w:pPr>
              <w:jc w:val="cente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Ministerio de Educación Nacional</w:t>
            </w:r>
          </w:p>
        </w:tc>
        <w:tc>
          <w:tcPr>
            <w:tcW w:w="1564" w:type="dxa"/>
          </w:tcPr>
          <w:p w14:paraId="26197336" w14:textId="7E70BAFF" w:rsidR="00DD7EF5" w:rsidRPr="00242AC8" w:rsidRDefault="112316BF">
            <w:pPr>
              <w:jc w:val="cente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 xml:space="preserve"> 60</w:t>
            </w:r>
          </w:p>
        </w:tc>
      </w:tr>
      <w:tr w:rsidR="00DD7EF5" w:rsidRPr="00242AC8" w14:paraId="27309E01" w14:textId="77777777" w:rsidTr="51160BD0">
        <w:trPr>
          <w:trHeight w:val="508"/>
        </w:trPr>
        <w:tc>
          <w:tcPr>
            <w:tcW w:w="4678" w:type="dxa"/>
          </w:tcPr>
          <w:p w14:paraId="092C6E30" w14:textId="77777777" w:rsidR="00DD7EF5" w:rsidRPr="00242AC8" w:rsidRDefault="00DD7EF5">
            <w:pP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Erradicación del analfabetismo rural</w:t>
            </w:r>
          </w:p>
        </w:tc>
        <w:tc>
          <w:tcPr>
            <w:tcW w:w="2689" w:type="dxa"/>
            <w:noWrap/>
            <w:vAlign w:val="center"/>
          </w:tcPr>
          <w:p w14:paraId="088BD479" w14:textId="77777777" w:rsidR="00DD7EF5" w:rsidRPr="00242AC8" w:rsidRDefault="00DD7EF5">
            <w:pPr>
              <w:jc w:val="cente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Ministerio de Educación Nacional</w:t>
            </w:r>
          </w:p>
        </w:tc>
        <w:tc>
          <w:tcPr>
            <w:tcW w:w="1564" w:type="dxa"/>
          </w:tcPr>
          <w:p w14:paraId="7762DFCC" w14:textId="130A9540" w:rsidR="00DD7EF5" w:rsidRPr="00242AC8" w:rsidRDefault="1E933942">
            <w:pPr>
              <w:jc w:val="cente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8</w:t>
            </w:r>
            <w:r w:rsidR="45D9AD60" w:rsidRPr="00242AC8">
              <w:rPr>
                <w:rFonts w:eastAsia="Times New Roman" w:cs="Segoe UI"/>
                <w:color w:val="000000" w:themeColor="text1"/>
                <w:sz w:val="20"/>
                <w:szCs w:val="20"/>
                <w:lang w:eastAsia="es-CO"/>
              </w:rPr>
              <w:t>,</w:t>
            </w:r>
            <w:r w:rsidRPr="00242AC8">
              <w:rPr>
                <w:rFonts w:eastAsia="Times New Roman" w:cs="Segoe UI"/>
                <w:color w:val="000000" w:themeColor="text1"/>
                <w:sz w:val="20"/>
                <w:szCs w:val="20"/>
                <w:lang w:eastAsia="es-CO"/>
              </w:rPr>
              <w:t>8</w:t>
            </w:r>
          </w:p>
        </w:tc>
      </w:tr>
      <w:tr w:rsidR="00DD7EF5" w:rsidRPr="00242AC8" w14:paraId="013F4C05" w14:textId="77777777" w:rsidTr="51160BD0">
        <w:trPr>
          <w:cnfStyle w:val="000000100000" w:firstRow="0" w:lastRow="0" w:firstColumn="0" w:lastColumn="0" w:oddVBand="0" w:evenVBand="0" w:oddHBand="1" w:evenHBand="0" w:firstRowFirstColumn="0" w:firstRowLastColumn="0" w:lastRowFirstColumn="0" w:lastRowLastColumn="0"/>
          <w:trHeight w:val="508"/>
        </w:trPr>
        <w:tc>
          <w:tcPr>
            <w:tcW w:w="4678" w:type="dxa"/>
          </w:tcPr>
          <w:p w14:paraId="0F2A60D0" w14:textId="77777777" w:rsidR="00DD7EF5" w:rsidRPr="00242AC8" w:rsidRDefault="00DD7EF5">
            <w:pPr>
              <w:rPr>
                <w:rFonts w:cs="Segoe UI"/>
              </w:rPr>
            </w:pPr>
            <w:r w:rsidRPr="00242AC8">
              <w:rPr>
                <w:rFonts w:eastAsia="Segoe UI" w:cs="Segoe UI"/>
                <w:sz w:val="20"/>
                <w:szCs w:val="20"/>
              </w:rPr>
              <w:t>Erradicación de la pobreza extrema en el ámbito rural</w:t>
            </w:r>
          </w:p>
        </w:tc>
        <w:tc>
          <w:tcPr>
            <w:tcW w:w="2689" w:type="dxa"/>
            <w:noWrap/>
            <w:vAlign w:val="center"/>
          </w:tcPr>
          <w:p w14:paraId="67D0B3DF" w14:textId="180C625D" w:rsidR="00DD7EF5" w:rsidRPr="00242AC8" w:rsidRDefault="00DD7EF5">
            <w:pPr>
              <w:jc w:val="cente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 xml:space="preserve">Prosperidad </w:t>
            </w:r>
            <w:r w:rsidR="178EAF16" w:rsidRPr="00242AC8">
              <w:rPr>
                <w:rFonts w:eastAsia="Times New Roman" w:cs="Segoe UI"/>
                <w:color w:val="000000" w:themeColor="text1"/>
                <w:sz w:val="20"/>
                <w:szCs w:val="20"/>
                <w:lang w:eastAsia="es-CO"/>
              </w:rPr>
              <w:t>S</w:t>
            </w:r>
            <w:r w:rsidRPr="00242AC8">
              <w:rPr>
                <w:rFonts w:eastAsia="Times New Roman" w:cs="Segoe UI"/>
                <w:color w:val="000000" w:themeColor="text1"/>
                <w:sz w:val="20"/>
                <w:szCs w:val="20"/>
                <w:lang w:eastAsia="es-CO"/>
              </w:rPr>
              <w:t>ocial</w:t>
            </w:r>
          </w:p>
        </w:tc>
        <w:tc>
          <w:tcPr>
            <w:tcW w:w="1564" w:type="dxa"/>
          </w:tcPr>
          <w:p w14:paraId="4C916793" w14:textId="77777777" w:rsidR="00DD7EF5" w:rsidRPr="00242AC8" w:rsidRDefault="00DD7EF5">
            <w:pPr>
              <w:jc w:val="cente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16,1</w:t>
            </w:r>
          </w:p>
        </w:tc>
      </w:tr>
      <w:tr w:rsidR="00DD7EF5" w:rsidRPr="00242AC8" w14:paraId="0146A54C" w14:textId="77777777" w:rsidTr="51160BD0">
        <w:trPr>
          <w:trHeight w:val="508"/>
        </w:trPr>
        <w:tc>
          <w:tcPr>
            <w:tcW w:w="4678" w:type="dxa"/>
          </w:tcPr>
          <w:p w14:paraId="74541895" w14:textId="77777777" w:rsidR="00DD7EF5" w:rsidRPr="00242AC8" w:rsidRDefault="00DD7EF5">
            <w:pP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Reducción en un 50% del índice de pobreza multidimensional en el ámbito rural</w:t>
            </w:r>
          </w:p>
        </w:tc>
        <w:tc>
          <w:tcPr>
            <w:tcW w:w="2689" w:type="dxa"/>
            <w:noWrap/>
            <w:vAlign w:val="center"/>
          </w:tcPr>
          <w:p w14:paraId="593FF1E2" w14:textId="2E264069" w:rsidR="00DD7EF5" w:rsidRPr="00242AC8" w:rsidRDefault="00DD7EF5">
            <w:pPr>
              <w:jc w:val="cente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 xml:space="preserve">Prosperidad </w:t>
            </w:r>
            <w:r w:rsidR="389AB4AD" w:rsidRPr="00242AC8">
              <w:rPr>
                <w:rFonts w:eastAsia="Times New Roman" w:cs="Segoe UI"/>
                <w:color w:val="000000" w:themeColor="text1"/>
                <w:sz w:val="20"/>
                <w:szCs w:val="20"/>
                <w:lang w:eastAsia="es-CO"/>
              </w:rPr>
              <w:t>S</w:t>
            </w:r>
            <w:r w:rsidRPr="00242AC8">
              <w:rPr>
                <w:rFonts w:eastAsia="Times New Roman" w:cs="Segoe UI"/>
                <w:color w:val="000000" w:themeColor="text1"/>
                <w:sz w:val="20"/>
                <w:szCs w:val="20"/>
                <w:lang w:eastAsia="es-CO"/>
              </w:rPr>
              <w:t>ocial</w:t>
            </w:r>
          </w:p>
        </w:tc>
        <w:tc>
          <w:tcPr>
            <w:tcW w:w="1564" w:type="dxa"/>
          </w:tcPr>
          <w:p w14:paraId="052F43BF" w14:textId="77777777" w:rsidR="00DD7EF5" w:rsidRPr="00242AC8" w:rsidRDefault="00DD7EF5">
            <w:pPr>
              <w:jc w:val="cente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21 - 23</w:t>
            </w:r>
          </w:p>
        </w:tc>
      </w:tr>
    </w:tbl>
    <w:p w14:paraId="0907F063" w14:textId="77E06516" w:rsidR="00DD7EF5" w:rsidRPr="00242AC8" w:rsidRDefault="00FF0886" w:rsidP="00FF0886">
      <w:pPr>
        <w:spacing w:after="160" w:line="259" w:lineRule="auto"/>
        <w:jc w:val="left"/>
        <w:rPr>
          <w:rFonts w:cs="Segoe UI"/>
          <w:b/>
          <w:bCs/>
          <w:strike/>
          <w:color w:val="000000" w:themeColor="text1"/>
          <w:lang w:val="es-CO"/>
        </w:rPr>
      </w:pPr>
      <w:r w:rsidRPr="00242AC8">
        <w:rPr>
          <w:rFonts w:cs="Segoe UI"/>
          <w:strike/>
        </w:rPr>
        <w:br w:type="page"/>
      </w:r>
    </w:p>
    <w:p w14:paraId="68E2D1CC" w14:textId="77777777" w:rsidR="00DD7EF5" w:rsidRPr="00242AC8" w:rsidRDefault="00DD7EF5">
      <w:pPr>
        <w:pStyle w:val="Ttulo3"/>
        <w:numPr>
          <w:ilvl w:val="0"/>
          <w:numId w:val="117"/>
        </w:numPr>
        <w:rPr>
          <w:rFonts w:cs="Segoe UI"/>
        </w:rPr>
      </w:pPr>
      <w:bookmarkStart w:id="2382" w:name="_Toc133347734"/>
      <w:r w:rsidRPr="00242AC8">
        <w:rPr>
          <w:rFonts w:cs="Segoe UI"/>
        </w:rPr>
        <w:lastRenderedPageBreak/>
        <w:t>Implementación del Punto 1 según Transformaciones del PND</w:t>
      </w:r>
      <w:bookmarkEnd w:id="2382"/>
    </w:p>
    <w:p w14:paraId="60977F76" w14:textId="77777777" w:rsidR="00DD7EF5" w:rsidRPr="00242AC8" w:rsidRDefault="00DD7EF5" w:rsidP="00DD7EF5">
      <w:pPr>
        <w:autoSpaceDE w:val="0"/>
        <w:autoSpaceDN w:val="0"/>
        <w:adjustRightInd w:val="0"/>
        <w:spacing w:after="0"/>
        <w:rPr>
          <w:rFonts w:cs="Segoe UI"/>
          <w:b/>
          <w:bCs/>
          <w:color w:val="000000" w:themeColor="text1"/>
          <w:szCs w:val="24"/>
        </w:rPr>
      </w:pPr>
    </w:p>
    <w:tbl>
      <w:tblPr>
        <w:tblStyle w:val="Tablanormal2"/>
        <w:tblW w:w="9214" w:type="dxa"/>
        <w:tblInd w:w="-142" w:type="dxa"/>
        <w:tblLayout w:type="fixed"/>
        <w:tblLook w:val="0420" w:firstRow="1" w:lastRow="0" w:firstColumn="0" w:lastColumn="0" w:noHBand="0" w:noVBand="1"/>
      </w:tblPr>
      <w:tblGrid>
        <w:gridCol w:w="993"/>
        <w:gridCol w:w="709"/>
        <w:gridCol w:w="7512"/>
      </w:tblGrid>
      <w:tr w:rsidR="00F30C31" w:rsidRPr="00242AC8" w14:paraId="4A21D891" w14:textId="77777777">
        <w:trPr>
          <w:cnfStyle w:val="100000000000" w:firstRow="1" w:lastRow="0" w:firstColumn="0" w:lastColumn="0" w:oddVBand="0" w:evenVBand="0" w:oddHBand="0" w:evenHBand="0" w:firstRowFirstColumn="0" w:firstRowLastColumn="0" w:lastRowFirstColumn="0" w:lastRowLastColumn="0"/>
          <w:trHeight w:val="305"/>
          <w:tblHeader/>
        </w:trPr>
        <w:tc>
          <w:tcPr>
            <w:tcW w:w="993" w:type="dxa"/>
            <w:vAlign w:val="center"/>
          </w:tcPr>
          <w:p w14:paraId="2F01B17A" w14:textId="77777777" w:rsidR="00DD7EF5" w:rsidRPr="00242AC8" w:rsidRDefault="00DD7EF5">
            <w:pPr>
              <w:jc w:val="center"/>
              <w:rPr>
                <w:rFonts w:eastAsia="Times New Roman" w:cs="Segoe UI"/>
                <w:b w:val="0"/>
                <w:bCs w:val="0"/>
                <w:color w:val="000000" w:themeColor="text1"/>
                <w:sz w:val="20"/>
                <w:szCs w:val="20"/>
                <w:lang w:eastAsia="es-CO"/>
              </w:rPr>
            </w:pPr>
            <w:r w:rsidRPr="00242AC8">
              <w:rPr>
                <w:rFonts w:eastAsia="Times New Roman" w:cs="Segoe UI"/>
                <w:color w:val="000000" w:themeColor="text1"/>
                <w:sz w:val="20"/>
                <w:szCs w:val="20"/>
                <w:lang w:eastAsia="es-CO"/>
              </w:rPr>
              <w:t>Pilar PMI</w:t>
            </w:r>
          </w:p>
        </w:tc>
        <w:tc>
          <w:tcPr>
            <w:tcW w:w="8221" w:type="dxa"/>
            <w:gridSpan w:val="2"/>
            <w:noWrap/>
            <w:vAlign w:val="center"/>
          </w:tcPr>
          <w:p w14:paraId="6F026677" w14:textId="77777777" w:rsidR="00DD7EF5" w:rsidRPr="00242AC8" w:rsidRDefault="00DD7EF5">
            <w:pPr>
              <w:jc w:val="center"/>
              <w:rPr>
                <w:rFonts w:eastAsia="Times New Roman" w:cs="Segoe UI"/>
                <w:b w:val="0"/>
                <w:bCs w:val="0"/>
                <w:color w:val="000000" w:themeColor="text1"/>
                <w:sz w:val="20"/>
                <w:szCs w:val="20"/>
                <w:lang w:eastAsia="es-CO"/>
              </w:rPr>
            </w:pPr>
            <w:r w:rsidRPr="00242AC8">
              <w:rPr>
                <w:rFonts w:eastAsia="Times New Roman" w:cs="Segoe UI"/>
                <w:color w:val="000000" w:themeColor="text1"/>
                <w:sz w:val="20"/>
                <w:szCs w:val="20"/>
                <w:lang w:eastAsia="es-CO"/>
              </w:rPr>
              <w:t>Transformación del PND y aporte al cumplimiento del PMI</w:t>
            </w:r>
          </w:p>
        </w:tc>
      </w:tr>
      <w:tr w:rsidR="00DF3206" w:rsidRPr="00242AC8" w14:paraId="43C8C5D5" w14:textId="77777777">
        <w:trPr>
          <w:cnfStyle w:val="000000100000" w:firstRow="0" w:lastRow="0" w:firstColumn="0" w:lastColumn="0" w:oddVBand="0" w:evenVBand="0" w:oddHBand="1" w:evenHBand="0" w:firstRowFirstColumn="0" w:firstRowLastColumn="0" w:lastRowFirstColumn="0" w:lastRowLastColumn="0"/>
          <w:trHeight w:val="977"/>
        </w:trPr>
        <w:tc>
          <w:tcPr>
            <w:tcW w:w="1702" w:type="dxa"/>
            <w:gridSpan w:val="2"/>
            <w:textDirection w:val="btLr"/>
            <w:vAlign w:val="center"/>
            <w:hideMark/>
          </w:tcPr>
          <w:p w14:paraId="0F7E1DE7" w14:textId="77777777" w:rsidR="00DD7EF5" w:rsidRPr="00242AC8" w:rsidRDefault="00DD7EF5">
            <w:pPr>
              <w:ind w:left="113" w:right="113"/>
              <w:jc w:val="center"/>
              <w:rPr>
                <w:rFonts w:eastAsia="Times New Roman" w:cs="Segoe UI"/>
                <w:b/>
                <w:bCs/>
                <w:color w:val="000000" w:themeColor="text1"/>
                <w:sz w:val="20"/>
                <w:szCs w:val="20"/>
                <w:lang w:eastAsia="es-CO"/>
              </w:rPr>
            </w:pPr>
          </w:p>
          <w:p w14:paraId="744DD79E" w14:textId="77777777" w:rsidR="00DD7EF5" w:rsidRPr="00242AC8" w:rsidRDefault="00DD7EF5">
            <w:pPr>
              <w:autoSpaceDE w:val="0"/>
              <w:autoSpaceDN w:val="0"/>
              <w:adjustRightInd w:val="0"/>
              <w:ind w:left="113" w:right="113"/>
              <w:jc w:val="center"/>
              <w:rPr>
                <w:rFonts w:cs="Segoe UI"/>
                <w:b/>
                <w:bCs/>
                <w:color w:val="000000" w:themeColor="text1"/>
                <w:sz w:val="20"/>
                <w:szCs w:val="20"/>
              </w:rPr>
            </w:pPr>
            <w:r w:rsidRPr="00242AC8">
              <w:rPr>
                <w:rFonts w:cs="Segoe UI"/>
                <w:b/>
                <w:bCs/>
                <w:color w:val="000000" w:themeColor="text1"/>
                <w:sz w:val="20"/>
                <w:szCs w:val="20"/>
              </w:rPr>
              <w:t>Ordenamiento Social de la Propiedad</w:t>
            </w:r>
          </w:p>
          <w:p w14:paraId="6955CB25" w14:textId="77777777" w:rsidR="00DD7EF5" w:rsidRPr="00242AC8" w:rsidRDefault="00DD7EF5">
            <w:pPr>
              <w:autoSpaceDE w:val="0"/>
              <w:autoSpaceDN w:val="0"/>
              <w:adjustRightInd w:val="0"/>
              <w:ind w:left="113" w:right="113"/>
              <w:jc w:val="center"/>
              <w:rPr>
                <w:rFonts w:cs="Segoe UI"/>
                <w:b/>
                <w:bCs/>
                <w:color w:val="000000" w:themeColor="text1"/>
                <w:sz w:val="20"/>
                <w:szCs w:val="20"/>
              </w:rPr>
            </w:pPr>
          </w:p>
          <w:p w14:paraId="1B5F494C" w14:textId="77777777" w:rsidR="00DD7EF5" w:rsidRPr="00242AC8" w:rsidRDefault="00DD7EF5">
            <w:pPr>
              <w:ind w:left="113" w:right="113"/>
              <w:jc w:val="center"/>
              <w:rPr>
                <w:rFonts w:eastAsia="Times New Roman" w:cs="Segoe UI"/>
                <w:b/>
                <w:bCs/>
                <w:color w:val="000000" w:themeColor="text1"/>
                <w:sz w:val="20"/>
                <w:szCs w:val="20"/>
                <w:lang w:eastAsia="es-CO"/>
              </w:rPr>
            </w:pPr>
          </w:p>
        </w:tc>
        <w:tc>
          <w:tcPr>
            <w:tcW w:w="7512" w:type="dxa"/>
            <w:noWrap/>
          </w:tcPr>
          <w:p w14:paraId="318BAFF1" w14:textId="77777777" w:rsidR="00DD7EF5" w:rsidRPr="00242AC8" w:rsidRDefault="00DD7EF5">
            <w:pPr>
              <w:rPr>
                <w:rFonts w:eastAsia="Times New Roman" w:cs="Segoe UI"/>
                <w:i/>
                <w:iCs/>
                <w:color w:val="000000" w:themeColor="text1"/>
                <w:sz w:val="20"/>
                <w:szCs w:val="20"/>
                <w:lang w:eastAsia="es-CO"/>
              </w:rPr>
            </w:pPr>
            <w:r w:rsidRPr="00242AC8">
              <w:rPr>
                <w:rFonts w:eastAsia="Times New Roman" w:cs="Segoe UI"/>
                <w:i/>
                <w:iCs/>
                <w:color w:val="000000" w:themeColor="text1"/>
                <w:sz w:val="20"/>
                <w:szCs w:val="20"/>
                <w:lang w:eastAsia="es-CO"/>
              </w:rPr>
              <w:t>Transformación: Ordenamiento del territorio alrededor del agua y justicia ambiental</w:t>
            </w:r>
          </w:p>
          <w:p w14:paraId="56E98764" w14:textId="77777777" w:rsidR="00DD7EF5" w:rsidRPr="00242AC8" w:rsidRDefault="00DD7EF5">
            <w:pPr>
              <w:pStyle w:val="Prrafodelista"/>
              <w:numPr>
                <w:ilvl w:val="0"/>
                <w:numId w:val="25"/>
              </w:numPr>
              <w:spacing w:after="0"/>
              <w:ind w:left="568" w:hanging="284"/>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Impulso de la adjudicación y regulación de la propiedad en favor de campesinos y comunidades afrocolombianas e indígenas, considerando ajustes normativos y de articulación institucional necesarios.</w:t>
            </w:r>
          </w:p>
          <w:p w14:paraId="57FBF52C" w14:textId="77777777" w:rsidR="00DD7EF5" w:rsidRPr="00242AC8" w:rsidRDefault="00DD7EF5">
            <w:pPr>
              <w:pStyle w:val="Prrafodelista"/>
              <w:numPr>
                <w:ilvl w:val="0"/>
                <w:numId w:val="25"/>
              </w:numPr>
              <w:spacing w:after="0"/>
              <w:ind w:left="568" w:hanging="284"/>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 xml:space="preserve">Impulso a procesos </w:t>
            </w:r>
            <w:r w:rsidRPr="00242AC8">
              <w:rPr>
                <w:rFonts w:cs="Segoe UI"/>
                <w:color w:val="000000" w:themeColor="text1"/>
                <w:sz w:val="20"/>
                <w:szCs w:val="20"/>
              </w:rPr>
              <w:t>para titulación colectiva y restitución de derechos territoriales.</w:t>
            </w:r>
          </w:p>
          <w:p w14:paraId="77F97DC3" w14:textId="77777777" w:rsidR="00DD7EF5" w:rsidRPr="00242AC8" w:rsidRDefault="00DD7EF5">
            <w:pPr>
              <w:pStyle w:val="Prrafodelista"/>
              <w:numPr>
                <w:ilvl w:val="0"/>
                <w:numId w:val="25"/>
              </w:numPr>
              <w:spacing w:after="0"/>
              <w:ind w:left="568" w:hanging="284"/>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 xml:space="preserve">Implementación del catastro multipropósito, con énfasis en los PDET. </w:t>
            </w:r>
          </w:p>
          <w:p w14:paraId="395A8771" w14:textId="77777777" w:rsidR="00DD7EF5" w:rsidRPr="00242AC8" w:rsidRDefault="00DD7EF5">
            <w:pPr>
              <w:pStyle w:val="Prrafodelista"/>
              <w:numPr>
                <w:ilvl w:val="0"/>
                <w:numId w:val="25"/>
              </w:numPr>
              <w:spacing w:after="0"/>
              <w:ind w:left="568" w:hanging="284"/>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Creación y puesta en marcha de la jurisdicción agraria.</w:t>
            </w:r>
          </w:p>
          <w:p w14:paraId="610ADF94" w14:textId="77777777" w:rsidR="00DD7EF5" w:rsidRPr="00242AC8" w:rsidRDefault="00DD7EF5">
            <w:pPr>
              <w:pStyle w:val="Prrafodelista"/>
              <w:numPr>
                <w:ilvl w:val="0"/>
                <w:numId w:val="25"/>
              </w:numPr>
              <w:spacing w:after="0"/>
              <w:ind w:left="568" w:hanging="284"/>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 xml:space="preserve">Modernización de la institucionalidad ambiental, que fortalece la financiación y procesos de las entidades del </w:t>
            </w:r>
            <w:r w:rsidRPr="00242AC8">
              <w:rPr>
                <w:rFonts w:cs="Segoe UI"/>
                <w:color w:val="000000" w:themeColor="text1"/>
                <w:sz w:val="20"/>
                <w:szCs w:val="20"/>
              </w:rPr>
              <w:t>Sistema Nacional Ambiental (SNA), impulsando el Plan de Zonificación Ambiental (PZA), con líneas de cierre de frontera agrícola y protección de zonas de reserva campesina.</w:t>
            </w:r>
          </w:p>
          <w:p w14:paraId="79300F52" w14:textId="77777777" w:rsidR="00DD7EF5" w:rsidRPr="00242AC8" w:rsidRDefault="00DD7EF5">
            <w:pPr>
              <w:pStyle w:val="Prrafodelista"/>
              <w:numPr>
                <w:ilvl w:val="0"/>
                <w:numId w:val="25"/>
              </w:numPr>
              <w:spacing w:after="0"/>
              <w:ind w:left="568" w:hanging="284"/>
              <w:rPr>
                <w:rFonts w:eastAsia="Times New Roman" w:cs="Segoe UI"/>
                <w:color w:val="000000" w:themeColor="text1"/>
                <w:sz w:val="20"/>
                <w:szCs w:val="20"/>
                <w:lang w:eastAsia="es-CO"/>
              </w:rPr>
            </w:pPr>
            <w:r w:rsidRPr="00242AC8">
              <w:rPr>
                <w:rFonts w:cs="Segoe UI"/>
                <w:color w:val="000000" w:themeColor="text1"/>
                <w:sz w:val="20"/>
                <w:szCs w:val="20"/>
              </w:rPr>
              <w:t>Armonización e integración de los instrumentos de ordenamiento territorial coordinado con el Sistema de Administración del Territorio, donde se considerará el PZA para los PDET.</w:t>
            </w:r>
            <w:r w:rsidRPr="00242AC8" w:rsidDel="00057E09">
              <w:rPr>
                <w:rFonts w:eastAsia="Times New Roman" w:cs="Segoe UI"/>
                <w:color w:val="000000" w:themeColor="text1"/>
                <w:sz w:val="20"/>
                <w:szCs w:val="20"/>
                <w:lang w:eastAsia="es-CO"/>
              </w:rPr>
              <w:t xml:space="preserve"> </w:t>
            </w:r>
          </w:p>
        </w:tc>
      </w:tr>
      <w:tr w:rsidR="00F30C31" w:rsidRPr="00242AC8" w14:paraId="3B7061CF" w14:textId="77777777">
        <w:trPr>
          <w:trHeight w:val="1134"/>
        </w:trPr>
        <w:tc>
          <w:tcPr>
            <w:tcW w:w="993" w:type="dxa"/>
            <w:vMerge w:val="restart"/>
            <w:textDirection w:val="btLr"/>
            <w:vAlign w:val="center"/>
          </w:tcPr>
          <w:p w14:paraId="085A5EC3" w14:textId="77777777" w:rsidR="00DD7EF5" w:rsidRPr="00242AC8" w:rsidRDefault="00DD7EF5">
            <w:pPr>
              <w:ind w:left="113" w:right="113"/>
              <w:jc w:val="center"/>
              <w:rPr>
                <w:rFonts w:eastAsia="Times New Roman" w:cs="Segoe UI"/>
                <w:b/>
                <w:bCs/>
                <w:color w:val="000000" w:themeColor="text1"/>
                <w:sz w:val="20"/>
                <w:szCs w:val="20"/>
                <w:lang w:eastAsia="es-CO"/>
              </w:rPr>
            </w:pPr>
            <w:r w:rsidRPr="00242AC8">
              <w:rPr>
                <w:rFonts w:eastAsia="Times New Roman" w:cs="Segoe UI"/>
                <w:b/>
                <w:bCs/>
                <w:color w:val="000000" w:themeColor="text1"/>
                <w:sz w:val="20"/>
                <w:szCs w:val="20"/>
                <w:lang w:eastAsia="es-CO"/>
              </w:rPr>
              <w:t>Infraestructura y adecuación de tierras</w:t>
            </w:r>
          </w:p>
        </w:tc>
        <w:tc>
          <w:tcPr>
            <w:tcW w:w="8221" w:type="dxa"/>
            <w:gridSpan w:val="2"/>
            <w:noWrap/>
          </w:tcPr>
          <w:p w14:paraId="0DF22547" w14:textId="77777777" w:rsidR="00DD7EF5" w:rsidRPr="00242AC8" w:rsidRDefault="00DD7EF5">
            <w:pPr>
              <w:rPr>
                <w:rFonts w:cs="Segoe UI"/>
                <w:i/>
                <w:iCs/>
                <w:color w:val="000000" w:themeColor="text1"/>
                <w:sz w:val="20"/>
                <w:szCs w:val="20"/>
              </w:rPr>
            </w:pPr>
            <w:r w:rsidRPr="00242AC8">
              <w:rPr>
                <w:rFonts w:cs="Segoe UI"/>
                <w:i/>
                <w:iCs/>
                <w:color w:val="000000" w:themeColor="text1"/>
                <w:sz w:val="20"/>
                <w:szCs w:val="20"/>
              </w:rPr>
              <w:t>Transformación: Internacionalización, transformación productiva para la vida y acción climática</w:t>
            </w:r>
          </w:p>
          <w:p w14:paraId="1D8CBE61" w14:textId="0D20E58B" w:rsidR="00DD7EF5" w:rsidRPr="00242AC8" w:rsidRDefault="0858149D">
            <w:pPr>
              <w:pStyle w:val="Prrafodelista"/>
              <w:numPr>
                <w:ilvl w:val="0"/>
                <w:numId w:val="26"/>
              </w:numPr>
              <w:spacing w:after="0"/>
              <w:ind w:left="568" w:hanging="284"/>
              <w:rPr>
                <w:rFonts w:cs="Segoe UI"/>
                <w:color w:val="000000" w:themeColor="text1"/>
                <w:sz w:val="20"/>
                <w:szCs w:val="20"/>
                <w:lang w:eastAsia="es-CO"/>
              </w:rPr>
            </w:pPr>
            <w:r w:rsidRPr="00242AC8">
              <w:rPr>
                <w:rFonts w:cs="Segoe UI"/>
                <w:color w:val="000000" w:themeColor="text1"/>
                <w:sz w:val="20"/>
                <w:szCs w:val="20"/>
              </w:rPr>
              <w:t xml:space="preserve"> Se avanzará en la universalización del servicio de energía eléctrica a través de la ampliación de cobertura mediante diferentes soluciones, contando con </w:t>
            </w:r>
            <w:proofErr w:type="gramStart"/>
            <w:r w:rsidRPr="00242AC8">
              <w:rPr>
                <w:rFonts w:cs="Segoe UI"/>
                <w:color w:val="000000" w:themeColor="text1"/>
                <w:sz w:val="20"/>
                <w:szCs w:val="20"/>
              </w:rPr>
              <w:t>la  participación</w:t>
            </w:r>
            <w:proofErr w:type="gramEnd"/>
            <w:r w:rsidRPr="00242AC8">
              <w:rPr>
                <w:rFonts w:cs="Segoe UI"/>
                <w:color w:val="000000" w:themeColor="text1"/>
                <w:sz w:val="20"/>
                <w:szCs w:val="20"/>
              </w:rPr>
              <w:t xml:space="preserve"> de la sociedad.</w:t>
            </w:r>
          </w:p>
        </w:tc>
      </w:tr>
      <w:tr w:rsidR="00F30C31" w:rsidRPr="00242AC8" w14:paraId="02737278" w14:textId="77777777">
        <w:trPr>
          <w:cnfStyle w:val="000000100000" w:firstRow="0" w:lastRow="0" w:firstColumn="0" w:lastColumn="0" w:oddVBand="0" w:evenVBand="0" w:oddHBand="1" w:evenHBand="0" w:firstRowFirstColumn="0" w:firstRowLastColumn="0" w:lastRowFirstColumn="0" w:lastRowLastColumn="0"/>
          <w:trHeight w:val="1134"/>
        </w:trPr>
        <w:tc>
          <w:tcPr>
            <w:tcW w:w="993" w:type="dxa"/>
            <w:vMerge/>
            <w:vAlign w:val="center"/>
          </w:tcPr>
          <w:p w14:paraId="6165227B" w14:textId="77777777" w:rsidR="00DD7EF5" w:rsidRPr="00242AC8" w:rsidRDefault="00DD7EF5">
            <w:pPr>
              <w:jc w:val="center"/>
              <w:rPr>
                <w:rFonts w:eastAsia="Times New Roman" w:cs="Segoe UI"/>
                <w:b/>
                <w:bCs/>
                <w:color w:val="000000" w:themeColor="text1"/>
                <w:sz w:val="20"/>
                <w:szCs w:val="20"/>
                <w:lang w:eastAsia="es-CO"/>
              </w:rPr>
            </w:pPr>
          </w:p>
        </w:tc>
        <w:tc>
          <w:tcPr>
            <w:tcW w:w="8221" w:type="dxa"/>
            <w:gridSpan w:val="2"/>
            <w:noWrap/>
          </w:tcPr>
          <w:p w14:paraId="7FE8B22E" w14:textId="77777777" w:rsidR="00DD7EF5" w:rsidRPr="00242AC8" w:rsidRDefault="00DD7EF5">
            <w:pPr>
              <w:rPr>
                <w:rFonts w:cs="Segoe UI"/>
                <w:i/>
                <w:iCs/>
                <w:color w:val="000000" w:themeColor="text1"/>
                <w:sz w:val="20"/>
                <w:szCs w:val="20"/>
              </w:rPr>
            </w:pPr>
            <w:r w:rsidRPr="00242AC8">
              <w:rPr>
                <w:rFonts w:cs="Segoe UI"/>
                <w:i/>
                <w:iCs/>
                <w:color w:val="000000" w:themeColor="text1"/>
                <w:sz w:val="20"/>
                <w:szCs w:val="20"/>
              </w:rPr>
              <w:t>Transformación: Seguridad humana y justicia social</w:t>
            </w:r>
          </w:p>
          <w:p w14:paraId="1D088553" w14:textId="0E778DF0" w:rsidR="00DD7EF5" w:rsidRPr="00242AC8" w:rsidRDefault="0EF01268">
            <w:pPr>
              <w:pStyle w:val="Prrafodelista"/>
              <w:numPr>
                <w:ilvl w:val="0"/>
                <w:numId w:val="26"/>
              </w:numPr>
              <w:spacing w:after="0"/>
              <w:ind w:left="568" w:hanging="284"/>
              <w:rPr>
                <w:rFonts w:cs="Segoe UI"/>
                <w:color w:val="000000" w:themeColor="text1"/>
                <w:sz w:val="20"/>
                <w:szCs w:val="20"/>
              </w:rPr>
            </w:pPr>
            <w:r w:rsidRPr="00242AC8">
              <w:rPr>
                <w:rFonts w:cs="Segoe UI"/>
                <w:color w:val="000000" w:themeColor="text1"/>
                <w:sz w:val="20"/>
                <w:szCs w:val="20"/>
              </w:rPr>
              <w:t xml:space="preserve"> Se establecerá una estrategia de conectividad nacional y regional focalizada que permita, entre otros aspectos, llevar conectividad a las zonas que no cuentan con el servicio y mejorar la cobertura y calidad en las zonas donde no se cumple con los indicadores de calidad.</w:t>
            </w:r>
            <w:r w:rsidR="000E3712" w:rsidRPr="00242AC8">
              <w:rPr>
                <w:rFonts w:cs="Segoe UI"/>
                <w:color w:val="000000" w:themeColor="text1"/>
                <w:sz w:val="20"/>
                <w:szCs w:val="20"/>
              </w:rPr>
              <w:t xml:space="preserve"> </w:t>
            </w:r>
          </w:p>
          <w:p w14:paraId="6AEF894E" w14:textId="3824F241" w:rsidR="00DD7EF5" w:rsidRPr="00242AC8" w:rsidRDefault="00DD7EF5">
            <w:pPr>
              <w:pStyle w:val="Prrafodelista"/>
              <w:numPr>
                <w:ilvl w:val="0"/>
                <w:numId w:val="26"/>
              </w:numPr>
              <w:spacing w:after="0"/>
              <w:ind w:left="568" w:hanging="284"/>
              <w:rPr>
                <w:rFonts w:cs="Segoe UI"/>
                <w:color w:val="000000" w:themeColor="text1"/>
                <w:sz w:val="20"/>
                <w:szCs w:val="20"/>
              </w:rPr>
            </w:pPr>
            <w:r w:rsidRPr="00242AC8">
              <w:rPr>
                <w:rFonts w:cs="Segoe UI"/>
                <w:color w:val="000000" w:themeColor="text1"/>
                <w:sz w:val="20"/>
                <w:szCs w:val="20"/>
              </w:rPr>
              <w:t xml:space="preserve">Impulso y fortalecimiento de la estrategia de infraestructura vial, a través de la intervención de vías </w:t>
            </w:r>
            <w:r w:rsidR="00565F3F" w:rsidRPr="00242AC8">
              <w:rPr>
                <w:rFonts w:cs="Segoe UI"/>
                <w:color w:val="000000" w:themeColor="text1"/>
                <w:sz w:val="20"/>
                <w:szCs w:val="20"/>
              </w:rPr>
              <w:t xml:space="preserve">regionales (secundarias y </w:t>
            </w:r>
            <w:r w:rsidRPr="00242AC8">
              <w:rPr>
                <w:rFonts w:cs="Segoe UI"/>
                <w:color w:val="000000" w:themeColor="text1"/>
                <w:sz w:val="20"/>
                <w:szCs w:val="20"/>
              </w:rPr>
              <w:t>terciarias</w:t>
            </w:r>
            <w:r w:rsidR="00565F3F" w:rsidRPr="00242AC8">
              <w:rPr>
                <w:rFonts w:cs="Segoe UI"/>
                <w:color w:val="000000" w:themeColor="text1"/>
                <w:sz w:val="20"/>
                <w:szCs w:val="20"/>
              </w:rPr>
              <w:t>)</w:t>
            </w:r>
            <w:r w:rsidRPr="00242AC8">
              <w:rPr>
                <w:rFonts w:cs="Segoe UI"/>
                <w:color w:val="000000" w:themeColor="text1"/>
                <w:sz w:val="20"/>
                <w:szCs w:val="20"/>
              </w:rPr>
              <w:t>, terminales fluviales y aeródromos con principios de equidad, cobertura y accesibilidad a los nodos de oferta de salud, empleo y educación.</w:t>
            </w:r>
          </w:p>
        </w:tc>
      </w:tr>
      <w:tr w:rsidR="00F30C31" w:rsidRPr="00242AC8" w14:paraId="756A64EF" w14:textId="77777777">
        <w:trPr>
          <w:trHeight w:val="529"/>
        </w:trPr>
        <w:tc>
          <w:tcPr>
            <w:tcW w:w="993" w:type="dxa"/>
            <w:vMerge/>
            <w:vAlign w:val="center"/>
          </w:tcPr>
          <w:p w14:paraId="21FB2642" w14:textId="77777777" w:rsidR="00DD7EF5" w:rsidRPr="00242AC8" w:rsidRDefault="00DD7EF5">
            <w:pPr>
              <w:jc w:val="center"/>
              <w:rPr>
                <w:rFonts w:eastAsia="Times New Roman" w:cs="Segoe UI"/>
                <w:b/>
                <w:bCs/>
                <w:color w:val="000000" w:themeColor="text1"/>
                <w:sz w:val="20"/>
                <w:szCs w:val="20"/>
                <w:lang w:eastAsia="es-CO"/>
              </w:rPr>
            </w:pPr>
          </w:p>
        </w:tc>
        <w:tc>
          <w:tcPr>
            <w:tcW w:w="8221" w:type="dxa"/>
            <w:gridSpan w:val="2"/>
            <w:noWrap/>
          </w:tcPr>
          <w:p w14:paraId="3AF78274" w14:textId="77777777" w:rsidR="00DD7EF5" w:rsidRPr="00242AC8" w:rsidRDefault="00DD7EF5">
            <w:pPr>
              <w:rPr>
                <w:rFonts w:cs="Segoe UI"/>
                <w:color w:val="000000" w:themeColor="text1"/>
                <w:sz w:val="20"/>
                <w:szCs w:val="20"/>
              </w:rPr>
            </w:pPr>
            <w:r w:rsidRPr="00242AC8">
              <w:rPr>
                <w:rFonts w:cs="Segoe UI"/>
                <w:color w:val="000000" w:themeColor="text1"/>
                <w:sz w:val="20"/>
                <w:szCs w:val="20"/>
              </w:rPr>
              <w:t xml:space="preserve">Transformación: </w:t>
            </w:r>
            <w:r w:rsidRPr="00242AC8">
              <w:rPr>
                <w:rFonts w:eastAsia="Times New Roman" w:cs="Segoe UI"/>
                <w:i/>
                <w:iCs/>
                <w:color w:val="000000" w:themeColor="text1"/>
                <w:sz w:val="20"/>
                <w:szCs w:val="20"/>
                <w:lang w:eastAsia="es-CO"/>
              </w:rPr>
              <w:t>Ordenamiento del territorio alrededor del agua y justicia ambiental</w:t>
            </w:r>
          </w:p>
          <w:p w14:paraId="445469C4" w14:textId="77777777" w:rsidR="00DD7EF5" w:rsidRPr="00242AC8" w:rsidRDefault="00DD7EF5">
            <w:pPr>
              <w:pStyle w:val="Prrafodelista"/>
              <w:numPr>
                <w:ilvl w:val="0"/>
                <w:numId w:val="27"/>
              </w:numPr>
              <w:spacing w:after="0"/>
              <w:ind w:left="568" w:hanging="284"/>
              <w:rPr>
                <w:rFonts w:cs="Segoe UI"/>
                <w:color w:val="000000" w:themeColor="text1"/>
                <w:sz w:val="20"/>
                <w:szCs w:val="20"/>
              </w:rPr>
            </w:pPr>
            <w:r w:rsidRPr="00242AC8">
              <w:rPr>
                <w:rFonts w:cs="Segoe UI"/>
                <w:color w:val="000000" w:themeColor="text1"/>
                <w:sz w:val="20"/>
                <w:szCs w:val="20"/>
              </w:rPr>
              <w:t>Impulso a la estrategia de adecuación de tierras.</w:t>
            </w:r>
          </w:p>
        </w:tc>
      </w:tr>
      <w:tr w:rsidR="00565B9B" w:rsidRPr="00242AC8" w14:paraId="46F49754" w14:textId="77777777">
        <w:trPr>
          <w:cnfStyle w:val="000000100000" w:firstRow="0" w:lastRow="0" w:firstColumn="0" w:lastColumn="0" w:oddVBand="0" w:evenVBand="0" w:oddHBand="1" w:evenHBand="0" w:firstRowFirstColumn="0" w:firstRowLastColumn="0" w:lastRowFirstColumn="0" w:lastRowLastColumn="0"/>
          <w:cantSplit/>
          <w:trHeight w:val="1134"/>
        </w:trPr>
        <w:tc>
          <w:tcPr>
            <w:tcW w:w="993" w:type="dxa"/>
            <w:textDirection w:val="btLr"/>
            <w:vAlign w:val="center"/>
          </w:tcPr>
          <w:p w14:paraId="0DAF11C6" w14:textId="77777777" w:rsidR="00DD7EF5" w:rsidRPr="00242AC8" w:rsidRDefault="00DD7EF5">
            <w:pPr>
              <w:ind w:left="113" w:right="113"/>
              <w:jc w:val="center"/>
              <w:rPr>
                <w:rFonts w:eastAsia="Times New Roman" w:cs="Segoe UI"/>
                <w:b/>
                <w:bCs/>
                <w:color w:val="000000" w:themeColor="text1"/>
                <w:sz w:val="20"/>
                <w:szCs w:val="20"/>
                <w:lang w:eastAsia="es-CO"/>
              </w:rPr>
            </w:pPr>
            <w:r w:rsidRPr="00242AC8">
              <w:rPr>
                <w:rFonts w:eastAsia="Times New Roman" w:cs="Segoe UI"/>
                <w:b/>
                <w:bCs/>
                <w:color w:val="000000" w:themeColor="text1"/>
                <w:sz w:val="20"/>
                <w:szCs w:val="20"/>
                <w:lang w:eastAsia="es-CO"/>
              </w:rPr>
              <w:lastRenderedPageBreak/>
              <w:t>Salud Rural</w:t>
            </w:r>
          </w:p>
        </w:tc>
        <w:tc>
          <w:tcPr>
            <w:tcW w:w="8221" w:type="dxa"/>
            <w:gridSpan w:val="2"/>
            <w:noWrap/>
            <w:vAlign w:val="center"/>
          </w:tcPr>
          <w:p w14:paraId="1049909B" w14:textId="77777777" w:rsidR="00DD7EF5" w:rsidRPr="00242AC8" w:rsidRDefault="00DD7EF5">
            <w:pPr>
              <w:autoSpaceDE w:val="0"/>
              <w:autoSpaceDN w:val="0"/>
              <w:adjustRightInd w:val="0"/>
              <w:rPr>
                <w:rFonts w:cs="Segoe UI"/>
                <w:i/>
                <w:iCs/>
                <w:color w:val="000000" w:themeColor="text1"/>
                <w:sz w:val="20"/>
                <w:szCs w:val="20"/>
              </w:rPr>
            </w:pPr>
            <w:r w:rsidRPr="00242AC8">
              <w:rPr>
                <w:rFonts w:cs="Segoe UI"/>
                <w:i/>
                <w:iCs/>
                <w:color w:val="000000" w:themeColor="text1"/>
                <w:sz w:val="20"/>
                <w:szCs w:val="20"/>
              </w:rPr>
              <w:t xml:space="preserve">Transformación: Seguridad humana y justicia social </w:t>
            </w:r>
          </w:p>
          <w:p w14:paraId="713D3C35" w14:textId="77777777" w:rsidR="00DD7EF5" w:rsidRPr="00242AC8" w:rsidRDefault="00DD7EF5">
            <w:pPr>
              <w:pStyle w:val="Prrafodelista"/>
              <w:numPr>
                <w:ilvl w:val="0"/>
                <w:numId w:val="15"/>
              </w:numPr>
              <w:autoSpaceDE w:val="0"/>
              <w:autoSpaceDN w:val="0"/>
              <w:adjustRightInd w:val="0"/>
              <w:spacing w:after="0"/>
              <w:ind w:left="568" w:hanging="284"/>
              <w:rPr>
                <w:rFonts w:cs="Segoe UI"/>
                <w:color w:val="000000" w:themeColor="text1"/>
                <w:sz w:val="20"/>
                <w:szCs w:val="20"/>
              </w:rPr>
            </w:pPr>
            <w:r w:rsidRPr="00242AC8">
              <w:rPr>
                <w:rFonts w:cs="Segoe UI"/>
                <w:color w:val="000000" w:themeColor="text1"/>
                <w:sz w:val="20"/>
                <w:szCs w:val="20"/>
              </w:rPr>
              <w:t>Formulación y puesta en marcha del PNS en Salud.</w:t>
            </w:r>
          </w:p>
          <w:p w14:paraId="553BBC68" w14:textId="77777777" w:rsidR="00DD7EF5" w:rsidRPr="00242AC8" w:rsidRDefault="00DD7EF5">
            <w:pPr>
              <w:pStyle w:val="Prrafodelista"/>
              <w:numPr>
                <w:ilvl w:val="0"/>
                <w:numId w:val="15"/>
              </w:numPr>
              <w:autoSpaceDE w:val="0"/>
              <w:autoSpaceDN w:val="0"/>
              <w:adjustRightInd w:val="0"/>
              <w:spacing w:after="0"/>
              <w:ind w:left="568" w:hanging="284"/>
              <w:rPr>
                <w:rFonts w:cs="Segoe UI"/>
                <w:color w:val="000000" w:themeColor="text1"/>
                <w:sz w:val="20"/>
                <w:szCs w:val="20"/>
              </w:rPr>
            </w:pPr>
            <w:r w:rsidRPr="00242AC8">
              <w:rPr>
                <w:rFonts w:cs="Segoe UI"/>
                <w:color w:val="000000" w:themeColor="text1"/>
                <w:sz w:val="20"/>
                <w:szCs w:val="20"/>
              </w:rPr>
              <w:t>Fortalecimiento de estrategias de salud rural, mediante un modelo de salud promocional, preventivo y predictivo, basado en Atención Primaria en Salud con cobertura en todo el territorio nacional.</w:t>
            </w:r>
          </w:p>
          <w:p w14:paraId="6FB7C50F" w14:textId="77777777" w:rsidR="00DD7EF5" w:rsidRPr="00242AC8" w:rsidRDefault="00DD7EF5">
            <w:pPr>
              <w:pStyle w:val="Prrafodelista"/>
              <w:numPr>
                <w:ilvl w:val="0"/>
                <w:numId w:val="15"/>
              </w:numPr>
              <w:spacing w:after="0"/>
              <w:ind w:left="568" w:hanging="284"/>
              <w:rPr>
                <w:rFonts w:cs="Segoe UI"/>
                <w:color w:val="000000" w:themeColor="text1"/>
                <w:sz w:val="20"/>
                <w:szCs w:val="20"/>
              </w:rPr>
            </w:pPr>
            <w:r w:rsidRPr="00242AC8">
              <w:rPr>
                <w:rFonts w:cs="Segoe UI"/>
                <w:color w:val="000000" w:themeColor="text1"/>
                <w:sz w:val="20"/>
                <w:szCs w:val="20"/>
              </w:rPr>
              <w:t>Fortalecimiento de la red pública hospitalaria, en especial en zonas rurales y con baja cobertura, a través de un plan maestro de infraestructura y dotación.</w:t>
            </w:r>
          </w:p>
          <w:p w14:paraId="780FC423" w14:textId="77777777" w:rsidR="00DD7EF5" w:rsidRPr="00242AC8" w:rsidRDefault="00DD7EF5">
            <w:pPr>
              <w:pStyle w:val="Prrafodelista"/>
              <w:numPr>
                <w:ilvl w:val="0"/>
                <w:numId w:val="15"/>
              </w:numPr>
              <w:spacing w:after="0"/>
              <w:ind w:left="568" w:hanging="284"/>
              <w:rPr>
                <w:rFonts w:cs="Segoe UI"/>
                <w:color w:val="000000" w:themeColor="text1"/>
                <w:sz w:val="20"/>
                <w:szCs w:val="20"/>
              </w:rPr>
            </w:pPr>
            <w:r w:rsidRPr="00242AC8">
              <w:rPr>
                <w:rFonts w:cs="Segoe UI"/>
                <w:color w:val="000000" w:themeColor="text1"/>
                <w:sz w:val="20"/>
                <w:szCs w:val="20"/>
              </w:rPr>
              <w:t>Avance en una política integral de trabajo digno y decente para el talento humano en salud en todos sus niveles y áreas de conocimiento.</w:t>
            </w:r>
          </w:p>
          <w:p w14:paraId="0FE45DF1" w14:textId="77777777" w:rsidR="00DD7EF5" w:rsidRPr="00242AC8" w:rsidRDefault="00DD7EF5">
            <w:pPr>
              <w:pStyle w:val="Prrafodelista"/>
              <w:numPr>
                <w:ilvl w:val="0"/>
                <w:numId w:val="15"/>
              </w:numPr>
              <w:spacing w:after="0"/>
              <w:ind w:left="568" w:hanging="284"/>
              <w:rPr>
                <w:rFonts w:cs="Segoe UI"/>
                <w:color w:val="000000" w:themeColor="text1"/>
                <w:sz w:val="20"/>
                <w:szCs w:val="20"/>
              </w:rPr>
            </w:pPr>
            <w:r w:rsidRPr="00242AC8">
              <w:rPr>
                <w:rFonts w:cs="Segoe UI"/>
                <w:color w:val="000000" w:themeColor="text1"/>
                <w:sz w:val="20"/>
                <w:szCs w:val="20"/>
              </w:rPr>
              <w:t>Desarrollo de estrategias de financiamiento que sostengan el modelo, la formalización del personal y la garantía de la calidad.</w:t>
            </w:r>
          </w:p>
        </w:tc>
      </w:tr>
      <w:tr w:rsidR="003E058D" w:rsidRPr="00242AC8" w14:paraId="2B84FB47" w14:textId="77777777">
        <w:trPr>
          <w:trHeight w:val="1134"/>
        </w:trPr>
        <w:tc>
          <w:tcPr>
            <w:tcW w:w="993" w:type="dxa"/>
            <w:textDirection w:val="btLr"/>
            <w:vAlign w:val="center"/>
          </w:tcPr>
          <w:p w14:paraId="305E54DF" w14:textId="77777777" w:rsidR="00DD7EF5" w:rsidRPr="00242AC8" w:rsidRDefault="00DD7EF5">
            <w:pPr>
              <w:ind w:left="113" w:right="113"/>
              <w:jc w:val="center"/>
              <w:rPr>
                <w:rFonts w:eastAsia="Times New Roman" w:cs="Segoe UI"/>
                <w:b/>
                <w:bCs/>
                <w:color w:val="000000" w:themeColor="text1"/>
                <w:sz w:val="20"/>
                <w:szCs w:val="20"/>
                <w:lang w:eastAsia="es-CO"/>
              </w:rPr>
            </w:pPr>
            <w:r w:rsidRPr="00242AC8">
              <w:rPr>
                <w:rFonts w:eastAsia="Times New Roman" w:cs="Segoe UI"/>
                <w:b/>
                <w:bCs/>
                <w:color w:val="000000" w:themeColor="text1"/>
                <w:sz w:val="20"/>
                <w:szCs w:val="20"/>
                <w:lang w:eastAsia="es-CO"/>
              </w:rPr>
              <w:t>Educación Rural</w:t>
            </w:r>
          </w:p>
        </w:tc>
        <w:tc>
          <w:tcPr>
            <w:tcW w:w="8221" w:type="dxa"/>
            <w:gridSpan w:val="2"/>
            <w:noWrap/>
            <w:vAlign w:val="center"/>
          </w:tcPr>
          <w:p w14:paraId="2DEAC34F" w14:textId="77777777" w:rsidR="00DD7EF5" w:rsidRPr="00242AC8" w:rsidRDefault="00DD7EF5">
            <w:pPr>
              <w:autoSpaceDE w:val="0"/>
              <w:autoSpaceDN w:val="0"/>
              <w:adjustRightInd w:val="0"/>
              <w:rPr>
                <w:rFonts w:cs="Segoe UI"/>
                <w:i/>
                <w:iCs/>
                <w:color w:val="000000" w:themeColor="text1"/>
                <w:sz w:val="20"/>
                <w:szCs w:val="20"/>
              </w:rPr>
            </w:pPr>
            <w:r w:rsidRPr="00242AC8">
              <w:rPr>
                <w:rFonts w:cs="Segoe UI"/>
                <w:i/>
                <w:iCs/>
                <w:color w:val="000000" w:themeColor="text1"/>
                <w:sz w:val="20"/>
                <w:szCs w:val="20"/>
              </w:rPr>
              <w:t>Transformación: Seguridad humana y justicia social</w:t>
            </w:r>
          </w:p>
          <w:p w14:paraId="22536E70" w14:textId="77777777" w:rsidR="00DD7EF5" w:rsidRPr="00242AC8" w:rsidRDefault="00DD7EF5">
            <w:pPr>
              <w:pStyle w:val="Prrafodelista"/>
              <w:numPr>
                <w:ilvl w:val="0"/>
                <w:numId w:val="16"/>
              </w:numPr>
              <w:autoSpaceDE w:val="0"/>
              <w:autoSpaceDN w:val="0"/>
              <w:adjustRightInd w:val="0"/>
              <w:spacing w:after="0"/>
              <w:ind w:left="568" w:hanging="284"/>
              <w:rPr>
                <w:rFonts w:cs="Segoe UI"/>
                <w:color w:val="000000" w:themeColor="text1"/>
                <w:sz w:val="20"/>
                <w:szCs w:val="20"/>
              </w:rPr>
            </w:pPr>
            <w:r w:rsidRPr="00242AC8">
              <w:rPr>
                <w:rFonts w:cs="Segoe UI"/>
                <w:color w:val="000000" w:themeColor="text1"/>
                <w:sz w:val="20"/>
                <w:szCs w:val="20"/>
              </w:rPr>
              <w:t>Aumento de la cobertura de atención en articulación con el Sistema Nacional del Cuidado.</w:t>
            </w:r>
          </w:p>
          <w:p w14:paraId="75C09620" w14:textId="77777777" w:rsidR="00DD7EF5" w:rsidRPr="00242AC8" w:rsidRDefault="00DD7EF5">
            <w:pPr>
              <w:pStyle w:val="Prrafodelista"/>
              <w:numPr>
                <w:ilvl w:val="0"/>
                <w:numId w:val="16"/>
              </w:numPr>
              <w:autoSpaceDE w:val="0"/>
              <w:autoSpaceDN w:val="0"/>
              <w:adjustRightInd w:val="0"/>
              <w:spacing w:after="0"/>
              <w:ind w:left="568" w:hanging="284"/>
              <w:rPr>
                <w:rFonts w:cs="Segoe UI"/>
                <w:color w:val="000000" w:themeColor="text1"/>
                <w:sz w:val="20"/>
                <w:szCs w:val="20"/>
              </w:rPr>
            </w:pPr>
            <w:r w:rsidRPr="00242AC8">
              <w:rPr>
                <w:rFonts w:cs="Segoe UI"/>
                <w:color w:val="000000" w:themeColor="text1"/>
                <w:sz w:val="20"/>
                <w:szCs w:val="20"/>
              </w:rPr>
              <w:t>Disminución del analfabetismo a través de voluntariados presenciales o virtuales de estudiantes de normales y estudiantes de licenciatura.</w:t>
            </w:r>
          </w:p>
          <w:p w14:paraId="784C48DA" w14:textId="77777777" w:rsidR="00DD7EF5" w:rsidRPr="00242AC8" w:rsidRDefault="00DD7EF5">
            <w:pPr>
              <w:pStyle w:val="Prrafodelista"/>
              <w:numPr>
                <w:ilvl w:val="0"/>
                <w:numId w:val="16"/>
              </w:numPr>
              <w:autoSpaceDE w:val="0"/>
              <w:autoSpaceDN w:val="0"/>
              <w:adjustRightInd w:val="0"/>
              <w:spacing w:after="0"/>
              <w:ind w:left="568" w:hanging="284"/>
              <w:rPr>
                <w:rFonts w:cs="Segoe UI"/>
                <w:color w:val="000000" w:themeColor="text1"/>
                <w:sz w:val="20"/>
                <w:szCs w:val="20"/>
              </w:rPr>
            </w:pPr>
            <w:r w:rsidRPr="00242AC8">
              <w:rPr>
                <w:rFonts w:cs="Segoe UI"/>
                <w:color w:val="000000" w:themeColor="text1"/>
                <w:sz w:val="20"/>
                <w:szCs w:val="20"/>
              </w:rPr>
              <w:t>Transformación de currículos pertinentes y acordes con las realidades de los territorios y necesidades de los jóvenes.</w:t>
            </w:r>
          </w:p>
          <w:p w14:paraId="2193BD85" w14:textId="77777777" w:rsidR="00DD7EF5" w:rsidRPr="00242AC8" w:rsidRDefault="00DD7EF5">
            <w:pPr>
              <w:pStyle w:val="Prrafodelista"/>
              <w:numPr>
                <w:ilvl w:val="0"/>
                <w:numId w:val="16"/>
              </w:numPr>
              <w:autoSpaceDE w:val="0"/>
              <w:autoSpaceDN w:val="0"/>
              <w:adjustRightInd w:val="0"/>
              <w:spacing w:after="0"/>
              <w:ind w:left="568" w:hanging="284"/>
              <w:rPr>
                <w:rFonts w:cs="Segoe UI"/>
                <w:color w:val="000000" w:themeColor="text1"/>
                <w:sz w:val="20"/>
                <w:szCs w:val="20"/>
              </w:rPr>
            </w:pPr>
            <w:r w:rsidRPr="00242AC8">
              <w:rPr>
                <w:rFonts w:cs="Segoe UI"/>
                <w:color w:val="000000" w:themeColor="text1"/>
                <w:sz w:val="20"/>
                <w:szCs w:val="20"/>
              </w:rPr>
              <w:t xml:space="preserve">Impulso del Programa de Alimentación Escolar (PAE) </w:t>
            </w:r>
          </w:p>
          <w:p w14:paraId="3BDA6791" w14:textId="77777777" w:rsidR="00DD7EF5" w:rsidRPr="00242AC8" w:rsidRDefault="00DD7EF5">
            <w:pPr>
              <w:pStyle w:val="Prrafodelista"/>
              <w:numPr>
                <w:ilvl w:val="0"/>
                <w:numId w:val="16"/>
              </w:numPr>
              <w:autoSpaceDE w:val="0"/>
              <w:autoSpaceDN w:val="0"/>
              <w:adjustRightInd w:val="0"/>
              <w:spacing w:after="0"/>
              <w:ind w:left="568" w:hanging="284"/>
              <w:rPr>
                <w:rFonts w:cs="Segoe UI"/>
                <w:color w:val="000000" w:themeColor="text1"/>
                <w:sz w:val="20"/>
                <w:szCs w:val="20"/>
              </w:rPr>
            </w:pPr>
            <w:r w:rsidRPr="00242AC8">
              <w:rPr>
                <w:rFonts w:cs="Segoe UI"/>
                <w:color w:val="000000" w:themeColor="text1"/>
                <w:sz w:val="20"/>
                <w:szCs w:val="20"/>
              </w:rPr>
              <w:t>Ampliación de la cobertura en la educación superior, con un enfoque regional y de cierre de brechas, priorizando contextos vulnerables, territorios PDET y ruralidad dispersa.</w:t>
            </w:r>
          </w:p>
          <w:p w14:paraId="44C3EDC2" w14:textId="77777777" w:rsidR="00DD7EF5" w:rsidRPr="00242AC8" w:rsidRDefault="00DD7EF5">
            <w:pPr>
              <w:pStyle w:val="Prrafodelista"/>
              <w:numPr>
                <w:ilvl w:val="0"/>
                <w:numId w:val="16"/>
              </w:numPr>
              <w:autoSpaceDE w:val="0"/>
              <w:autoSpaceDN w:val="0"/>
              <w:adjustRightInd w:val="0"/>
              <w:spacing w:after="0"/>
              <w:ind w:left="568" w:hanging="284"/>
              <w:rPr>
                <w:rFonts w:cs="Segoe UI"/>
                <w:color w:val="000000" w:themeColor="text1"/>
                <w:sz w:val="20"/>
                <w:szCs w:val="20"/>
              </w:rPr>
            </w:pPr>
            <w:r w:rsidRPr="00242AC8">
              <w:rPr>
                <w:rFonts w:cs="Segoe UI"/>
                <w:color w:val="000000" w:themeColor="text1"/>
                <w:sz w:val="20"/>
                <w:szCs w:val="20"/>
              </w:rPr>
              <w:t>Impulso a la estrategia de recreación cultura y deporte en los territorios rurales, a través de un rediseño sectorial que fortalezca el Sistema Nacional del Deporte y las relaciones nación-territorio.</w:t>
            </w:r>
          </w:p>
        </w:tc>
      </w:tr>
      <w:tr w:rsidR="00565B9B" w:rsidRPr="00242AC8" w14:paraId="4FC9185B" w14:textId="77777777">
        <w:trPr>
          <w:cnfStyle w:val="000000100000" w:firstRow="0" w:lastRow="0" w:firstColumn="0" w:lastColumn="0" w:oddVBand="0" w:evenVBand="0" w:oddHBand="1" w:evenHBand="0" w:firstRowFirstColumn="0" w:firstRowLastColumn="0" w:lastRowFirstColumn="0" w:lastRowLastColumn="0"/>
          <w:cantSplit/>
          <w:trHeight w:val="1134"/>
        </w:trPr>
        <w:tc>
          <w:tcPr>
            <w:tcW w:w="993" w:type="dxa"/>
            <w:textDirection w:val="btLr"/>
            <w:vAlign w:val="center"/>
          </w:tcPr>
          <w:p w14:paraId="27A8976E" w14:textId="77777777" w:rsidR="00DD7EF5" w:rsidRPr="00242AC8" w:rsidRDefault="00DD7EF5">
            <w:pPr>
              <w:ind w:left="113" w:right="113"/>
              <w:jc w:val="center"/>
              <w:rPr>
                <w:rFonts w:eastAsia="Times New Roman" w:cs="Segoe UI"/>
                <w:b/>
                <w:bCs/>
                <w:color w:val="000000" w:themeColor="text1"/>
                <w:sz w:val="20"/>
                <w:szCs w:val="20"/>
                <w:lang w:eastAsia="es-CO"/>
              </w:rPr>
            </w:pPr>
            <w:r w:rsidRPr="00242AC8">
              <w:rPr>
                <w:rFonts w:eastAsia="Times New Roman" w:cs="Segoe UI"/>
                <w:b/>
                <w:bCs/>
                <w:color w:val="000000" w:themeColor="text1"/>
                <w:sz w:val="20"/>
                <w:szCs w:val="20"/>
                <w:lang w:eastAsia="es-CO"/>
              </w:rPr>
              <w:t>Vivienda y agua potable</w:t>
            </w:r>
          </w:p>
        </w:tc>
        <w:tc>
          <w:tcPr>
            <w:tcW w:w="8221" w:type="dxa"/>
            <w:gridSpan w:val="2"/>
            <w:noWrap/>
            <w:vAlign w:val="center"/>
          </w:tcPr>
          <w:p w14:paraId="09C61920" w14:textId="77777777" w:rsidR="00DD7EF5" w:rsidRPr="00242AC8" w:rsidRDefault="00DD7EF5">
            <w:pPr>
              <w:autoSpaceDE w:val="0"/>
              <w:autoSpaceDN w:val="0"/>
              <w:adjustRightInd w:val="0"/>
              <w:rPr>
                <w:rFonts w:cs="Segoe UI"/>
                <w:i/>
                <w:iCs/>
                <w:color w:val="000000" w:themeColor="text1"/>
                <w:sz w:val="20"/>
                <w:szCs w:val="20"/>
              </w:rPr>
            </w:pPr>
            <w:r w:rsidRPr="00242AC8">
              <w:rPr>
                <w:rFonts w:cs="Segoe UI"/>
                <w:i/>
                <w:iCs/>
                <w:color w:val="000000" w:themeColor="text1"/>
                <w:sz w:val="20"/>
                <w:szCs w:val="20"/>
              </w:rPr>
              <w:t>Transformación: Convergencia regional</w:t>
            </w:r>
          </w:p>
          <w:p w14:paraId="0FBEA304" w14:textId="77777777" w:rsidR="00DD7EF5" w:rsidRPr="00242AC8" w:rsidRDefault="00DD7EF5">
            <w:pPr>
              <w:pStyle w:val="Prrafodelista"/>
              <w:numPr>
                <w:ilvl w:val="0"/>
                <w:numId w:val="17"/>
              </w:numPr>
              <w:autoSpaceDE w:val="0"/>
              <w:autoSpaceDN w:val="0"/>
              <w:adjustRightInd w:val="0"/>
              <w:spacing w:after="0"/>
              <w:ind w:left="568" w:hanging="284"/>
              <w:rPr>
                <w:rFonts w:cs="Segoe UI"/>
                <w:color w:val="000000" w:themeColor="text1"/>
                <w:sz w:val="20"/>
                <w:szCs w:val="20"/>
              </w:rPr>
            </w:pPr>
            <w:r w:rsidRPr="00242AC8">
              <w:rPr>
                <w:rFonts w:cs="Segoe UI"/>
                <w:color w:val="000000" w:themeColor="text1"/>
                <w:sz w:val="20"/>
                <w:szCs w:val="20"/>
              </w:rPr>
              <w:t>Provisión y mejoramiento de vivienda rural, con la construcción de soluciones en sitio propio y el acceso al crédito hipotecario con principios de equidad e inclusión de la población rural.</w:t>
            </w:r>
          </w:p>
          <w:p w14:paraId="1F808162" w14:textId="77777777" w:rsidR="00DD7EF5" w:rsidRPr="00242AC8" w:rsidRDefault="00DD7EF5">
            <w:pPr>
              <w:pStyle w:val="Prrafodelista"/>
              <w:numPr>
                <w:ilvl w:val="0"/>
                <w:numId w:val="17"/>
              </w:numPr>
              <w:autoSpaceDE w:val="0"/>
              <w:autoSpaceDN w:val="0"/>
              <w:adjustRightInd w:val="0"/>
              <w:spacing w:after="0"/>
              <w:ind w:left="568" w:hanging="284"/>
              <w:rPr>
                <w:rFonts w:cs="Segoe UI"/>
                <w:color w:val="000000" w:themeColor="text1"/>
                <w:sz w:val="20"/>
                <w:szCs w:val="20"/>
              </w:rPr>
            </w:pPr>
            <w:r w:rsidRPr="00242AC8">
              <w:rPr>
                <w:rFonts w:cs="Segoe UI"/>
                <w:color w:val="000000" w:themeColor="text1"/>
                <w:sz w:val="20"/>
                <w:szCs w:val="20"/>
              </w:rPr>
              <w:t>Promoción de proyectos de vivienda con enfoques diferenciales y técnicas tradicionales de construcción sostenible, que integren las soluciones habitacionales con las actividades productivas.</w:t>
            </w:r>
          </w:p>
          <w:p w14:paraId="1FF05788" w14:textId="77777777" w:rsidR="00DD7EF5" w:rsidRPr="00242AC8" w:rsidRDefault="00DD7EF5">
            <w:pPr>
              <w:pStyle w:val="Prrafodelista"/>
              <w:numPr>
                <w:ilvl w:val="0"/>
                <w:numId w:val="17"/>
              </w:numPr>
              <w:autoSpaceDE w:val="0"/>
              <w:autoSpaceDN w:val="0"/>
              <w:adjustRightInd w:val="0"/>
              <w:spacing w:after="0"/>
              <w:ind w:left="568" w:hanging="284"/>
              <w:rPr>
                <w:rFonts w:cs="Segoe UI"/>
                <w:color w:val="000000" w:themeColor="text1"/>
                <w:sz w:val="20"/>
                <w:szCs w:val="20"/>
              </w:rPr>
            </w:pPr>
            <w:r w:rsidRPr="00242AC8">
              <w:rPr>
                <w:rFonts w:cs="Segoe UI"/>
                <w:color w:val="000000" w:themeColor="text1"/>
                <w:sz w:val="20"/>
                <w:szCs w:val="20"/>
              </w:rPr>
              <w:t>Impulso de esquemas diferenciados de acceso a servicios públicos, acordes con las capacidades y necesidades de los territorios. Se ajustarán los esquemas diferenciales rurales y se implementarán las soluciones alternativas para garantizar el aprovisionamiento de agua y saneamiento en zonas rurales.</w:t>
            </w:r>
          </w:p>
          <w:p w14:paraId="625AC875" w14:textId="77777777" w:rsidR="00DD7EF5" w:rsidRPr="00242AC8" w:rsidRDefault="00DD7EF5">
            <w:pPr>
              <w:pStyle w:val="Prrafodelista"/>
              <w:numPr>
                <w:ilvl w:val="0"/>
                <w:numId w:val="17"/>
              </w:numPr>
              <w:autoSpaceDE w:val="0"/>
              <w:autoSpaceDN w:val="0"/>
              <w:adjustRightInd w:val="0"/>
              <w:spacing w:after="0"/>
              <w:ind w:left="568" w:hanging="284"/>
              <w:rPr>
                <w:rFonts w:cs="Segoe UI"/>
                <w:color w:val="000000" w:themeColor="text1"/>
                <w:sz w:val="20"/>
                <w:szCs w:val="20"/>
              </w:rPr>
            </w:pPr>
            <w:r w:rsidRPr="00242AC8">
              <w:rPr>
                <w:rFonts w:cs="Segoe UI"/>
                <w:color w:val="000000" w:themeColor="text1"/>
                <w:sz w:val="20"/>
                <w:szCs w:val="20"/>
              </w:rPr>
              <w:t>Construcción de la política de gestión comunitaria del agua, de tal forma que respete las dinámicas organizativas y permita el fortalecimiento de las comunidades en el marco de la economía popular.</w:t>
            </w:r>
          </w:p>
        </w:tc>
      </w:tr>
      <w:tr w:rsidR="00565B9B" w:rsidRPr="00242AC8" w14:paraId="39931A0A" w14:textId="77777777">
        <w:trPr>
          <w:cantSplit/>
          <w:trHeight w:val="1134"/>
        </w:trPr>
        <w:tc>
          <w:tcPr>
            <w:tcW w:w="993" w:type="dxa"/>
            <w:textDirection w:val="btLr"/>
            <w:vAlign w:val="center"/>
          </w:tcPr>
          <w:p w14:paraId="70B82B74" w14:textId="77777777" w:rsidR="00DD7EF5" w:rsidRPr="00242AC8" w:rsidRDefault="00DD7EF5">
            <w:pPr>
              <w:ind w:left="113" w:right="113"/>
              <w:jc w:val="center"/>
              <w:rPr>
                <w:rFonts w:eastAsia="Times New Roman" w:cs="Segoe UI"/>
                <w:b/>
                <w:bCs/>
                <w:color w:val="000000" w:themeColor="text1"/>
                <w:sz w:val="18"/>
                <w:szCs w:val="18"/>
                <w:lang w:eastAsia="es-CO"/>
              </w:rPr>
            </w:pPr>
            <w:r w:rsidRPr="00242AC8">
              <w:rPr>
                <w:rFonts w:eastAsia="Times New Roman" w:cs="Segoe UI"/>
                <w:b/>
                <w:bCs/>
                <w:color w:val="000000" w:themeColor="text1"/>
                <w:sz w:val="18"/>
                <w:szCs w:val="18"/>
                <w:lang w:eastAsia="es-CO"/>
              </w:rPr>
              <w:lastRenderedPageBreak/>
              <w:t>Producción Agropecuaria y Economía Solidaria/ Garantía Progresiva del Derecho a la Alimentación</w:t>
            </w:r>
          </w:p>
        </w:tc>
        <w:tc>
          <w:tcPr>
            <w:tcW w:w="8221" w:type="dxa"/>
            <w:gridSpan w:val="2"/>
            <w:noWrap/>
            <w:vAlign w:val="center"/>
          </w:tcPr>
          <w:p w14:paraId="6467FD85" w14:textId="77777777" w:rsidR="00DD7EF5" w:rsidRPr="00242AC8" w:rsidRDefault="00DD7EF5">
            <w:pPr>
              <w:autoSpaceDE w:val="0"/>
              <w:autoSpaceDN w:val="0"/>
              <w:adjustRightInd w:val="0"/>
              <w:rPr>
                <w:rFonts w:cs="Segoe UI"/>
                <w:i/>
                <w:iCs/>
                <w:color w:val="000000" w:themeColor="text1"/>
                <w:sz w:val="20"/>
                <w:szCs w:val="20"/>
              </w:rPr>
            </w:pPr>
            <w:r w:rsidRPr="00242AC8">
              <w:rPr>
                <w:rFonts w:cs="Segoe UI"/>
                <w:i/>
                <w:iCs/>
                <w:color w:val="000000" w:themeColor="text1"/>
                <w:sz w:val="20"/>
                <w:szCs w:val="20"/>
              </w:rPr>
              <w:t>Transformación: Seguridad humana y justicia social</w:t>
            </w:r>
          </w:p>
          <w:p w14:paraId="0475C53D" w14:textId="77777777" w:rsidR="00DD7EF5" w:rsidRPr="00242AC8" w:rsidRDefault="00DD7EF5">
            <w:pPr>
              <w:pStyle w:val="Prrafodelista"/>
              <w:numPr>
                <w:ilvl w:val="0"/>
                <w:numId w:val="17"/>
              </w:numPr>
              <w:autoSpaceDE w:val="0"/>
              <w:autoSpaceDN w:val="0"/>
              <w:adjustRightInd w:val="0"/>
              <w:spacing w:after="0"/>
              <w:ind w:left="568" w:hanging="284"/>
              <w:rPr>
                <w:rFonts w:cs="Segoe UI"/>
                <w:color w:val="000000" w:themeColor="text1"/>
                <w:sz w:val="20"/>
                <w:szCs w:val="20"/>
              </w:rPr>
            </w:pPr>
            <w:r w:rsidRPr="00242AC8">
              <w:rPr>
                <w:rFonts w:cs="Segoe UI"/>
                <w:color w:val="000000" w:themeColor="text1"/>
                <w:sz w:val="20"/>
                <w:szCs w:val="20"/>
              </w:rPr>
              <w:t>Estrategias de protección social rural, formalización y empleo rural y erradicación del trabajo infantil.</w:t>
            </w:r>
          </w:p>
          <w:p w14:paraId="351C7A8B" w14:textId="77777777" w:rsidR="00DD7EF5" w:rsidRPr="00242AC8" w:rsidRDefault="00DD7EF5">
            <w:pPr>
              <w:pStyle w:val="Prrafodelista"/>
              <w:numPr>
                <w:ilvl w:val="0"/>
                <w:numId w:val="17"/>
              </w:numPr>
              <w:autoSpaceDE w:val="0"/>
              <w:autoSpaceDN w:val="0"/>
              <w:adjustRightInd w:val="0"/>
              <w:spacing w:after="0"/>
              <w:ind w:left="568" w:hanging="284"/>
              <w:rPr>
                <w:rFonts w:cs="Segoe UI"/>
                <w:color w:val="000000" w:themeColor="text1"/>
                <w:sz w:val="20"/>
                <w:szCs w:val="20"/>
              </w:rPr>
            </w:pPr>
            <w:r w:rsidRPr="00242AC8">
              <w:rPr>
                <w:rFonts w:cs="Segoe UI"/>
                <w:color w:val="000000" w:themeColor="text1"/>
                <w:sz w:val="20"/>
                <w:szCs w:val="20"/>
              </w:rPr>
              <w:t>Ampliación de protección social económica del adulto mayor.</w:t>
            </w:r>
          </w:p>
          <w:p w14:paraId="209607FB" w14:textId="77777777" w:rsidR="00DD7EF5" w:rsidRPr="00242AC8" w:rsidRDefault="00DD7EF5">
            <w:pPr>
              <w:pStyle w:val="Prrafodelista"/>
              <w:numPr>
                <w:ilvl w:val="0"/>
                <w:numId w:val="17"/>
              </w:numPr>
              <w:autoSpaceDE w:val="0"/>
              <w:autoSpaceDN w:val="0"/>
              <w:adjustRightInd w:val="0"/>
              <w:spacing w:after="0"/>
              <w:ind w:left="568" w:hanging="284"/>
              <w:rPr>
                <w:rFonts w:cs="Segoe UI"/>
                <w:color w:val="000000" w:themeColor="text1"/>
                <w:sz w:val="20"/>
                <w:szCs w:val="20"/>
              </w:rPr>
            </w:pPr>
            <w:r w:rsidRPr="00242AC8">
              <w:rPr>
                <w:rFonts w:cs="Segoe UI"/>
                <w:color w:val="000000" w:themeColor="text1"/>
                <w:sz w:val="20"/>
                <w:szCs w:val="20"/>
              </w:rPr>
              <w:t>Estrategia de acompañamiento familiar y comunitario a hogares en extrema pobreza.</w:t>
            </w:r>
          </w:p>
          <w:p w14:paraId="36BCE7B9" w14:textId="77777777" w:rsidR="00DD7EF5" w:rsidRPr="00242AC8" w:rsidRDefault="00DD7EF5">
            <w:pPr>
              <w:pStyle w:val="Prrafodelista"/>
              <w:numPr>
                <w:ilvl w:val="0"/>
                <w:numId w:val="17"/>
              </w:numPr>
              <w:autoSpaceDE w:val="0"/>
              <w:autoSpaceDN w:val="0"/>
              <w:adjustRightInd w:val="0"/>
              <w:spacing w:after="0"/>
              <w:ind w:left="568" w:hanging="284"/>
              <w:rPr>
                <w:rFonts w:cs="Segoe UI"/>
                <w:color w:val="000000" w:themeColor="text1"/>
                <w:sz w:val="20"/>
                <w:szCs w:val="20"/>
              </w:rPr>
            </w:pPr>
            <w:r w:rsidRPr="00242AC8">
              <w:rPr>
                <w:rFonts w:cs="Segoe UI"/>
                <w:color w:val="000000" w:themeColor="text1"/>
                <w:sz w:val="20"/>
                <w:szCs w:val="20"/>
              </w:rPr>
              <w:t>Apoyos para desempleados en zonas rurales.</w:t>
            </w:r>
          </w:p>
          <w:p w14:paraId="08127F40" w14:textId="77777777" w:rsidR="00DD7EF5" w:rsidRPr="00242AC8" w:rsidRDefault="00DD7EF5">
            <w:pPr>
              <w:pStyle w:val="Prrafodelista"/>
              <w:numPr>
                <w:ilvl w:val="0"/>
                <w:numId w:val="17"/>
              </w:numPr>
              <w:autoSpaceDE w:val="0"/>
              <w:autoSpaceDN w:val="0"/>
              <w:adjustRightInd w:val="0"/>
              <w:spacing w:after="0"/>
              <w:ind w:left="568" w:hanging="284"/>
              <w:rPr>
                <w:rFonts w:cs="Segoe UI"/>
                <w:color w:val="000000" w:themeColor="text1"/>
                <w:sz w:val="20"/>
                <w:szCs w:val="20"/>
              </w:rPr>
            </w:pPr>
            <w:r w:rsidRPr="00242AC8">
              <w:rPr>
                <w:rFonts w:cs="Segoe UI"/>
                <w:color w:val="000000" w:themeColor="text1"/>
                <w:sz w:val="20"/>
                <w:szCs w:val="20"/>
              </w:rPr>
              <w:t>Impulso a las economías campesinas, comunitarias y solidarias a través de la promoción de la economía popular y comunitaria en territorios rurales y rurales disperso.</w:t>
            </w:r>
          </w:p>
          <w:p w14:paraId="48A861F6" w14:textId="77777777" w:rsidR="00DD7EF5" w:rsidRPr="00242AC8" w:rsidRDefault="00DD7EF5">
            <w:pPr>
              <w:pStyle w:val="Prrafodelista"/>
              <w:numPr>
                <w:ilvl w:val="0"/>
                <w:numId w:val="17"/>
              </w:numPr>
              <w:autoSpaceDE w:val="0"/>
              <w:autoSpaceDN w:val="0"/>
              <w:adjustRightInd w:val="0"/>
              <w:spacing w:after="0"/>
              <w:ind w:left="568" w:hanging="284"/>
              <w:rPr>
                <w:rFonts w:cs="Segoe UI"/>
                <w:color w:val="000000" w:themeColor="text1"/>
                <w:sz w:val="20"/>
                <w:szCs w:val="20"/>
              </w:rPr>
            </w:pPr>
            <w:r w:rsidRPr="00242AC8">
              <w:rPr>
                <w:rFonts w:cs="Segoe UI"/>
                <w:color w:val="000000" w:themeColor="text1"/>
                <w:sz w:val="20"/>
                <w:szCs w:val="20"/>
              </w:rPr>
              <w:t xml:space="preserve">Política de trabajo decente, que incluye acciones estratégicas para la ruralidad en temas de formación para el trabajo, emprendimiento, riesgos laborales. </w:t>
            </w:r>
          </w:p>
          <w:p w14:paraId="7EC2FE8B" w14:textId="77777777" w:rsidR="00DD7EF5" w:rsidRPr="00242AC8" w:rsidRDefault="00DD7EF5">
            <w:pPr>
              <w:pStyle w:val="Prrafodelista"/>
              <w:numPr>
                <w:ilvl w:val="0"/>
                <w:numId w:val="19"/>
              </w:numPr>
              <w:autoSpaceDE w:val="0"/>
              <w:autoSpaceDN w:val="0"/>
              <w:adjustRightInd w:val="0"/>
              <w:spacing w:after="0"/>
              <w:ind w:left="568" w:hanging="284"/>
              <w:rPr>
                <w:rFonts w:cs="Segoe UI"/>
                <w:color w:val="000000" w:themeColor="text1"/>
                <w:sz w:val="20"/>
                <w:szCs w:val="20"/>
              </w:rPr>
            </w:pPr>
            <w:r w:rsidRPr="00242AC8">
              <w:rPr>
                <w:rFonts w:cs="Segoe UI"/>
                <w:color w:val="000000" w:themeColor="text1"/>
                <w:sz w:val="20"/>
                <w:szCs w:val="20"/>
              </w:rPr>
              <w:t>Fortalecimiento del Plan Progresivo de Protección Social y de garantía de derechos de los trabajadores rurales y del Plan Nacional de Fomento a la Economía Solidaria y Cooperativa Rural.</w:t>
            </w:r>
          </w:p>
          <w:p w14:paraId="19AC1515" w14:textId="77777777" w:rsidR="00DD7EF5" w:rsidRPr="00242AC8" w:rsidRDefault="00DD7EF5">
            <w:pPr>
              <w:autoSpaceDE w:val="0"/>
              <w:autoSpaceDN w:val="0"/>
              <w:adjustRightInd w:val="0"/>
              <w:rPr>
                <w:rFonts w:cs="Segoe UI"/>
                <w:i/>
                <w:iCs/>
                <w:color w:val="000000" w:themeColor="text1"/>
                <w:sz w:val="20"/>
                <w:szCs w:val="20"/>
              </w:rPr>
            </w:pPr>
            <w:r w:rsidRPr="00242AC8">
              <w:rPr>
                <w:rFonts w:cs="Segoe UI"/>
                <w:i/>
                <w:iCs/>
                <w:color w:val="000000" w:themeColor="text1"/>
                <w:sz w:val="20"/>
                <w:szCs w:val="20"/>
              </w:rPr>
              <w:t>Transformación: Derecho humano a la alimentación</w:t>
            </w:r>
          </w:p>
          <w:p w14:paraId="79B18065" w14:textId="77777777" w:rsidR="00DD7EF5" w:rsidRPr="00242AC8" w:rsidRDefault="00DD7EF5">
            <w:pPr>
              <w:pStyle w:val="Prrafodelista"/>
              <w:numPr>
                <w:ilvl w:val="0"/>
                <w:numId w:val="19"/>
              </w:numPr>
              <w:autoSpaceDE w:val="0"/>
              <w:autoSpaceDN w:val="0"/>
              <w:adjustRightInd w:val="0"/>
              <w:spacing w:after="0"/>
              <w:rPr>
                <w:rFonts w:cs="Segoe UI"/>
                <w:color w:val="000000" w:themeColor="text1"/>
                <w:sz w:val="20"/>
                <w:szCs w:val="20"/>
              </w:rPr>
            </w:pPr>
            <w:r w:rsidRPr="00242AC8">
              <w:rPr>
                <w:rFonts w:cs="Segoe UI"/>
                <w:color w:val="000000" w:themeColor="text1"/>
                <w:sz w:val="20"/>
                <w:szCs w:val="20"/>
              </w:rPr>
              <w:t>Implementar el Sistema para la Garantía Progresiva del Derecho a la Alimentación Adecuada que fortalezca la gobernanza en el diseño e implementación de políticas públicas.</w:t>
            </w:r>
          </w:p>
          <w:p w14:paraId="2997A49E" w14:textId="77777777" w:rsidR="00DD7EF5" w:rsidRPr="00242AC8" w:rsidRDefault="00DD7EF5">
            <w:pPr>
              <w:pStyle w:val="Prrafodelista"/>
              <w:numPr>
                <w:ilvl w:val="0"/>
                <w:numId w:val="19"/>
              </w:numPr>
              <w:autoSpaceDE w:val="0"/>
              <w:autoSpaceDN w:val="0"/>
              <w:adjustRightInd w:val="0"/>
              <w:spacing w:after="0"/>
              <w:rPr>
                <w:rFonts w:cs="Segoe UI"/>
                <w:color w:val="000000" w:themeColor="text1"/>
                <w:sz w:val="20"/>
                <w:szCs w:val="20"/>
              </w:rPr>
            </w:pPr>
            <w:r w:rsidRPr="00242AC8">
              <w:rPr>
                <w:rFonts w:cs="Segoe UI"/>
                <w:color w:val="000000" w:themeColor="text1"/>
                <w:sz w:val="20"/>
                <w:szCs w:val="20"/>
              </w:rPr>
              <w:t>Impulsar el desarrollo rural con: extensión agropecuaria a pequeños productores, producción nacional de insumos, infraestructura logística y eficiente, agricultura por contrato y compras públicas para la comercialización exitosa.</w:t>
            </w:r>
          </w:p>
        </w:tc>
      </w:tr>
      <w:tr w:rsidR="00565B9B" w:rsidRPr="00242AC8" w14:paraId="2C9ECA0D" w14:textId="77777777">
        <w:trPr>
          <w:cnfStyle w:val="000000100000" w:firstRow="0" w:lastRow="0" w:firstColumn="0" w:lastColumn="0" w:oddVBand="0" w:evenVBand="0" w:oddHBand="1" w:evenHBand="0" w:firstRowFirstColumn="0" w:firstRowLastColumn="0" w:lastRowFirstColumn="0" w:lastRowLastColumn="0"/>
          <w:cantSplit/>
          <w:trHeight w:val="2101"/>
        </w:trPr>
        <w:tc>
          <w:tcPr>
            <w:tcW w:w="993" w:type="dxa"/>
            <w:textDirection w:val="btLr"/>
            <w:vAlign w:val="center"/>
          </w:tcPr>
          <w:p w14:paraId="5B5AC6E6" w14:textId="77777777" w:rsidR="00DD7EF5" w:rsidRPr="00242AC8" w:rsidRDefault="00DD7EF5">
            <w:pPr>
              <w:ind w:left="113" w:right="113"/>
              <w:jc w:val="center"/>
              <w:rPr>
                <w:rFonts w:eastAsia="Times New Roman" w:cs="Segoe UI"/>
                <w:b/>
                <w:bCs/>
                <w:color w:val="000000" w:themeColor="text1"/>
                <w:sz w:val="18"/>
                <w:szCs w:val="18"/>
                <w:lang w:eastAsia="es-CO"/>
              </w:rPr>
            </w:pPr>
            <w:r w:rsidRPr="00242AC8">
              <w:rPr>
                <w:rFonts w:eastAsia="Times New Roman" w:cs="Segoe UI"/>
                <w:b/>
                <w:bCs/>
                <w:color w:val="000000" w:themeColor="text1"/>
                <w:sz w:val="18"/>
                <w:szCs w:val="18"/>
                <w:lang w:eastAsia="es-CO"/>
              </w:rPr>
              <w:t>Planes de Acción para la Transformación Regional (PATR)</w:t>
            </w:r>
          </w:p>
        </w:tc>
        <w:tc>
          <w:tcPr>
            <w:tcW w:w="8221" w:type="dxa"/>
            <w:gridSpan w:val="2"/>
            <w:noWrap/>
            <w:vAlign w:val="center"/>
          </w:tcPr>
          <w:p w14:paraId="448D5A85" w14:textId="77777777" w:rsidR="00DD7EF5" w:rsidRPr="00242AC8" w:rsidRDefault="00DD7EF5">
            <w:pPr>
              <w:autoSpaceDE w:val="0"/>
              <w:autoSpaceDN w:val="0"/>
              <w:adjustRightInd w:val="0"/>
              <w:rPr>
                <w:rFonts w:cs="Segoe UI"/>
                <w:i/>
                <w:iCs/>
                <w:color w:val="000000" w:themeColor="text1"/>
                <w:sz w:val="20"/>
                <w:szCs w:val="20"/>
              </w:rPr>
            </w:pPr>
            <w:r w:rsidRPr="00242AC8">
              <w:rPr>
                <w:rFonts w:cs="Segoe UI"/>
                <w:i/>
                <w:iCs/>
                <w:color w:val="000000" w:themeColor="text1"/>
                <w:sz w:val="20"/>
                <w:szCs w:val="20"/>
              </w:rPr>
              <w:t>Transformación: Convergencia regional</w:t>
            </w:r>
          </w:p>
          <w:p w14:paraId="7DD6688B" w14:textId="77777777" w:rsidR="00DD7EF5" w:rsidRPr="00242AC8" w:rsidRDefault="00DD7EF5">
            <w:pPr>
              <w:pStyle w:val="Prrafodelista"/>
              <w:numPr>
                <w:ilvl w:val="0"/>
                <w:numId w:val="17"/>
              </w:numPr>
              <w:autoSpaceDE w:val="0"/>
              <w:autoSpaceDN w:val="0"/>
              <w:adjustRightInd w:val="0"/>
              <w:spacing w:after="0"/>
              <w:ind w:left="568" w:hanging="284"/>
              <w:rPr>
                <w:rFonts w:cs="Segoe UI"/>
                <w:color w:val="000000" w:themeColor="text1"/>
                <w:sz w:val="20"/>
                <w:szCs w:val="20"/>
              </w:rPr>
            </w:pPr>
            <w:r w:rsidRPr="00242AC8">
              <w:rPr>
                <w:rFonts w:cs="Segoe UI"/>
                <w:color w:val="000000" w:themeColor="text1"/>
                <w:sz w:val="20"/>
                <w:szCs w:val="20"/>
              </w:rPr>
              <w:t>Implementación de modelos de supramunicipales que fortalecerá vínculos urbano-rurales y contribuirá de forma definitiva a superar las inequidades estructurales de las zonas más afectadas por el conflicto.</w:t>
            </w:r>
          </w:p>
          <w:p w14:paraId="2575A099" w14:textId="77777777" w:rsidR="00DD7EF5" w:rsidRPr="00242AC8" w:rsidRDefault="00DD7EF5">
            <w:pPr>
              <w:pStyle w:val="Prrafodelista"/>
              <w:numPr>
                <w:ilvl w:val="0"/>
                <w:numId w:val="17"/>
              </w:numPr>
              <w:autoSpaceDE w:val="0"/>
              <w:autoSpaceDN w:val="0"/>
              <w:adjustRightInd w:val="0"/>
              <w:spacing w:after="0"/>
              <w:ind w:left="568" w:hanging="284"/>
              <w:rPr>
                <w:rFonts w:cs="Segoe UI"/>
                <w:color w:val="000000" w:themeColor="text1"/>
                <w:sz w:val="20"/>
                <w:szCs w:val="20"/>
              </w:rPr>
            </w:pPr>
            <w:r w:rsidRPr="00242AC8">
              <w:rPr>
                <w:rFonts w:cs="Segoe UI"/>
                <w:color w:val="000000" w:themeColor="text1"/>
                <w:sz w:val="20"/>
                <w:szCs w:val="20"/>
              </w:rPr>
              <w:t>Reorientación y aceleración de los PDET, con participación efectiva de las comunidades y priorizando proyectos estratégicos, que permitan transformar las condiciones de estas regiones priorizadas por el Acuerdo de Paz.</w:t>
            </w:r>
          </w:p>
        </w:tc>
      </w:tr>
    </w:tbl>
    <w:p w14:paraId="62BA1E9A" w14:textId="77777777" w:rsidR="00DD7EF5" w:rsidRPr="00242AC8" w:rsidRDefault="00DD7EF5" w:rsidP="00DD7EF5">
      <w:pPr>
        <w:rPr>
          <w:rFonts w:cs="Segoe UI"/>
          <w:color w:val="000000" w:themeColor="text1"/>
          <w:szCs w:val="24"/>
        </w:rPr>
      </w:pPr>
    </w:p>
    <w:p w14:paraId="1934D789" w14:textId="77777777" w:rsidR="00DD7EF5" w:rsidRPr="00242AC8" w:rsidRDefault="00DD7EF5" w:rsidP="00FF0886">
      <w:pPr>
        <w:pStyle w:val="Ttulo5"/>
        <w:rPr>
          <w:rFonts w:cs="Segoe UI"/>
        </w:rPr>
      </w:pPr>
      <w:bookmarkStart w:id="2383" w:name="_Toc133347735"/>
      <w:r w:rsidRPr="00242AC8">
        <w:rPr>
          <w:rFonts w:cs="Segoe UI"/>
        </w:rPr>
        <w:t>Punto 2. Participación política: Apertura democrática para construir la paz</w:t>
      </w:r>
      <w:bookmarkEnd w:id="2383"/>
    </w:p>
    <w:p w14:paraId="1A61E93A" w14:textId="46FF7503" w:rsidR="00DD7EF5" w:rsidRPr="00242AC8" w:rsidRDefault="00DD7EF5">
      <w:pPr>
        <w:pStyle w:val="Ttulo3"/>
        <w:numPr>
          <w:ilvl w:val="0"/>
          <w:numId w:val="3"/>
        </w:numPr>
        <w:rPr>
          <w:rFonts w:cs="Segoe UI"/>
        </w:rPr>
      </w:pPr>
      <w:bookmarkStart w:id="2384" w:name="_Toc133347736"/>
      <w:r w:rsidRPr="00242AC8">
        <w:rPr>
          <w:rFonts w:cs="Segoe UI"/>
        </w:rPr>
        <w:t>Diagnóstico</w:t>
      </w:r>
      <w:bookmarkEnd w:id="2384"/>
    </w:p>
    <w:p w14:paraId="393D10AA" w14:textId="77777777" w:rsidR="00DD7EF5" w:rsidRPr="00242AC8" w:rsidRDefault="00DD7EF5" w:rsidP="00FF0886">
      <w:pPr>
        <w:rPr>
          <w:rFonts w:eastAsia="Times New Roman" w:cs="Segoe UI"/>
          <w:color w:val="000000"/>
          <w:lang w:eastAsia="es-CO"/>
        </w:rPr>
      </w:pPr>
      <w:r w:rsidRPr="00242AC8">
        <w:rPr>
          <w:rFonts w:cs="Segoe UI"/>
        </w:rPr>
        <w:t xml:space="preserve">De acuerdo con el SIIPO, los tres pilares del Punto 2 de Participación Política registran niveles bajos de cumplimiento de las metas contempladas para el período comprendido entre enero de 2017 y noviembre de 2022: 2.1. </w:t>
      </w:r>
      <w:r w:rsidRPr="00242AC8">
        <w:rPr>
          <w:rFonts w:eastAsia="Times New Roman" w:cs="Segoe UI"/>
          <w:color w:val="000000"/>
          <w:lang w:eastAsia="es-CO"/>
        </w:rPr>
        <w:t xml:space="preserve">Derechos y garantías plenas para el ejercicio de la oposición política en general, y en particular para los nuevos movimientos que surjan luego de la firma del Acuerdo Final (45,95%); 2.2. Mecanismos democráticos de participación ciudadana (64,02%); 2.3. Promover una </w:t>
      </w:r>
      <w:r w:rsidRPr="00242AC8">
        <w:rPr>
          <w:rFonts w:eastAsia="Times New Roman" w:cs="Segoe UI"/>
          <w:color w:val="000000"/>
          <w:lang w:eastAsia="es-CO"/>
        </w:rPr>
        <w:lastRenderedPageBreak/>
        <w:t>mayor participación en la política nacional, regional y local, en igualdad de condiciones y con garantías de seguridad (52,62%).</w:t>
      </w:r>
    </w:p>
    <w:p w14:paraId="76B5253E" w14:textId="77777777" w:rsidR="00DD7EF5" w:rsidRPr="00242AC8" w:rsidRDefault="00DD7EF5" w:rsidP="00FF0886">
      <w:pPr>
        <w:rPr>
          <w:rFonts w:eastAsia="Times New Roman" w:cs="Segoe UI"/>
          <w:color w:val="000000"/>
          <w:lang w:eastAsia="es-CO"/>
        </w:rPr>
      </w:pPr>
      <w:r w:rsidRPr="00242AC8">
        <w:rPr>
          <w:rFonts w:eastAsia="Times New Roman" w:cs="Segoe UI"/>
          <w:color w:val="000000"/>
          <w:lang w:eastAsia="es-CO"/>
        </w:rPr>
        <w:t>La implementación de este Punto muestra incumplimientos del Acuerdo referidos a la no expedición de la reforma política y electoral, según las recomendaciones de la Misión Electoral Especial; asimismo, de la normativa de garantías a la protesta social; la precaria integralidad y articulación en el funcionamiento del Sistema Integral de Seguridad para el ejercicio de la Política (SISEP); y la escasa profundización de la participación social y ciudadana, especialmente en los procesos e instancias de planeación nacional y territorial.</w:t>
      </w:r>
    </w:p>
    <w:p w14:paraId="4B898E99" w14:textId="3FE691A8" w:rsidR="00DD7EF5" w:rsidRPr="00242AC8" w:rsidRDefault="00DD7EF5">
      <w:pPr>
        <w:pStyle w:val="Ttulo3"/>
        <w:numPr>
          <w:ilvl w:val="0"/>
          <w:numId w:val="117"/>
        </w:numPr>
        <w:rPr>
          <w:rFonts w:cs="Segoe UI"/>
        </w:rPr>
      </w:pPr>
      <w:bookmarkStart w:id="2385" w:name="_Toc133347737"/>
      <w:r w:rsidRPr="00242AC8">
        <w:rPr>
          <w:rFonts w:cs="Segoe UI"/>
        </w:rPr>
        <w:t>Metas trazadoras del PMI</w:t>
      </w:r>
      <w:r w:rsidRPr="00242AC8">
        <w:rPr>
          <w:rStyle w:val="Refdenotaalpie"/>
          <w:rFonts w:cs="Segoe UI"/>
          <w:vertAlign w:val="baseline"/>
        </w:rPr>
        <w:footnoteReference w:id="6"/>
      </w:r>
      <w:bookmarkEnd w:id="2385"/>
    </w:p>
    <w:tbl>
      <w:tblPr>
        <w:tblStyle w:val="Tablanormal2"/>
        <w:tblW w:w="8364" w:type="dxa"/>
        <w:tblLook w:val="0420" w:firstRow="1" w:lastRow="0" w:firstColumn="0" w:lastColumn="0" w:noHBand="0" w:noVBand="1"/>
      </w:tblPr>
      <w:tblGrid>
        <w:gridCol w:w="5529"/>
        <w:gridCol w:w="1701"/>
        <w:gridCol w:w="1134"/>
      </w:tblGrid>
      <w:tr w:rsidR="00DD7EF5" w:rsidRPr="00242AC8" w14:paraId="6EB83574" w14:textId="77777777" w:rsidTr="51160BD0">
        <w:trPr>
          <w:cnfStyle w:val="100000000000" w:firstRow="1" w:lastRow="0" w:firstColumn="0" w:lastColumn="0" w:oddVBand="0" w:evenVBand="0" w:oddHBand="0" w:evenHBand="0" w:firstRowFirstColumn="0" w:firstRowLastColumn="0" w:lastRowFirstColumn="0" w:lastRowLastColumn="0"/>
          <w:trHeight w:val="263"/>
          <w:tblHeader/>
        </w:trPr>
        <w:tc>
          <w:tcPr>
            <w:tcW w:w="5529" w:type="dxa"/>
            <w:vAlign w:val="center"/>
          </w:tcPr>
          <w:p w14:paraId="77305A0C" w14:textId="77777777" w:rsidR="00DD7EF5" w:rsidRPr="00242AC8" w:rsidRDefault="00DD7EF5">
            <w:pPr>
              <w:jc w:val="center"/>
              <w:rPr>
                <w:rFonts w:eastAsia="Times New Roman" w:cs="Segoe UI"/>
                <w:b w:val="0"/>
                <w:bCs w:val="0"/>
                <w:color w:val="000000" w:themeColor="text1"/>
                <w:sz w:val="20"/>
                <w:szCs w:val="20"/>
                <w:lang w:eastAsia="es-CO"/>
              </w:rPr>
            </w:pPr>
            <w:r w:rsidRPr="00242AC8">
              <w:rPr>
                <w:rFonts w:eastAsia="Times New Roman" w:cs="Segoe UI"/>
                <w:color w:val="000000" w:themeColor="text1"/>
                <w:sz w:val="20"/>
                <w:szCs w:val="20"/>
                <w:lang w:eastAsia="es-CO"/>
              </w:rPr>
              <w:t>Indicador PMI</w:t>
            </w:r>
          </w:p>
        </w:tc>
        <w:tc>
          <w:tcPr>
            <w:tcW w:w="1701" w:type="dxa"/>
            <w:vAlign w:val="center"/>
          </w:tcPr>
          <w:p w14:paraId="14FB6FBB" w14:textId="77777777" w:rsidR="00DD7EF5" w:rsidRPr="00242AC8" w:rsidRDefault="00DD7EF5">
            <w:pPr>
              <w:jc w:val="center"/>
              <w:rPr>
                <w:rFonts w:eastAsia="Times New Roman" w:cs="Segoe UI"/>
                <w:b w:val="0"/>
                <w:bCs w:val="0"/>
                <w:color w:val="000000" w:themeColor="text1"/>
                <w:sz w:val="20"/>
                <w:szCs w:val="20"/>
                <w:lang w:eastAsia="es-CO"/>
              </w:rPr>
            </w:pPr>
            <w:r w:rsidRPr="00242AC8">
              <w:rPr>
                <w:rFonts w:eastAsia="Times New Roman" w:cs="Segoe UI"/>
                <w:color w:val="000000" w:themeColor="text1"/>
                <w:sz w:val="20"/>
                <w:szCs w:val="20"/>
                <w:lang w:eastAsia="es-CO"/>
              </w:rPr>
              <w:t>Entidad</w:t>
            </w:r>
          </w:p>
        </w:tc>
        <w:tc>
          <w:tcPr>
            <w:tcW w:w="1134" w:type="dxa"/>
            <w:noWrap/>
            <w:vAlign w:val="center"/>
          </w:tcPr>
          <w:p w14:paraId="0CFA05AB" w14:textId="77777777" w:rsidR="00DD7EF5" w:rsidRPr="00242AC8" w:rsidRDefault="00DD7EF5">
            <w:pPr>
              <w:jc w:val="center"/>
              <w:rPr>
                <w:rFonts w:eastAsia="Times New Roman" w:cs="Segoe UI"/>
                <w:b w:val="0"/>
                <w:bCs w:val="0"/>
                <w:color w:val="000000" w:themeColor="text1"/>
                <w:sz w:val="20"/>
                <w:szCs w:val="20"/>
                <w:lang w:eastAsia="es-CO"/>
              </w:rPr>
            </w:pPr>
            <w:r w:rsidRPr="00242AC8">
              <w:rPr>
                <w:rFonts w:eastAsia="Times New Roman" w:cs="Segoe UI"/>
                <w:color w:val="000000" w:themeColor="text1"/>
                <w:sz w:val="20"/>
                <w:szCs w:val="20"/>
                <w:lang w:eastAsia="es-CO"/>
              </w:rPr>
              <w:t>Meta a 2026</w:t>
            </w:r>
          </w:p>
        </w:tc>
      </w:tr>
      <w:tr w:rsidR="00DD7EF5" w:rsidRPr="00242AC8" w14:paraId="14A772AD" w14:textId="77777777" w:rsidTr="51160BD0">
        <w:trPr>
          <w:cnfStyle w:val="000000100000" w:firstRow="0" w:lastRow="0" w:firstColumn="0" w:lastColumn="0" w:oddVBand="0" w:evenVBand="0" w:oddHBand="1" w:evenHBand="0" w:firstRowFirstColumn="0" w:firstRowLastColumn="0" w:lastRowFirstColumn="0" w:lastRowLastColumn="0"/>
          <w:trHeight w:val="487"/>
        </w:trPr>
        <w:tc>
          <w:tcPr>
            <w:tcW w:w="5529" w:type="dxa"/>
            <w:vAlign w:val="bottom"/>
            <w:hideMark/>
          </w:tcPr>
          <w:p w14:paraId="2BE79628" w14:textId="77777777" w:rsidR="00DD7EF5" w:rsidRPr="00242AC8" w:rsidRDefault="00DD7EF5">
            <w:pP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Disminución significativa del asesinato de líderes sociales en el marco del SISEP</w:t>
            </w:r>
          </w:p>
        </w:tc>
        <w:tc>
          <w:tcPr>
            <w:tcW w:w="1701" w:type="dxa"/>
            <w:vAlign w:val="center"/>
          </w:tcPr>
          <w:p w14:paraId="6E784F79" w14:textId="77777777" w:rsidR="00DD7EF5" w:rsidRPr="00242AC8" w:rsidRDefault="00DD7EF5">
            <w:pPr>
              <w:jc w:val="cente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 xml:space="preserve">Presidencia </w:t>
            </w:r>
          </w:p>
        </w:tc>
        <w:tc>
          <w:tcPr>
            <w:tcW w:w="1134" w:type="dxa"/>
            <w:noWrap/>
            <w:vAlign w:val="center"/>
          </w:tcPr>
          <w:p w14:paraId="188DD816" w14:textId="77777777" w:rsidR="00DD7EF5" w:rsidRPr="00242AC8" w:rsidRDefault="00DD7EF5">
            <w:pPr>
              <w:jc w:val="cente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66</w:t>
            </w:r>
          </w:p>
        </w:tc>
      </w:tr>
      <w:tr w:rsidR="00DD7EF5" w:rsidRPr="00242AC8" w14:paraId="20EB27EC" w14:textId="77777777" w:rsidTr="51160BD0">
        <w:trPr>
          <w:trHeight w:val="654"/>
        </w:trPr>
        <w:tc>
          <w:tcPr>
            <w:tcW w:w="5529" w:type="dxa"/>
            <w:vAlign w:val="bottom"/>
          </w:tcPr>
          <w:p w14:paraId="76E7108A" w14:textId="77777777" w:rsidR="00DD7EF5" w:rsidRPr="00242AC8" w:rsidRDefault="00DD7EF5">
            <w:pP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Disminución significativa del índice de abstención en elecciones municipales en el año 10 de la implementación de los acuerdos.</w:t>
            </w:r>
          </w:p>
        </w:tc>
        <w:tc>
          <w:tcPr>
            <w:tcW w:w="1701" w:type="dxa"/>
            <w:vAlign w:val="center"/>
          </w:tcPr>
          <w:p w14:paraId="19727918" w14:textId="77777777" w:rsidR="00DD7EF5" w:rsidRPr="00242AC8" w:rsidRDefault="00DD7EF5">
            <w:pPr>
              <w:jc w:val="cente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 xml:space="preserve">  Ministerio del Interior</w:t>
            </w:r>
          </w:p>
        </w:tc>
        <w:tc>
          <w:tcPr>
            <w:tcW w:w="1134" w:type="dxa"/>
            <w:noWrap/>
            <w:vAlign w:val="center"/>
          </w:tcPr>
          <w:p w14:paraId="579C440A" w14:textId="77777777" w:rsidR="00DD7EF5" w:rsidRPr="00242AC8" w:rsidRDefault="00DD7EF5">
            <w:pPr>
              <w:jc w:val="cente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39,6</w:t>
            </w:r>
          </w:p>
        </w:tc>
      </w:tr>
      <w:tr w:rsidR="00DD7EF5" w:rsidRPr="00242AC8" w14:paraId="7A14B67A" w14:textId="77777777" w:rsidTr="51160BD0">
        <w:trPr>
          <w:cnfStyle w:val="000000100000" w:firstRow="0" w:lastRow="0" w:firstColumn="0" w:lastColumn="0" w:oddVBand="0" w:evenVBand="0" w:oddHBand="1" w:evenHBand="0" w:firstRowFirstColumn="0" w:firstRowLastColumn="0" w:lastRowFirstColumn="0" w:lastRowLastColumn="0"/>
          <w:trHeight w:val="653"/>
        </w:trPr>
        <w:tc>
          <w:tcPr>
            <w:tcW w:w="5529" w:type="dxa"/>
            <w:vAlign w:val="bottom"/>
          </w:tcPr>
          <w:p w14:paraId="78675EF9" w14:textId="77777777" w:rsidR="00DD7EF5" w:rsidRPr="00242AC8" w:rsidRDefault="00DD7EF5">
            <w:pP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16 curules en el Congreso de la República de los territorios y poblaciones más afectados por el conflicto y el abandono</w:t>
            </w:r>
          </w:p>
        </w:tc>
        <w:tc>
          <w:tcPr>
            <w:tcW w:w="1701" w:type="dxa"/>
            <w:vAlign w:val="center"/>
          </w:tcPr>
          <w:p w14:paraId="30B37948" w14:textId="77777777" w:rsidR="00DD7EF5" w:rsidRPr="00242AC8" w:rsidRDefault="00DD7EF5">
            <w:pPr>
              <w:jc w:val="cente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Ministerio del Interior</w:t>
            </w:r>
          </w:p>
        </w:tc>
        <w:tc>
          <w:tcPr>
            <w:tcW w:w="1134" w:type="dxa"/>
            <w:noWrap/>
            <w:vAlign w:val="center"/>
          </w:tcPr>
          <w:p w14:paraId="70409EB0" w14:textId="77777777" w:rsidR="00DD7EF5" w:rsidRPr="00242AC8" w:rsidRDefault="00DD7EF5">
            <w:pPr>
              <w:jc w:val="cente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1</w:t>
            </w:r>
          </w:p>
        </w:tc>
      </w:tr>
    </w:tbl>
    <w:p w14:paraId="50902B52" w14:textId="2142853F" w:rsidR="51160BD0" w:rsidRPr="00242AC8" w:rsidRDefault="51160BD0">
      <w:pPr>
        <w:rPr>
          <w:rFonts w:cs="Segoe UI"/>
        </w:rPr>
      </w:pPr>
    </w:p>
    <w:p w14:paraId="07D1FFD0" w14:textId="77777777" w:rsidR="00DD7EF5" w:rsidRPr="00242AC8" w:rsidRDefault="00DD7EF5" w:rsidP="00DD7EF5">
      <w:pPr>
        <w:autoSpaceDE w:val="0"/>
        <w:autoSpaceDN w:val="0"/>
        <w:adjustRightInd w:val="0"/>
        <w:spacing w:after="0"/>
        <w:rPr>
          <w:rFonts w:cs="Segoe UI"/>
          <w:color w:val="000000" w:themeColor="text1"/>
          <w:szCs w:val="24"/>
        </w:rPr>
      </w:pPr>
    </w:p>
    <w:p w14:paraId="1E4F7394" w14:textId="7B48F955" w:rsidR="00DD7EF5" w:rsidRPr="00242AC8" w:rsidRDefault="00DD7EF5">
      <w:pPr>
        <w:pStyle w:val="Ttulo3"/>
        <w:numPr>
          <w:ilvl w:val="0"/>
          <w:numId w:val="117"/>
        </w:numPr>
        <w:rPr>
          <w:rFonts w:cs="Segoe UI"/>
        </w:rPr>
      </w:pPr>
      <w:bookmarkStart w:id="2386" w:name="_Toc133347738"/>
      <w:r w:rsidRPr="00242AC8">
        <w:rPr>
          <w:rFonts w:cs="Segoe UI"/>
        </w:rPr>
        <w:t>Implementación del Punto 2 según Transformaciones del PND</w:t>
      </w:r>
      <w:bookmarkEnd w:id="2386"/>
    </w:p>
    <w:p w14:paraId="6911C443" w14:textId="77777777" w:rsidR="00DD7EF5" w:rsidRPr="00242AC8" w:rsidRDefault="00DD7EF5" w:rsidP="00DD7EF5">
      <w:pPr>
        <w:autoSpaceDE w:val="0"/>
        <w:autoSpaceDN w:val="0"/>
        <w:adjustRightInd w:val="0"/>
        <w:spacing w:after="0"/>
        <w:rPr>
          <w:rFonts w:cs="Segoe UI"/>
          <w:b/>
          <w:bCs/>
          <w:color w:val="000000" w:themeColor="text1"/>
          <w:szCs w:val="24"/>
        </w:rPr>
      </w:pPr>
    </w:p>
    <w:tbl>
      <w:tblPr>
        <w:tblStyle w:val="Tablanormal2"/>
        <w:tblW w:w="8789" w:type="dxa"/>
        <w:tblLayout w:type="fixed"/>
        <w:tblLook w:val="04A0" w:firstRow="1" w:lastRow="0" w:firstColumn="1" w:lastColumn="0" w:noHBand="0" w:noVBand="1"/>
      </w:tblPr>
      <w:tblGrid>
        <w:gridCol w:w="1418"/>
        <w:gridCol w:w="7371"/>
      </w:tblGrid>
      <w:tr w:rsidR="00DD7EF5" w:rsidRPr="00242AC8" w14:paraId="138D20A6" w14:textId="77777777">
        <w:trPr>
          <w:cnfStyle w:val="100000000000" w:firstRow="1" w:lastRow="0" w:firstColumn="0" w:lastColumn="0" w:oddVBand="0" w:evenVBand="0" w:oddHBand="0" w:evenHBand="0" w:firstRowFirstColumn="0" w:firstRowLastColumn="0" w:lastRowFirstColumn="0" w:lastRowLastColumn="0"/>
          <w:trHeight w:val="358"/>
          <w:tblHead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69A333D3" w14:textId="77777777" w:rsidR="00DD7EF5" w:rsidRPr="00242AC8" w:rsidRDefault="00DD7EF5">
            <w:pPr>
              <w:jc w:val="center"/>
              <w:rPr>
                <w:rFonts w:eastAsia="Times New Roman" w:cs="Segoe UI"/>
                <w:b w:val="0"/>
                <w:bCs w:val="0"/>
                <w:color w:val="000000" w:themeColor="text1"/>
                <w:sz w:val="20"/>
                <w:szCs w:val="20"/>
                <w:lang w:eastAsia="es-CO"/>
              </w:rPr>
            </w:pPr>
            <w:r w:rsidRPr="00242AC8">
              <w:rPr>
                <w:rFonts w:eastAsia="Times New Roman" w:cs="Segoe UI"/>
                <w:color w:val="000000" w:themeColor="text1"/>
                <w:sz w:val="20"/>
                <w:szCs w:val="20"/>
                <w:lang w:eastAsia="es-CO"/>
              </w:rPr>
              <w:t>Pilar PMI</w:t>
            </w:r>
          </w:p>
        </w:tc>
        <w:tc>
          <w:tcPr>
            <w:tcW w:w="7371" w:type="dxa"/>
            <w:noWrap/>
            <w:vAlign w:val="center"/>
          </w:tcPr>
          <w:p w14:paraId="35081EAA" w14:textId="77777777" w:rsidR="00DD7EF5" w:rsidRPr="00242AC8" w:rsidRDefault="00DD7EF5">
            <w:pPr>
              <w:jc w:val="center"/>
              <w:cnfStyle w:val="100000000000" w:firstRow="1" w:lastRow="0" w:firstColumn="0" w:lastColumn="0" w:oddVBand="0" w:evenVBand="0" w:oddHBand="0" w:evenHBand="0" w:firstRowFirstColumn="0" w:firstRowLastColumn="0" w:lastRowFirstColumn="0" w:lastRowLastColumn="0"/>
              <w:rPr>
                <w:rFonts w:eastAsia="Times New Roman" w:cs="Segoe UI"/>
                <w:b w:val="0"/>
                <w:bCs w:val="0"/>
                <w:color w:val="000000" w:themeColor="text1"/>
                <w:sz w:val="20"/>
                <w:szCs w:val="20"/>
                <w:lang w:eastAsia="es-CO"/>
              </w:rPr>
            </w:pPr>
            <w:r w:rsidRPr="00242AC8">
              <w:rPr>
                <w:rFonts w:eastAsia="Times New Roman" w:cs="Segoe UI"/>
                <w:color w:val="000000" w:themeColor="text1"/>
                <w:sz w:val="20"/>
                <w:szCs w:val="20"/>
                <w:lang w:eastAsia="es-CO"/>
              </w:rPr>
              <w:t>Transformación del PND y aporte al cumplimiento del PMI</w:t>
            </w:r>
          </w:p>
        </w:tc>
      </w:tr>
      <w:tr w:rsidR="00DD7EF5" w:rsidRPr="00242AC8" w14:paraId="4572E236" w14:textId="77777777">
        <w:trPr>
          <w:cnfStyle w:val="000000100000" w:firstRow="0" w:lastRow="0" w:firstColumn="0" w:lastColumn="0" w:oddVBand="0" w:evenVBand="0" w:oddHBand="1" w:evenHBand="0" w:firstRowFirstColumn="0" w:firstRowLastColumn="0" w:lastRowFirstColumn="0" w:lastRowLastColumn="0"/>
          <w:cantSplit/>
          <w:trHeight w:val="2700"/>
        </w:trPr>
        <w:tc>
          <w:tcPr>
            <w:cnfStyle w:val="001000000000" w:firstRow="0" w:lastRow="0" w:firstColumn="1" w:lastColumn="0" w:oddVBand="0" w:evenVBand="0" w:oddHBand="0" w:evenHBand="0" w:firstRowFirstColumn="0" w:firstRowLastColumn="0" w:lastRowFirstColumn="0" w:lastRowLastColumn="0"/>
            <w:tcW w:w="1418" w:type="dxa"/>
            <w:textDirection w:val="btLr"/>
            <w:vAlign w:val="center"/>
          </w:tcPr>
          <w:p w14:paraId="282A3F52" w14:textId="77777777" w:rsidR="00DD7EF5" w:rsidRPr="00242AC8" w:rsidRDefault="00DD7EF5">
            <w:pPr>
              <w:autoSpaceDE w:val="0"/>
              <w:autoSpaceDN w:val="0"/>
              <w:adjustRightInd w:val="0"/>
              <w:ind w:left="113" w:right="113"/>
              <w:jc w:val="center"/>
              <w:rPr>
                <w:rFonts w:cs="Segoe UI"/>
                <w:color w:val="000000" w:themeColor="text1"/>
                <w:sz w:val="20"/>
                <w:szCs w:val="20"/>
              </w:rPr>
            </w:pPr>
            <w:r w:rsidRPr="00242AC8">
              <w:rPr>
                <w:rFonts w:cs="Segoe UI"/>
                <w:color w:val="000000" w:themeColor="text1"/>
                <w:sz w:val="20"/>
                <w:szCs w:val="20"/>
              </w:rPr>
              <w:t>Derechos y garantías plenas para el ejercicio de la oposición política en general</w:t>
            </w:r>
          </w:p>
          <w:p w14:paraId="77CBFD69" w14:textId="77777777" w:rsidR="00DD7EF5" w:rsidRPr="00242AC8" w:rsidRDefault="00DD7EF5">
            <w:pPr>
              <w:ind w:left="113" w:right="113"/>
              <w:jc w:val="center"/>
              <w:rPr>
                <w:rFonts w:eastAsia="Times New Roman" w:cs="Segoe UI"/>
                <w:color w:val="000000" w:themeColor="text1"/>
                <w:sz w:val="20"/>
                <w:szCs w:val="20"/>
                <w:lang w:eastAsia="es-CO"/>
              </w:rPr>
            </w:pPr>
          </w:p>
        </w:tc>
        <w:tc>
          <w:tcPr>
            <w:tcW w:w="7371" w:type="dxa"/>
            <w:noWrap/>
          </w:tcPr>
          <w:p w14:paraId="67C59011" w14:textId="77777777" w:rsidR="00DD7EF5" w:rsidRPr="00242AC8" w:rsidRDefault="00DD7EF5">
            <w:pPr>
              <w:cnfStyle w:val="000000100000" w:firstRow="0" w:lastRow="0" w:firstColumn="0" w:lastColumn="0" w:oddVBand="0" w:evenVBand="0" w:oddHBand="1" w:evenHBand="0" w:firstRowFirstColumn="0" w:firstRowLastColumn="0" w:lastRowFirstColumn="0" w:lastRowLastColumn="0"/>
              <w:rPr>
                <w:rFonts w:eastAsia="Times New Roman" w:cs="Segoe UI"/>
                <w:i/>
                <w:iCs/>
                <w:color w:val="000000" w:themeColor="text1"/>
                <w:sz w:val="20"/>
                <w:szCs w:val="20"/>
                <w:lang w:eastAsia="es-CO"/>
              </w:rPr>
            </w:pPr>
            <w:r w:rsidRPr="00242AC8">
              <w:rPr>
                <w:rFonts w:eastAsia="Times New Roman" w:cs="Segoe UI"/>
                <w:i/>
                <w:iCs/>
                <w:color w:val="000000" w:themeColor="text1"/>
                <w:sz w:val="20"/>
                <w:szCs w:val="20"/>
                <w:lang w:eastAsia="es-CO"/>
              </w:rPr>
              <w:t>Transformación: Convergencia regional/ Seguridad humana y justicia social</w:t>
            </w:r>
          </w:p>
          <w:p w14:paraId="2134BDCF" w14:textId="77777777" w:rsidR="00DD7EF5" w:rsidRPr="00242AC8" w:rsidRDefault="00DD7EF5">
            <w:pPr>
              <w:pStyle w:val="Prrafodelista"/>
              <w:numPr>
                <w:ilvl w:val="0"/>
                <w:numId w:val="18"/>
              </w:numPr>
              <w:spacing w:after="0"/>
              <w:ind w:left="568" w:hanging="284"/>
              <w:cnfStyle w:val="000000100000" w:firstRow="0" w:lastRow="0" w:firstColumn="0" w:lastColumn="0" w:oddVBand="0" w:evenVBand="0" w:oddHBand="1" w:evenHBand="0" w:firstRowFirstColumn="0" w:firstRowLastColumn="0" w:lastRowFirstColumn="0" w:lastRowLastColumn="0"/>
              <w:rPr>
                <w:rFonts w:eastAsia="Times New Roman" w:cs="Segoe UI"/>
                <w:color w:val="000000" w:themeColor="text1"/>
                <w:sz w:val="20"/>
                <w:szCs w:val="20"/>
                <w:lang w:eastAsia="es-CO"/>
              </w:rPr>
            </w:pPr>
            <w:r w:rsidRPr="00242AC8">
              <w:rPr>
                <w:rFonts w:cs="Segoe UI"/>
                <w:color w:val="000000" w:themeColor="text1"/>
                <w:sz w:val="20"/>
                <w:szCs w:val="20"/>
              </w:rPr>
              <w:t>Reactivación e impulso de las instancias del Sistema Integral de Seguridad para el Ejercicio de la Política (SISEP) y de la Comisión Nacional de Garantías.</w:t>
            </w:r>
          </w:p>
          <w:p w14:paraId="7F627BAC" w14:textId="77777777" w:rsidR="00DD7EF5" w:rsidRPr="00242AC8" w:rsidRDefault="00DD7EF5">
            <w:pPr>
              <w:pStyle w:val="Prrafodelista"/>
              <w:numPr>
                <w:ilvl w:val="0"/>
                <w:numId w:val="18"/>
              </w:numPr>
              <w:spacing w:after="0"/>
              <w:ind w:left="568" w:hanging="284"/>
              <w:cnfStyle w:val="000000100000" w:firstRow="0" w:lastRow="0" w:firstColumn="0" w:lastColumn="0" w:oddVBand="0" w:evenVBand="0" w:oddHBand="1" w:evenHBand="0" w:firstRowFirstColumn="0" w:firstRowLastColumn="0" w:lastRowFirstColumn="0" w:lastRowLastColumn="0"/>
              <w:rPr>
                <w:rFonts w:cs="Segoe UI"/>
                <w:color w:val="000000" w:themeColor="text1"/>
                <w:sz w:val="20"/>
                <w:szCs w:val="20"/>
              </w:rPr>
            </w:pPr>
            <w:r w:rsidRPr="00242AC8">
              <w:rPr>
                <w:rFonts w:cs="Segoe UI"/>
                <w:color w:val="000000" w:themeColor="text1"/>
                <w:sz w:val="20"/>
                <w:szCs w:val="20"/>
              </w:rPr>
              <w:t xml:space="preserve">Creación de una fuerza orientada a la solución pacífica e inteligente de los conflictos que reemplace al Escuadrón Móvil Antidisturbios (ESMAD). </w:t>
            </w:r>
          </w:p>
          <w:p w14:paraId="002F6EA6" w14:textId="77777777" w:rsidR="00DD7EF5" w:rsidRPr="00242AC8" w:rsidRDefault="00DD7EF5">
            <w:pPr>
              <w:pStyle w:val="Prrafodelista"/>
              <w:numPr>
                <w:ilvl w:val="0"/>
                <w:numId w:val="18"/>
              </w:numPr>
              <w:spacing w:after="0"/>
              <w:ind w:left="568" w:hanging="284"/>
              <w:cnfStyle w:val="000000100000" w:firstRow="0" w:lastRow="0" w:firstColumn="0" w:lastColumn="0" w:oddVBand="0" w:evenVBand="0" w:oddHBand="1" w:evenHBand="0" w:firstRowFirstColumn="0" w:firstRowLastColumn="0" w:lastRowFirstColumn="0" w:lastRowLastColumn="0"/>
              <w:rPr>
                <w:rFonts w:cs="Segoe UI"/>
                <w:color w:val="000000" w:themeColor="text1"/>
                <w:sz w:val="20"/>
                <w:szCs w:val="20"/>
              </w:rPr>
            </w:pPr>
            <w:r w:rsidRPr="00242AC8">
              <w:rPr>
                <w:rFonts w:cs="Segoe UI"/>
                <w:color w:val="000000" w:themeColor="text1"/>
                <w:sz w:val="20"/>
                <w:szCs w:val="20"/>
              </w:rPr>
              <w:t xml:space="preserve">Fortalecimiento de la protección a la libertad de reunión, manifestación y protesta social pacífica. </w:t>
            </w:r>
          </w:p>
          <w:p w14:paraId="36B47ED7" w14:textId="77777777" w:rsidR="00DD7EF5" w:rsidRPr="00242AC8" w:rsidRDefault="00DD7EF5">
            <w:pPr>
              <w:pStyle w:val="Prrafodelista"/>
              <w:numPr>
                <w:ilvl w:val="0"/>
                <w:numId w:val="18"/>
              </w:numPr>
              <w:spacing w:after="0"/>
              <w:ind w:left="568" w:hanging="284"/>
              <w:cnfStyle w:val="000000100000" w:firstRow="0" w:lastRow="0" w:firstColumn="0" w:lastColumn="0" w:oddVBand="0" w:evenVBand="0" w:oddHBand="1" w:evenHBand="0" w:firstRowFirstColumn="0" w:firstRowLastColumn="0" w:lastRowFirstColumn="0" w:lastRowLastColumn="0"/>
              <w:rPr>
                <w:rFonts w:cs="Segoe UI"/>
                <w:color w:val="000000" w:themeColor="text1"/>
                <w:sz w:val="20"/>
                <w:szCs w:val="20"/>
              </w:rPr>
            </w:pPr>
            <w:r w:rsidRPr="00242AC8">
              <w:rPr>
                <w:rFonts w:cs="Segoe UI"/>
                <w:color w:val="000000" w:themeColor="text1"/>
                <w:sz w:val="20"/>
                <w:szCs w:val="20"/>
              </w:rPr>
              <w:t>Estatuto de Oposición vigente y en implementación.</w:t>
            </w:r>
          </w:p>
        </w:tc>
      </w:tr>
      <w:tr w:rsidR="00DD7EF5" w:rsidRPr="00242AC8" w14:paraId="659B9A82" w14:textId="77777777">
        <w:trPr>
          <w:cantSplit/>
          <w:trHeight w:val="1134"/>
        </w:trPr>
        <w:tc>
          <w:tcPr>
            <w:cnfStyle w:val="001000000000" w:firstRow="0" w:lastRow="0" w:firstColumn="1" w:lastColumn="0" w:oddVBand="0" w:evenVBand="0" w:oddHBand="0" w:evenHBand="0" w:firstRowFirstColumn="0" w:firstRowLastColumn="0" w:lastRowFirstColumn="0" w:lastRowLastColumn="0"/>
            <w:tcW w:w="1418" w:type="dxa"/>
            <w:textDirection w:val="btLr"/>
            <w:vAlign w:val="center"/>
          </w:tcPr>
          <w:p w14:paraId="635D0D41" w14:textId="77777777" w:rsidR="00DD7EF5" w:rsidRPr="00242AC8" w:rsidRDefault="00DD7EF5">
            <w:pPr>
              <w:autoSpaceDE w:val="0"/>
              <w:autoSpaceDN w:val="0"/>
              <w:adjustRightInd w:val="0"/>
              <w:ind w:left="113" w:right="113"/>
              <w:jc w:val="center"/>
              <w:rPr>
                <w:rFonts w:cs="Segoe UI"/>
                <w:color w:val="000000" w:themeColor="text1"/>
                <w:sz w:val="20"/>
                <w:szCs w:val="20"/>
              </w:rPr>
            </w:pPr>
            <w:r w:rsidRPr="00242AC8">
              <w:rPr>
                <w:rFonts w:cs="Segoe UI"/>
                <w:color w:val="000000" w:themeColor="text1"/>
                <w:sz w:val="20"/>
                <w:szCs w:val="20"/>
              </w:rPr>
              <w:lastRenderedPageBreak/>
              <w:t>Mecanismos democráticos de participación ciudadana</w:t>
            </w:r>
          </w:p>
        </w:tc>
        <w:tc>
          <w:tcPr>
            <w:tcW w:w="7371" w:type="dxa"/>
            <w:noWrap/>
          </w:tcPr>
          <w:p w14:paraId="03D25613" w14:textId="77777777" w:rsidR="00DD7EF5" w:rsidRPr="00242AC8" w:rsidRDefault="00DD7EF5">
            <w:pPr>
              <w:cnfStyle w:val="000000000000" w:firstRow="0" w:lastRow="0" w:firstColumn="0" w:lastColumn="0" w:oddVBand="0" w:evenVBand="0" w:oddHBand="0" w:evenHBand="0" w:firstRowFirstColumn="0" w:firstRowLastColumn="0" w:lastRowFirstColumn="0" w:lastRowLastColumn="0"/>
              <w:rPr>
                <w:rFonts w:cs="Segoe UI"/>
                <w:i/>
                <w:iCs/>
                <w:color w:val="000000" w:themeColor="text1"/>
                <w:sz w:val="20"/>
                <w:szCs w:val="20"/>
              </w:rPr>
            </w:pPr>
            <w:r w:rsidRPr="00242AC8">
              <w:rPr>
                <w:rFonts w:cs="Segoe UI"/>
                <w:i/>
                <w:iCs/>
                <w:color w:val="000000" w:themeColor="text1"/>
                <w:sz w:val="20"/>
                <w:szCs w:val="20"/>
              </w:rPr>
              <w:t>Transformación: Convergencia regional</w:t>
            </w:r>
          </w:p>
          <w:p w14:paraId="373CDA1D" w14:textId="77777777" w:rsidR="00DD7EF5" w:rsidRPr="00242AC8" w:rsidRDefault="00DD7EF5">
            <w:pPr>
              <w:pStyle w:val="Prrafodelista"/>
              <w:numPr>
                <w:ilvl w:val="0"/>
                <w:numId w:val="18"/>
              </w:numPr>
              <w:spacing w:after="0"/>
              <w:ind w:left="568" w:hanging="284"/>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242AC8">
              <w:rPr>
                <w:rFonts w:cs="Segoe UI"/>
                <w:color w:val="000000" w:themeColor="text1"/>
                <w:sz w:val="20"/>
                <w:szCs w:val="20"/>
              </w:rPr>
              <w:t>Fortalecimiento de la estrategia de promoción de la participación ciudadana, los mecanismos de control social y veedurías a través de medios de comunicación comunitarios, institucionales y regionales.</w:t>
            </w:r>
          </w:p>
          <w:p w14:paraId="348861C1" w14:textId="77777777" w:rsidR="00DD7EF5" w:rsidRPr="00242AC8" w:rsidRDefault="00DD7EF5">
            <w:pPr>
              <w:pStyle w:val="Prrafodelista"/>
              <w:numPr>
                <w:ilvl w:val="0"/>
                <w:numId w:val="18"/>
              </w:numPr>
              <w:spacing w:after="0"/>
              <w:ind w:left="568" w:hanging="284"/>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242AC8">
              <w:rPr>
                <w:rFonts w:cs="Segoe UI"/>
                <w:color w:val="000000" w:themeColor="text1"/>
                <w:sz w:val="20"/>
                <w:szCs w:val="20"/>
              </w:rPr>
              <w:t>Impulso a un proyecto de ley estatutaria a través del cual se fortalezca la protección a la libertad de reunión, de manifestación y de protesta social pacífica, garantizando derechos y libertades de sus participantes.</w:t>
            </w:r>
          </w:p>
          <w:p w14:paraId="6F1AED12" w14:textId="77777777" w:rsidR="00DD7EF5" w:rsidRPr="00242AC8" w:rsidRDefault="00DD7EF5">
            <w:pPr>
              <w:pStyle w:val="Prrafodelista"/>
              <w:numPr>
                <w:ilvl w:val="0"/>
                <w:numId w:val="18"/>
              </w:numPr>
              <w:spacing w:after="0"/>
              <w:ind w:left="568" w:hanging="284"/>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242AC8">
              <w:rPr>
                <w:rFonts w:cs="Segoe UI"/>
                <w:color w:val="000000" w:themeColor="text1"/>
                <w:sz w:val="20"/>
                <w:szCs w:val="20"/>
              </w:rPr>
              <w:t>Impulso a la política de diálogo social y creación del Sistema Nacional de Convivencia para la Vida.</w:t>
            </w:r>
          </w:p>
          <w:p w14:paraId="7705C213" w14:textId="77777777" w:rsidR="00DD7EF5" w:rsidRPr="00242AC8" w:rsidRDefault="00DD7EF5">
            <w:pPr>
              <w:pStyle w:val="Prrafodelista"/>
              <w:numPr>
                <w:ilvl w:val="0"/>
                <w:numId w:val="18"/>
              </w:numPr>
              <w:spacing w:after="0"/>
              <w:ind w:left="568" w:hanging="284"/>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242AC8">
              <w:rPr>
                <w:rFonts w:cs="Segoe UI"/>
                <w:color w:val="000000" w:themeColor="text1"/>
                <w:sz w:val="20"/>
                <w:szCs w:val="20"/>
              </w:rPr>
              <w:t>Activación de las instancias de participación como son el Consejo Nacional de Paz, los Consejos Territoriales de Paz, los Consejos de Reconciliación, la IEANPE, la Instancia Especial de Mujeres para el enfoque de género, los grupos motores de los PDET, los Comités de Impulso del PNIS y las Mesas Nacional, Departamentales y Municipales de Víctimas.</w:t>
            </w:r>
          </w:p>
          <w:p w14:paraId="32F33A88" w14:textId="77777777" w:rsidR="00DD7EF5" w:rsidRPr="00242AC8" w:rsidRDefault="00DD7EF5">
            <w:pPr>
              <w:pStyle w:val="Prrafodelista"/>
              <w:numPr>
                <w:ilvl w:val="0"/>
                <w:numId w:val="18"/>
              </w:numPr>
              <w:spacing w:after="0"/>
              <w:ind w:left="568" w:hanging="284"/>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242AC8">
              <w:rPr>
                <w:rFonts w:cs="Segoe UI"/>
                <w:color w:val="000000" w:themeColor="text1"/>
                <w:sz w:val="20"/>
                <w:szCs w:val="20"/>
              </w:rPr>
              <w:t>Impulso a la revisión de la Ley 152 de 1994, con el propósito de avanzar en la reglamentación del Sistema Nacional de Planeación.</w:t>
            </w:r>
          </w:p>
          <w:p w14:paraId="38192EFA" w14:textId="77777777" w:rsidR="00DD7EF5" w:rsidRPr="00242AC8" w:rsidRDefault="00DD7EF5">
            <w:pPr>
              <w:pStyle w:val="Prrafodelista"/>
              <w:numPr>
                <w:ilvl w:val="0"/>
                <w:numId w:val="18"/>
              </w:numPr>
              <w:spacing w:after="0"/>
              <w:ind w:left="568" w:hanging="284"/>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242AC8">
              <w:rPr>
                <w:rFonts w:cs="Segoe UI"/>
                <w:color w:val="000000" w:themeColor="text1"/>
                <w:sz w:val="20"/>
                <w:szCs w:val="20"/>
              </w:rPr>
              <w:t>Implementación de la política de reconciliación, convivencia, tolerancia y no estigmatización.</w:t>
            </w:r>
          </w:p>
          <w:p w14:paraId="392BEFCF" w14:textId="77777777" w:rsidR="00DD7EF5" w:rsidRPr="00242AC8" w:rsidRDefault="00DD7EF5">
            <w:pPr>
              <w:pStyle w:val="Prrafodelista"/>
              <w:numPr>
                <w:ilvl w:val="0"/>
                <w:numId w:val="18"/>
              </w:numPr>
              <w:spacing w:after="0"/>
              <w:ind w:left="568" w:hanging="284"/>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p>
        </w:tc>
      </w:tr>
      <w:tr w:rsidR="00DD7EF5" w:rsidRPr="00242AC8" w14:paraId="186DDABA" w14:textId="77777777">
        <w:trPr>
          <w:cnfStyle w:val="000000100000" w:firstRow="0" w:lastRow="0" w:firstColumn="0" w:lastColumn="0" w:oddVBand="0" w:evenVBand="0" w:oddHBand="1" w:evenHBand="0" w:firstRowFirstColumn="0" w:firstRowLastColumn="0" w:lastRowFirstColumn="0" w:lastRowLastColumn="0"/>
          <w:cantSplit/>
          <w:trHeight w:val="2043"/>
        </w:trPr>
        <w:tc>
          <w:tcPr>
            <w:cnfStyle w:val="001000000000" w:firstRow="0" w:lastRow="0" w:firstColumn="1" w:lastColumn="0" w:oddVBand="0" w:evenVBand="0" w:oddHBand="0" w:evenHBand="0" w:firstRowFirstColumn="0" w:firstRowLastColumn="0" w:lastRowFirstColumn="0" w:lastRowLastColumn="0"/>
            <w:tcW w:w="1418" w:type="dxa"/>
            <w:textDirection w:val="btLr"/>
            <w:vAlign w:val="center"/>
          </w:tcPr>
          <w:p w14:paraId="1D8363EA" w14:textId="77777777" w:rsidR="00DD7EF5" w:rsidRPr="00242AC8" w:rsidRDefault="00DD7EF5">
            <w:pPr>
              <w:ind w:left="113" w:right="113"/>
              <w:jc w:val="center"/>
              <w:rPr>
                <w:rFonts w:cs="Segoe UI"/>
                <w:color w:val="000000" w:themeColor="text1"/>
                <w:sz w:val="20"/>
                <w:szCs w:val="20"/>
              </w:rPr>
            </w:pPr>
            <w:r w:rsidRPr="00242AC8">
              <w:rPr>
                <w:rFonts w:cs="Segoe UI"/>
                <w:color w:val="000000" w:themeColor="text1"/>
                <w:sz w:val="20"/>
                <w:szCs w:val="20"/>
              </w:rPr>
              <w:t>Promover una mayor participación en la política nacional, regional y local</w:t>
            </w:r>
          </w:p>
        </w:tc>
        <w:tc>
          <w:tcPr>
            <w:tcW w:w="7371" w:type="dxa"/>
            <w:noWrap/>
          </w:tcPr>
          <w:p w14:paraId="549CD70E" w14:textId="77777777" w:rsidR="00DD7EF5" w:rsidRPr="00242AC8" w:rsidRDefault="00DD7EF5">
            <w:pPr>
              <w:cnfStyle w:val="000000100000" w:firstRow="0" w:lastRow="0" w:firstColumn="0" w:lastColumn="0" w:oddVBand="0" w:evenVBand="0" w:oddHBand="1" w:evenHBand="0" w:firstRowFirstColumn="0" w:firstRowLastColumn="0" w:lastRowFirstColumn="0" w:lastRowLastColumn="0"/>
              <w:rPr>
                <w:rFonts w:cs="Segoe UI"/>
                <w:i/>
                <w:iCs/>
                <w:color w:val="000000" w:themeColor="text1"/>
                <w:sz w:val="20"/>
                <w:szCs w:val="20"/>
              </w:rPr>
            </w:pPr>
            <w:r w:rsidRPr="00242AC8">
              <w:rPr>
                <w:rFonts w:cs="Segoe UI"/>
                <w:color w:val="000000" w:themeColor="text1"/>
                <w:sz w:val="20"/>
                <w:szCs w:val="20"/>
              </w:rPr>
              <w:t xml:space="preserve"> </w:t>
            </w:r>
            <w:r w:rsidRPr="00242AC8">
              <w:rPr>
                <w:rFonts w:cs="Segoe UI"/>
                <w:i/>
                <w:iCs/>
                <w:color w:val="000000" w:themeColor="text1"/>
                <w:sz w:val="20"/>
                <w:szCs w:val="20"/>
              </w:rPr>
              <w:t>Transformación: Convergencia regional/ paz total</w:t>
            </w:r>
          </w:p>
          <w:p w14:paraId="1FF32621" w14:textId="77777777" w:rsidR="00DD7EF5" w:rsidRPr="00242AC8" w:rsidRDefault="00DD7EF5">
            <w:pPr>
              <w:pStyle w:val="Prrafodelista"/>
              <w:numPr>
                <w:ilvl w:val="0"/>
                <w:numId w:val="18"/>
              </w:numPr>
              <w:spacing w:after="0"/>
              <w:ind w:left="568" w:hanging="284"/>
              <w:cnfStyle w:val="000000100000" w:firstRow="0" w:lastRow="0" w:firstColumn="0" w:lastColumn="0" w:oddVBand="0" w:evenVBand="0" w:oddHBand="1" w:evenHBand="0" w:firstRowFirstColumn="0" w:firstRowLastColumn="0" w:lastRowFirstColumn="0" w:lastRowLastColumn="0"/>
              <w:rPr>
                <w:rFonts w:cs="Segoe UI"/>
                <w:color w:val="000000" w:themeColor="text1"/>
                <w:sz w:val="20"/>
                <w:szCs w:val="20"/>
              </w:rPr>
            </w:pPr>
            <w:r w:rsidRPr="00242AC8">
              <w:rPr>
                <w:rFonts w:cs="Segoe UI"/>
                <w:color w:val="000000" w:themeColor="text1"/>
                <w:sz w:val="20"/>
                <w:szCs w:val="20"/>
              </w:rPr>
              <w:t>Fortalecimiento del sistema político y electoral, con el impulso de reformas institucionales y legislativas para asegurar mayor participación y transparencia electoral a nivel regional y local, puestos de votación en zonas dispersas, y mayor acceso al sistema político en igualdad de condiciones.</w:t>
            </w:r>
          </w:p>
          <w:p w14:paraId="4E0A84FF" w14:textId="77777777" w:rsidR="00DD7EF5" w:rsidRPr="00242AC8" w:rsidRDefault="00DD7EF5">
            <w:pPr>
              <w:pStyle w:val="Prrafodelista"/>
              <w:numPr>
                <w:ilvl w:val="0"/>
                <w:numId w:val="18"/>
              </w:numPr>
              <w:spacing w:after="0"/>
              <w:ind w:left="568" w:hanging="284"/>
              <w:cnfStyle w:val="000000100000" w:firstRow="0" w:lastRow="0" w:firstColumn="0" w:lastColumn="0" w:oddVBand="0" w:evenVBand="0" w:oddHBand="1" w:evenHBand="0" w:firstRowFirstColumn="0" w:firstRowLastColumn="0" w:lastRowFirstColumn="0" w:lastRowLastColumn="0"/>
              <w:rPr>
                <w:rFonts w:cs="Segoe UI"/>
                <w:color w:val="000000" w:themeColor="text1"/>
                <w:sz w:val="20"/>
                <w:szCs w:val="20"/>
              </w:rPr>
            </w:pPr>
            <w:r w:rsidRPr="00242AC8">
              <w:rPr>
                <w:rFonts w:cs="Segoe UI"/>
                <w:color w:val="000000" w:themeColor="text1"/>
                <w:sz w:val="20"/>
                <w:szCs w:val="20"/>
              </w:rPr>
              <w:t>Continuidad de las 16 curules Transitorias Especiales para la Paz, como mecanismo de representación política de zonas afectadas por el conflicto.</w:t>
            </w:r>
          </w:p>
          <w:p w14:paraId="049D0FA5" w14:textId="77777777" w:rsidR="00DD7EF5" w:rsidRPr="00242AC8" w:rsidRDefault="00DD7EF5">
            <w:pPr>
              <w:pStyle w:val="Prrafodelista"/>
              <w:ind w:left="568" w:hanging="284"/>
              <w:cnfStyle w:val="000000100000" w:firstRow="0" w:lastRow="0" w:firstColumn="0" w:lastColumn="0" w:oddVBand="0" w:evenVBand="0" w:oddHBand="1" w:evenHBand="0" w:firstRowFirstColumn="0" w:firstRowLastColumn="0" w:lastRowFirstColumn="0" w:lastRowLastColumn="0"/>
              <w:rPr>
                <w:rFonts w:cs="Segoe UI"/>
                <w:color w:val="000000" w:themeColor="text1"/>
                <w:sz w:val="20"/>
                <w:szCs w:val="20"/>
              </w:rPr>
            </w:pPr>
          </w:p>
        </w:tc>
      </w:tr>
    </w:tbl>
    <w:p w14:paraId="6CB65031" w14:textId="77777777" w:rsidR="00DD7EF5" w:rsidRPr="00242AC8" w:rsidRDefault="00DD7EF5" w:rsidP="00DD7EF5">
      <w:pPr>
        <w:rPr>
          <w:rFonts w:eastAsia="Segoe UI" w:cs="Segoe UI"/>
          <w:color w:val="2F5496" w:themeColor="accent1" w:themeShade="BF"/>
        </w:rPr>
      </w:pPr>
    </w:p>
    <w:p w14:paraId="292F6648" w14:textId="77777777" w:rsidR="00DD7EF5" w:rsidRPr="00242AC8" w:rsidRDefault="00DD7EF5" w:rsidP="00FF0886">
      <w:pPr>
        <w:pStyle w:val="Ttulo5"/>
        <w:rPr>
          <w:rFonts w:cs="Segoe UI"/>
        </w:rPr>
      </w:pPr>
      <w:bookmarkStart w:id="2387" w:name="_Toc133347739"/>
      <w:r w:rsidRPr="00242AC8">
        <w:rPr>
          <w:rFonts w:cs="Segoe UI"/>
        </w:rPr>
        <w:t>Punto 3. Fin del Conflicto</w:t>
      </w:r>
      <w:bookmarkEnd w:id="2387"/>
    </w:p>
    <w:p w14:paraId="1A73A303" w14:textId="77777777" w:rsidR="00DD7EF5" w:rsidRPr="00242AC8" w:rsidRDefault="00DD7EF5">
      <w:pPr>
        <w:pStyle w:val="Ttulo3"/>
        <w:numPr>
          <w:ilvl w:val="0"/>
          <w:numId w:val="118"/>
        </w:numPr>
        <w:rPr>
          <w:rFonts w:cs="Segoe UI"/>
        </w:rPr>
      </w:pPr>
      <w:bookmarkStart w:id="2388" w:name="_Toc133347740"/>
      <w:r w:rsidRPr="00242AC8">
        <w:rPr>
          <w:rFonts w:cs="Segoe UI"/>
        </w:rPr>
        <w:t>Diagnóstico</w:t>
      </w:r>
      <w:bookmarkEnd w:id="2388"/>
    </w:p>
    <w:p w14:paraId="61416F2C" w14:textId="77777777" w:rsidR="00DD7EF5" w:rsidRPr="00242AC8" w:rsidRDefault="00DD7EF5" w:rsidP="00FF0886">
      <w:pPr>
        <w:rPr>
          <w:rFonts w:cs="Segoe UI"/>
          <w:lang w:eastAsia="es-CO"/>
        </w:rPr>
      </w:pPr>
      <w:r w:rsidRPr="00242AC8">
        <w:rPr>
          <w:rFonts w:cs="Segoe UI"/>
        </w:rPr>
        <w:t xml:space="preserve">Según la información brindada por el SIIPO, los pilares del Punto 3 del Fin del Conflicto, con excepción del Pilar 3.1. </w:t>
      </w:r>
      <w:r w:rsidRPr="00242AC8">
        <w:rPr>
          <w:rFonts w:cs="Segoe UI"/>
          <w:lang w:eastAsia="es-CO"/>
        </w:rPr>
        <w:t>Hostilidades bilateral y definitivo y dejación de armas, que alcanzó el 100% de su meta, dan cuenta de atrasos en la implementación.  El Pilar 3.2. Reincorporación de las FARC EP a la vida civil alcanzó 88,64% y el Pilar 3.3. Garantías de Seguridad y Lucha contra las Organizaciones y Conductas Criminales llegó a 70,72%.</w:t>
      </w:r>
    </w:p>
    <w:p w14:paraId="2652D6F5" w14:textId="77777777" w:rsidR="00DD7EF5" w:rsidRPr="00242AC8" w:rsidRDefault="00DD7EF5" w:rsidP="00FF0886">
      <w:pPr>
        <w:rPr>
          <w:rFonts w:cs="Segoe UI"/>
          <w:lang w:eastAsia="es-CO"/>
        </w:rPr>
      </w:pPr>
      <w:r w:rsidRPr="00242AC8">
        <w:rPr>
          <w:rFonts w:cs="Segoe UI"/>
          <w:lang w:eastAsia="es-CO"/>
        </w:rPr>
        <w:t>El proceso de reincorporación integral exhibe debilidades por la insuficiencia de instrumentos para articular las acciones institucionales a nivel nacional y territorial relacionadas con la Ruta de Reincorporación individual y colectiva. S</w:t>
      </w:r>
      <w:r w:rsidRPr="00242AC8">
        <w:rPr>
          <w:rFonts w:eastAsia="Segoe UI" w:cs="Segoe UI"/>
          <w:szCs w:val="24"/>
        </w:rPr>
        <w:t xml:space="preserve">olo se han </w:t>
      </w:r>
      <w:r w:rsidRPr="00242AC8">
        <w:rPr>
          <w:rFonts w:eastAsia="Segoe UI" w:cs="Segoe UI"/>
          <w:szCs w:val="24"/>
        </w:rPr>
        <w:lastRenderedPageBreak/>
        <w:t xml:space="preserve">creado dos programas (Capacidades, Programa de Armonización) que no están siendo implementados debido a falta de recursos y aprobación final del CNR. </w:t>
      </w:r>
      <w:r w:rsidRPr="00242AC8">
        <w:rPr>
          <w:rFonts w:cs="Segoe UI"/>
          <w:lang w:eastAsia="es-CO"/>
        </w:rPr>
        <w:t>Igualmente, el proceso se ha caracterizado por la baja efectividad de las garantías de seguridad, lo que ha conducido a que 355 excombatientes de las extintas FARC hayan sido asesinados desde la firma del Acuerdo de Paz (Misión de Verificación de Naciones Unidas, 2023).</w:t>
      </w:r>
    </w:p>
    <w:p w14:paraId="530D4507" w14:textId="77777777" w:rsidR="00DD7EF5" w:rsidRPr="00242AC8" w:rsidRDefault="00DD7EF5" w:rsidP="00FF0886">
      <w:pPr>
        <w:rPr>
          <w:rFonts w:cs="Segoe UI"/>
          <w:lang w:eastAsia="es-CO"/>
        </w:rPr>
      </w:pPr>
      <w:r w:rsidRPr="00242AC8">
        <w:rPr>
          <w:rFonts w:cs="Segoe UI"/>
          <w:lang w:eastAsia="es-CO"/>
        </w:rPr>
        <w:t xml:space="preserve">Por otra parte, el conjunto de garantías de seguridad contempladas en el Acuerdo para líderes y lideresas sociales, defensores y defensoras de derechos humanos, territorios y comunidades, así como las disposiciones sobre la lucha contra las organizaciones y conductas criminales no han contado con la decidida atención gubernamental. En especial, deben señalarse la inoperancia de la Comisión Nacional de Garantías de Seguridad, la baja capacidad de la </w:t>
      </w:r>
      <w:r w:rsidRPr="00242AC8">
        <w:rPr>
          <w:rFonts w:eastAsia="Segoe UI" w:cs="Segoe UI"/>
          <w:szCs w:val="24"/>
        </w:rPr>
        <w:t>Unidad Especial de Investigaciones en relación con el número de fiscales y funcionarios, y el limitado recurso humano del Cuerpo Élite de la Policía Nacional.</w:t>
      </w:r>
    </w:p>
    <w:p w14:paraId="3F1DF715" w14:textId="77777777" w:rsidR="00DD7EF5" w:rsidRPr="00242AC8" w:rsidRDefault="00DD7EF5">
      <w:pPr>
        <w:pStyle w:val="Ttulo3"/>
        <w:numPr>
          <w:ilvl w:val="0"/>
          <w:numId w:val="118"/>
        </w:numPr>
        <w:rPr>
          <w:rFonts w:cs="Segoe UI"/>
        </w:rPr>
      </w:pPr>
      <w:bookmarkStart w:id="2389" w:name="_Toc133347741"/>
      <w:r w:rsidRPr="00242AC8">
        <w:rPr>
          <w:rFonts w:cs="Segoe UI"/>
        </w:rPr>
        <w:t>Metas trazadoras del PMI</w:t>
      </w:r>
      <w:r w:rsidRPr="00242AC8">
        <w:rPr>
          <w:rFonts w:cs="Segoe UI"/>
        </w:rPr>
        <w:footnoteReference w:id="7"/>
      </w:r>
      <w:bookmarkEnd w:id="2389"/>
    </w:p>
    <w:tbl>
      <w:tblPr>
        <w:tblStyle w:val="Tablanormal2"/>
        <w:tblW w:w="0" w:type="auto"/>
        <w:tblLook w:val="0420" w:firstRow="1" w:lastRow="0" w:firstColumn="0" w:lastColumn="0" w:noHBand="0" w:noVBand="1"/>
      </w:tblPr>
      <w:tblGrid>
        <w:gridCol w:w="5529"/>
        <w:gridCol w:w="2268"/>
        <w:gridCol w:w="1041"/>
      </w:tblGrid>
      <w:tr w:rsidR="00DD7EF5" w:rsidRPr="00242AC8" w14:paraId="69133619" w14:textId="77777777">
        <w:trPr>
          <w:cnfStyle w:val="100000000000" w:firstRow="1" w:lastRow="0" w:firstColumn="0" w:lastColumn="0" w:oddVBand="0" w:evenVBand="0" w:oddHBand="0" w:evenHBand="0" w:firstRowFirstColumn="0" w:firstRowLastColumn="0" w:lastRowFirstColumn="0" w:lastRowLastColumn="0"/>
          <w:trHeight w:val="619"/>
          <w:tblHeader/>
        </w:trPr>
        <w:tc>
          <w:tcPr>
            <w:tcW w:w="5529" w:type="dxa"/>
            <w:vAlign w:val="center"/>
          </w:tcPr>
          <w:p w14:paraId="7B9CBCCA" w14:textId="77777777" w:rsidR="00DD7EF5" w:rsidRPr="00242AC8" w:rsidRDefault="00DD7EF5" w:rsidP="001F0858">
            <w:pPr>
              <w:jc w:val="center"/>
              <w:rPr>
                <w:rFonts w:cs="Segoe UI"/>
              </w:rPr>
            </w:pPr>
            <w:r w:rsidRPr="00242AC8">
              <w:rPr>
                <w:rFonts w:eastAsia="Times New Roman" w:cs="Segoe UI"/>
                <w:color w:val="000000" w:themeColor="text1"/>
                <w:sz w:val="20"/>
                <w:szCs w:val="20"/>
                <w:lang w:eastAsia="es-CO"/>
              </w:rPr>
              <w:t>Indicador PMI</w:t>
            </w:r>
          </w:p>
        </w:tc>
        <w:tc>
          <w:tcPr>
            <w:tcW w:w="2268" w:type="dxa"/>
            <w:vAlign w:val="center"/>
          </w:tcPr>
          <w:p w14:paraId="47037B42" w14:textId="77777777" w:rsidR="00DD7EF5" w:rsidRPr="00242AC8" w:rsidRDefault="00DD7EF5">
            <w:pPr>
              <w:jc w:val="center"/>
              <w:rPr>
                <w:rFonts w:eastAsia="Times New Roman" w:cs="Segoe UI"/>
                <w:b w:val="0"/>
                <w:bCs w:val="0"/>
                <w:color w:val="000000" w:themeColor="text1"/>
                <w:sz w:val="20"/>
                <w:szCs w:val="20"/>
                <w:lang w:eastAsia="es-CO"/>
              </w:rPr>
            </w:pPr>
            <w:r w:rsidRPr="00242AC8">
              <w:rPr>
                <w:rFonts w:eastAsia="Times New Roman" w:cs="Segoe UI"/>
                <w:color w:val="000000" w:themeColor="text1"/>
                <w:sz w:val="20"/>
                <w:szCs w:val="20"/>
                <w:lang w:eastAsia="es-CO"/>
              </w:rPr>
              <w:t>Entidad</w:t>
            </w:r>
          </w:p>
        </w:tc>
        <w:tc>
          <w:tcPr>
            <w:tcW w:w="1041" w:type="dxa"/>
            <w:noWrap/>
            <w:vAlign w:val="center"/>
          </w:tcPr>
          <w:p w14:paraId="6B9C5FC7" w14:textId="77777777" w:rsidR="00DD7EF5" w:rsidRPr="00242AC8" w:rsidRDefault="00DD7EF5">
            <w:pPr>
              <w:jc w:val="cente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Meta a 2026</w:t>
            </w:r>
          </w:p>
        </w:tc>
      </w:tr>
      <w:tr w:rsidR="00DD7EF5" w:rsidRPr="00242AC8" w14:paraId="2EA2B4C6" w14:textId="77777777">
        <w:trPr>
          <w:cnfStyle w:val="000000100000" w:firstRow="0" w:lastRow="0" w:firstColumn="0" w:lastColumn="0" w:oddVBand="0" w:evenVBand="0" w:oddHBand="1" w:evenHBand="0" w:firstRowFirstColumn="0" w:firstRowLastColumn="0" w:lastRowFirstColumn="0" w:lastRowLastColumn="0"/>
          <w:trHeight w:val="699"/>
        </w:trPr>
        <w:tc>
          <w:tcPr>
            <w:tcW w:w="5529" w:type="dxa"/>
            <w:hideMark/>
          </w:tcPr>
          <w:p w14:paraId="210F5100" w14:textId="77777777" w:rsidR="00DD7EF5" w:rsidRPr="00242AC8" w:rsidRDefault="00DD7EF5">
            <w:pP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Porcentaje de miembros de las FARC-EP acreditados y que voluntariamente acceden a la ruta reincorporación con todas las medidas de la reincorporación económica y social sostenible</w:t>
            </w:r>
          </w:p>
        </w:tc>
        <w:tc>
          <w:tcPr>
            <w:tcW w:w="2268" w:type="dxa"/>
            <w:vAlign w:val="center"/>
          </w:tcPr>
          <w:p w14:paraId="63A32066" w14:textId="77777777" w:rsidR="00DD7EF5" w:rsidRPr="00242AC8" w:rsidRDefault="00DD7EF5">
            <w:pPr>
              <w:jc w:val="cente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Agencia para la Reincorporación y la Normalización</w:t>
            </w:r>
          </w:p>
        </w:tc>
        <w:tc>
          <w:tcPr>
            <w:tcW w:w="1041" w:type="dxa"/>
            <w:noWrap/>
          </w:tcPr>
          <w:p w14:paraId="041EDA20" w14:textId="77777777" w:rsidR="00DD7EF5" w:rsidRPr="00242AC8" w:rsidRDefault="00DD7EF5">
            <w:pP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80%</w:t>
            </w:r>
          </w:p>
        </w:tc>
      </w:tr>
      <w:tr w:rsidR="00DD7EF5" w:rsidRPr="00242AC8" w14:paraId="0D719402" w14:textId="77777777">
        <w:trPr>
          <w:trHeight w:val="520"/>
        </w:trPr>
        <w:tc>
          <w:tcPr>
            <w:tcW w:w="5529" w:type="dxa"/>
            <w:hideMark/>
          </w:tcPr>
          <w:p w14:paraId="32FDDDC8" w14:textId="77777777" w:rsidR="00DD7EF5" w:rsidRPr="00242AC8" w:rsidRDefault="00DD7EF5">
            <w:pP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Programa de atención especial para discapacitados del conflicto con incapacidad permanente y adultos mayores, que gestione recursos de cooperación no reembolsable internacional y de instituciones no gubernamentales para su realización, creado</w:t>
            </w:r>
          </w:p>
        </w:tc>
        <w:tc>
          <w:tcPr>
            <w:tcW w:w="2268" w:type="dxa"/>
            <w:vAlign w:val="center"/>
          </w:tcPr>
          <w:p w14:paraId="503210EE" w14:textId="77777777" w:rsidR="00DD7EF5" w:rsidRPr="00242AC8" w:rsidRDefault="00DD7EF5">
            <w:pPr>
              <w:jc w:val="cente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Agencia para la Reincorporación y la Normalización</w:t>
            </w:r>
          </w:p>
        </w:tc>
        <w:tc>
          <w:tcPr>
            <w:tcW w:w="1041" w:type="dxa"/>
            <w:noWrap/>
          </w:tcPr>
          <w:p w14:paraId="2BC05B0C" w14:textId="77777777" w:rsidR="00DD7EF5" w:rsidRPr="00242AC8" w:rsidRDefault="00DD7EF5">
            <w:pP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100%</w:t>
            </w:r>
          </w:p>
        </w:tc>
      </w:tr>
      <w:tr w:rsidR="00DD7EF5" w:rsidRPr="00242AC8" w14:paraId="236661AB" w14:textId="77777777">
        <w:trPr>
          <w:cnfStyle w:val="000000100000" w:firstRow="0" w:lastRow="0" w:firstColumn="0" w:lastColumn="0" w:oddVBand="0" w:evenVBand="0" w:oddHBand="1" w:evenHBand="0" w:firstRowFirstColumn="0" w:firstRowLastColumn="0" w:lastRowFirstColumn="0" w:lastRowLastColumn="0"/>
          <w:trHeight w:val="1145"/>
        </w:trPr>
        <w:tc>
          <w:tcPr>
            <w:tcW w:w="5529" w:type="dxa"/>
          </w:tcPr>
          <w:p w14:paraId="5947D07D" w14:textId="77777777" w:rsidR="00DD7EF5" w:rsidRPr="00242AC8" w:rsidRDefault="00DD7EF5">
            <w:pP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Programa integral de seguridad y protección para comunidades, líderes, dirigentes, representantes y activistas de organizaciones sociales, populares, étnicas, de mujeres y de género, presentado e implementado</w:t>
            </w:r>
          </w:p>
        </w:tc>
        <w:tc>
          <w:tcPr>
            <w:tcW w:w="2268" w:type="dxa"/>
            <w:vAlign w:val="center"/>
          </w:tcPr>
          <w:p w14:paraId="33163B5B" w14:textId="77777777" w:rsidR="00DD7EF5" w:rsidRPr="00242AC8" w:rsidRDefault="00DD7EF5">
            <w:pPr>
              <w:jc w:val="cente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Ministerio del Interior</w:t>
            </w:r>
          </w:p>
        </w:tc>
        <w:tc>
          <w:tcPr>
            <w:tcW w:w="1041" w:type="dxa"/>
            <w:noWrap/>
          </w:tcPr>
          <w:p w14:paraId="76EFD3C5" w14:textId="77777777" w:rsidR="00DD7EF5" w:rsidRPr="00242AC8" w:rsidRDefault="00DD7EF5">
            <w:pPr>
              <w:rPr>
                <w:rFonts w:eastAsia="Times New Roman" w:cs="Segoe UI"/>
                <w:color w:val="000000" w:themeColor="text1"/>
                <w:sz w:val="20"/>
                <w:szCs w:val="20"/>
                <w:lang w:eastAsia="es-CO"/>
              </w:rPr>
            </w:pPr>
          </w:p>
          <w:p w14:paraId="699C11DE" w14:textId="77777777" w:rsidR="00DD7EF5" w:rsidRPr="00242AC8" w:rsidRDefault="00DD7EF5">
            <w:pP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100%</w:t>
            </w:r>
          </w:p>
        </w:tc>
      </w:tr>
    </w:tbl>
    <w:p w14:paraId="29BDA5CE" w14:textId="77777777" w:rsidR="00DD7EF5" w:rsidRPr="00242AC8" w:rsidRDefault="00DD7EF5" w:rsidP="00DD7EF5">
      <w:pPr>
        <w:rPr>
          <w:rFonts w:cs="Segoe UI"/>
          <w:b/>
          <w:bCs/>
          <w:color w:val="000000" w:themeColor="text1"/>
          <w:szCs w:val="24"/>
        </w:rPr>
      </w:pPr>
    </w:p>
    <w:p w14:paraId="6B8E8AA7" w14:textId="2C8CB6E5" w:rsidR="00DD7EF5" w:rsidRPr="00242AC8" w:rsidRDefault="00DD7EF5">
      <w:pPr>
        <w:pStyle w:val="Ttulo3"/>
        <w:numPr>
          <w:ilvl w:val="0"/>
          <w:numId w:val="3"/>
        </w:numPr>
        <w:rPr>
          <w:rFonts w:cs="Segoe UI"/>
        </w:rPr>
      </w:pPr>
      <w:bookmarkStart w:id="2390" w:name="_Toc133347742"/>
      <w:r w:rsidRPr="00242AC8">
        <w:rPr>
          <w:rFonts w:cs="Segoe UI"/>
        </w:rPr>
        <w:t>Implementación del Punto 3 según Transformaciones del PND</w:t>
      </w:r>
      <w:bookmarkEnd w:id="2390"/>
    </w:p>
    <w:p w14:paraId="566A190F" w14:textId="77777777" w:rsidR="00DD7EF5" w:rsidRPr="00242AC8" w:rsidRDefault="00DD7EF5" w:rsidP="00DD7EF5">
      <w:pPr>
        <w:autoSpaceDE w:val="0"/>
        <w:autoSpaceDN w:val="0"/>
        <w:adjustRightInd w:val="0"/>
        <w:spacing w:after="0"/>
        <w:rPr>
          <w:rFonts w:cs="Segoe UI"/>
          <w:b/>
          <w:bCs/>
          <w:color w:val="000000" w:themeColor="text1"/>
          <w:szCs w:val="24"/>
        </w:rPr>
      </w:pPr>
    </w:p>
    <w:tbl>
      <w:tblPr>
        <w:tblStyle w:val="Tablanormal2"/>
        <w:tblW w:w="8789" w:type="dxa"/>
        <w:tblLook w:val="0420" w:firstRow="1" w:lastRow="0" w:firstColumn="0" w:lastColumn="0" w:noHBand="0" w:noVBand="1"/>
      </w:tblPr>
      <w:tblGrid>
        <w:gridCol w:w="1418"/>
        <w:gridCol w:w="7371"/>
      </w:tblGrid>
      <w:tr w:rsidR="00DD7EF5" w:rsidRPr="00242AC8" w14:paraId="6215252C" w14:textId="77777777">
        <w:trPr>
          <w:cnfStyle w:val="100000000000" w:firstRow="1" w:lastRow="0" w:firstColumn="0" w:lastColumn="0" w:oddVBand="0" w:evenVBand="0" w:oddHBand="0" w:evenHBand="0" w:firstRowFirstColumn="0" w:firstRowLastColumn="0" w:lastRowFirstColumn="0" w:lastRowLastColumn="0"/>
          <w:trHeight w:val="358"/>
          <w:tblHeader/>
        </w:trPr>
        <w:tc>
          <w:tcPr>
            <w:tcW w:w="1418" w:type="dxa"/>
          </w:tcPr>
          <w:p w14:paraId="3F503FF9" w14:textId="77777777" w:rsidR="00DD7EF5" w:rsidRPr="00242AC8" w:rsidRDefault="00DD7EF5">
            <w:pPr>
              <w:jc w:val="center"/>
              <w:rPr>
                <w:rFonts w:eastAsia="Times New Roman" w:cs="Segoe UI"/>
                <w:b w:val="0"/>
                <w:bCs w:val="0"/>
                <w:color w:val="000000" w:themeColor="text1"/>
                <w:sz w:val="20"/>
                <w:szCs w:val="20"/>
                <w:lang w:eastAsia="es-CO"/>
              </w:rPr>
            </w:pPr>
            <w:r w:rsidRPr="00242AC8">
              <w:rPr>
                <w:rFonts w:eastAsia="Times New Roman" w:cs="Segoe UI"/>
                <w:color w:val="000000" w:themeColor="text1"/>
                <w:sz w:val="20"/>
                <w:szCs w:val="20"/>
                <w:lang w:eastAsia="es-CO"/>
              </w:rPr>
              <w:lastRenderedPageBreak/>
              <w:t>Pilar PMI</w:t>
            </w:r>
          </w:p>
        </w:tc>
        <w:tc>
          <w:tcPr>
            <w:tcW w:w="7371" w:type="dxa"/>
            <w:noWrap/>
          </w:tcPr>
          <w:p w14:paraId="04B3000A" w14:textId="77777777" w:rsidR="00DD7EF5" w:rsidRPr="00242AC8" w:rsidRDefault="00DD7EF5">
            <w:pPr>
              <w:jc w:val="center"/>
              <w:rPr>
                <w:rFonts w:eastAsia="Times New Roman" w:cs="Segoe UI"/>
                <w:b w:val="0"/>
                <w:bCs w:val="0"/>
                <w:color w:val="000000" w:themeColor="text1"/>
                <w:sz w:val="20"/>
                <w:szCs w:val="20"/>
                <w:lang w:eastAsia="es-CO"/>
              </w:rPr>
            </w:pPr>
            <w:r w:rsidRPr="00242AC8">
              <w:rPr>
                <w:rFonts w:eastAsia="Times New Roman" w:cs="Segoe UI"/>
                <w:color w:val="000000" w:themeColor="text1"/>
                <w:sz w:val="20"/>
                <w:szCs w:val="20"/>
                <w:lang w:eastAsia="es-CO"/>
              </w:rPr>
              <w:t>Transformación del PND y aporte al cumplimiento del PMI</w:t>
            </w:r>
          </w:p>
        </w:tc>
      </w:tr>
      <w:tr w:rsidR="00DD7EF5" w:rsidRPr="00242AC8" w14:paraId="75BF7281" w14:textId="77777777">
        <w:trPr>
          <w:cnfStyle w:val="000000100000" w:firstRow="0" w:lastRow="0" w:firstColumn="0" w:lastColumn="0" w:oddVBand="0" w:evenVBand="0" w:oddHBand="1" w:evenHBand="0" w:firstRowFirstColumn="0" w:firstRowLastColumn="0" w:lastRowFirstColumn="0" w:lastRowLastColumn="0"/>
          <w:cantSplit/>
          <w:trHeight w:val="1861"/>
        </w:trPr>
        <w:tc>
          <w:tcPr>
            <w:tcW w:w="1418" w:type="dxa"/>
            <w:textDirection w:val="btLr"/>
          </w:tcPr>
          <w:p w14:paraId="603FE2E6" w14:textId="77777777" w:rsidR="00DD7EF5" w:rsidRPr="00242AC8" w:rsidRDefault="00DD7EF5">
            <w:pPr>
              <w:ind w:left="113" w:right="113"/>
              <w:jc w:val="center"/>
              <w:rPr>
                <w:rFonts w:cs="Segoe UI"/>
                <w:b/>
                <w:bCs/>
                <w:color w:val="000000" w:themeColor="text1"/>
                <w:sz w:val="20"/>
                <w:szCs w:val="20"/>
              </w:rPr>
            </w:pPr>
            <w:r w:rsidRPr="00242AC8">
              <w:rPr>
                <w:rFonts w:cs="Segoe UI"/>
                <w:b/>
                <w:bCs/>
                <w:color w:val="000000" w:themeColor="text1"/>
                <w:sz w:val="20"/>
                <w:szCs w:val="20"/>
              </w:rPr>
              <w:t>Reincorporación de las FARC EP a la vida civil</w:t>
            </w:r>
          </w:p>
          <w:p w14:paraId="0DF06A33" w14:textId="77777777" w:rsidR="00DD7EF5" w:rsidRPr="00242AC8" w:rsidRDefault="00DD7EF5">
            <w:pPr>
              <w:ind w:left="113" w:right="113"/>
              <w:jc w:val="center"/>
              <w:rPr>
                <w:rFonts w:eastAsia="Times New Roman" w:cs="Segoe UI"/>
                <w:b/>
                <w:bCs/>
                <w:color w:val="000000" w:themeColor="text1"/>
                <w:sz w:val="20"/>
                <w:szCs w:val="20"/>
                <w:lang w:eastAsia="es-CO"/>
              </w:rPr>
            </w:pPr>
          </w:p>
        </w:tc>
        <w:tc>
          <w:tcPr>
            <w:tcW w:w="7371" w:type="dxa"/>
            <w:noWrap/>
          </w:tcPr>
          <w:p w14:paraId="5B26D56E" w14:textId="77777777" w:rsidR="00DD7EF5" w:rsidRPr="00242AC8" w:rsidRDefault="00DD7EF5">
            <w:pPr>
              <w:rPr>
                <w:rFonts w:eastAsia="Times New Roman" w:cs="Segoe UI"/>
                <w:i/>
                <w:iCs/>
                <w:color w:val="000000" w:themeColor="text1"/>
                <w:sz w:val="20"/>
                <w:szCs w:val="20"/>
                <w:lang w:eastAsia="es-CO"/>
              </w:rPr>
            </w:pPr>
            <w:r w:rsidRPr="00242AC8">
              <w:rPr>
                <w:rFonts w:eastAsia="Times New Roman" w:cs="Segoe UI"/>
                <w:i/>
                <w:iCs/>
                <w:color w:val="000000" w:themeColor="text1"/>
                <w:sz w:val="20"/>
                <w:szCs w:val="20"/>
                <w:lang w:eastAsia="es-CO"/>
              </w:rPr>
              <w:t>Transformación: Convergencia regional/ paz total</w:t>
            </w:r>
          </w:p>
          <w:p w14:paraId="7BD6D1EC" w14:textId="77777777" w:rsidR="00DD7EF5" w:rsidRPr="00242AC8" w:rsidRDefault="00DD7EF5">
            <w:pPr>
              <w:pStyle w:val="Prrafodelista"/>
              <w:numPr>
                <w:ilvl w:val="0"/>
                <w:numId w:val="21"/>
              </w:numPr>
              <w:spacing w:after="0"/>
              <w:rPr>
                <w:rFonts w:cs="Segoe UI"/>
                <w:sz w:val="20"/>
                <w:szCs w:val="20"/>
              </w:rPr>
            </w:pPr>
            <w:r w:rsidRPr="00242AC8">
              <w:rPr>
                <w:rFonts w:cs="Segoe UI"/>
                <w:sz w:val="20"/>
                <w:szCs w:val="20"/>
              </w:rPr>
              <w:t>Continuar con el proceso de acreditación y tránsito a la legalidad junto con el plan de choque para excombatientes FARC sin identificación, ni ubicación.</w:t>
            </w:r>
          </w:p>
          <w:p w14:paraId="7B403953" w14:textId="77777777" w:rsidR="00DD7EF5" w:rsidRPr="00242AC8" w:rsidRDefault="00DD7EF5">
            <w:pPr>
              <w:pStyle w:val="Prrafodelista"/>
              <w:numPr>
                <w:ilvl w:val="0"/>
                <w:numId w:val="21"/>
              </w:numPr>
              <w:spacing w:after="0"/>
              <w:rPr>
                <w:rFonts w:cs="Segoe UI"/>
                <w:sz w:val="20"/>
                <w:szCs w:val="20"/>
              </w:rPr>
            </w:pPr>
            <w:r w:rsidRPr="00242AC8">
              <w:rPr>
                <w:rFonts w:cs="Segoe UI"/>
                <w:sz w:val="20"/>
                <w:szCs w:val="20"/>
              </w:rPr>
              <w:t xml:space="preserve">Construcción e implementación del Programa de Reincorporación Integral, el cual estará dirigido a generar y fortalecer capacidades en sujetos y colectivos en reincorporación y sus grupos familiares, con orientación al acceso y goce efectivo de derechos, el alcance del buen vivir y la construcción de paz. Se desarrollará a través de 3 líneas estratégicas: reincorporación social, reincorporación económica y reincorporación comunitaria. </w:t>
            </w:r>
          </w:p>
          <w:p w14:paraId="69E42940" w14:textId="77777777" w:rsidR="00DD7EF5" w:rsidRPr="00242AC8" w:rsidRDefault="00DD7EF5">
            <w:pPr>
              <w:pStyle w:val="Prrafodelista"/>
              <w:numPr>
                <w:ilvl w:val="0"/>
                <w:numId w:val="21"/>
              </w:numPr>
              <w:spacing w:after="0"/>
              <w:rPr>
                <w:rFonts w:cs="Segoe UI"/>
                <w:sz w:val="20"/>
                <w:szCs w:val="20"/>
              </w:rPr>
            </w:pPr>
            <w:r w:rsidRPr="00242AC8">
              <w:rPr>
                <w:rFonts w:cs="Segoe UI"/>
                <w:sz w:val="20"/>
                <w:szCs w:val="20"/>
              </w:rPr>
              <w:t>Desarrollo y puesta en marcha de un Sistema Nacional de Reincorporación, que permita adecuar las condiciones institucionales para atender las necesidades e intereses de las personas en reincorporación, sus familias y comunidades, y fortalezca la articulación institucional e intersectorial. Para lo anterior, se tomarán en cuenta los lineamientos que emita el Consejo Nacional de Reincorporación (CNR).</w:t>
            </w:r>
          </w:p>
          <w:p w14:paraId="710F5F14" w14:textId="77777777" w:rsidR="00DD7EF5" w:rsidRPr="00242AC8" w:rsidRDefault="00DD7EF5">
            <w:pPr>
              <w:pStyle w:val="Prrafodelista"/>
              <w:numPr>
                <w:ilvl w:val="0"/>
                <w:numId w:val="21"/>
              </w:numPr>
              <w:spacing w:after="0"/>
              <w:rPr>
                <w:rFonts w:cs="Segoe UI"/>
                <w:sz w:val="20"/>
                <w:szCs w:val="20"/>
              </w:rPr>
            </w:pPr>
            <w:r w:rsidRPr="00242AC8">
              <w:rPr>
                <w:rFonts w:cs="Segoe UI"/>
                <w:sz w:val="20"/>
                <w:szCs w:val="20"/>
              </w:rPr>
              <w:t>Consolidación y fortalecimiento de los espacios de participación como son el Consejo Nacional de Reincorporación y los respectivos Consejos Territoriales.</w:t>
            </w:r>
          </w:p>
        </w:tc>
      </w:tr>
      <w:tr w:rsidR="00DD7EF5" w:rsidRPr="00242AC8" w14:paraId="5A6DCBEB" w14:textId="77777777">
        <w:trPr>
          <w:cantSplit/>
          <w:trHeight w:val="3025"/>
        </w:trPr>
        <w:tc>
          <w:tcPr>
            <w:tcW w:w="1418" w:type="dxa"/>
            <w:textDirection w:val="btLr"/>
          </w:tcPr>
          <w:p w14:paraId="4C98C2F6" w14:textId="77777777" w:rsidR="00DD7EF5" w:rsidRPr="00242AC8" w:rsidRDefault="00DD7EF5">
            <w:pPr>
              <w:ind w:left="113" w:right="113"/>
              <w:rPr>
                <w:rFonts w:cs="Segoe UI"/>
                <w:b/>
                <w:bCs/>
                <w:color w:val="000000" w:themeColor="text1"/>
                <w:sz w:val="20"/>
                <w:szCs w:val="20"/>
              </w:rPr>
            </w:pPr>
            <w:r w:rsidRPr="00242AC8">
              <w:rPr>
                <w:rFonts w:cs="Segoe UI"/>
                <w:b/>
                <w:bCs/>
                <w:color w:val="000000" w:themeColor="text1"/>
                <w:sz w:val="20"/>
                <w:szCs w:val="20"/>
              </w:rPr>
              <w:t>Garantías de Seguridad y lucha contra organizaciones y conductas criminales</w:t>
            </w:r>
          </w:p>
        </w:tc>
        <w:tc>
          <w:tcPr>
            <w:tcW w:w="7371" w:type="dxa"/>
            <w:noWrap/>
          </w:tcPr>
          <w:p w14:paraId="1B7C3A33" w14:textId="77777777" w:rsidR="00DD7EF5" w:rsidRPr="00242AC8" w:rsidRDefault="00DD7EF5">
            <w:pPr>
              <w:rPr>
                <w:rFonts w:eastAsia="Times New Roman" w:cs="Segoe UI"/>
                <w:i/>
                <w:iCs/>
                <w:color w:val="000000" w:themeColor="text1"/>
                <w:sz w:val="20"/>
                <w:szCs w:val="20"/>
                <w:lang w:eastAsia="es-CO"/>
              </w:rPr>
            </w:pPr>
            <w:r w:rsidRPr="00242AC8">
              <w:rPr>
                <w:rFonts w:eastAsia="Times New Roman" w:cs="Segoe UI"/>
                <w:i/>
                <w:iCs/>
                <w:color w:val="000000" w:themeColor="text1"/>
                <w:sz w:val="20"/>
                <w:szCs w:val="20"/>
                <w:lang w:eastAsia="es-CO"/>
              </w:rPr>
              <w:t>Transformación: Seguridad humana y justicia social</w:t>
            </w:r>
          </w:p>
          <w:p w14:paraId="07D18069" w14:textId="77777777" w:rsidR="00DD7EF5" w:rsidRPr="00242AC8" w:rsidRDefault="00DD7EF5">
            <w:pPr>
              <w:pStyle w:val="Prrafodelista"/>
              <w:numPr>
                <w:ilvl w:val="0"/>
                <w:numId w:val="18"/>
              </w:numPr>
              <w:spacing w:after="0"/>
              <w:ind w:left="568" w:hanging="284"/>
              <w:rPr>
                <w:rFonts w:eastAsia="Times New Roman" w:cs="Segoe UI"/>
                <w:color w:val="000000" w:themeColor="text1"/>
                <w:sz w:val="20"/>
                <w:szCs w:val="20"/>
                <w:lang w:eastAsia="es-CO"/>
              </w:rPr>
            </w:pPr>
            <w:r w:rsidRPr="00242AC8">
              <w:rPr>
                <w:rFonts w:cs="Segoe UI"/>
                <w:color w:val="000000" w:themeColor="text1"/>
                <w:sz w:val="20"/>
                <w:szCs w:val="20"/>
              </w:rPr>
              <w:t>Impulso y reactivación de las instancias del Sistema Integral de Seguridad para el Ejercicio de la Política (SISEP) y de la Comisión Nacional de Garantías.</w:t>
            </w:r>
          </w:p>
          <w:p w14:paraId="0B37F35F" w14:textId="77777777" w:rsidR="00DD7EF5" w:rsidRPr="00242AC8" w:rsidRDefault="00DD7EF5">
            <w:pPr>
              <w:pStyle w:val="Prrafodelista"/>
              <w:numPr>
                <w:ilvl w:val="0"/>
                <w:numId w:val="18"/>
              </w:numPr>
              <w:spacing w:after="0"/>
              <w:ind w:left="568" w:hanging="284"/>
              <w:rPr>
                <w:rFonts w:eastAsia="Times New Roman" w:cs="Segoe UI"/>
                <w:color w:val="000000" w:themeColor="text1"/>
                <w:sz w:val="20"/>
                <w:szCs w:val="20"/>
                <w:lang w:eastAsia="es-CO"/>
              </w:rPr>
            </w:pPr>
            <w:r w:rsidRPr="00242AC8">
              <w:rPr>
                <w:rFonts w:cs="Segoe UI"/>
                <w:sz w:val="20"/>
                <w:szCs w:val="20"/>
              </w:rPr>
              <w:t>Fortalecimiento de la prevención y la protección para poblaciones en situación de vulnerabilidad, con especial énfasis en los líderes y lideresas sociales, defensores y defensoras de derechos humanos, y personas en proceso de reincorporación y sus familias; mediante planes interinstitucionales focalizados en los territorios.</w:t>
            </w:r>
          </w:p>
          <w:p w14:paraId="7C8031F7" w14:textId="77777777" w:rsidR="00DD7EF5" w:rsidRPr="00242AC8" w:rsidRDefault="00DD7EF5">
            <w:pPr>
              <w:pStyle w:val="Prrafodelista"/>
              <w:numPr>
                <w:ilvl w:val="0"/>
                <w:numId w:val="18"/>
              </w:numPr>
              <w:spacing w:after="0"/>
              <w:ind w:left="568" w:hanging="284"/>
              <w:rPr>
                <w:rFonts w:eastAsia="Times New Roman" w:cs="Segoe UI"/>
                <w:color w:val="000000" w:themeColor="text1"/>
                <w:sz w:val="20"/>
                <w:szCs w:val="20"/>
                <w:lang w:eastAsia="es-CO"/>
              </w:rPr>
            </w:pPr>
            <w:r w:rsidRPr="00242AC8">
              <w:rPr>
                <w:rFonts w:cs="Segoe UI"/>
                <w:sz w:val="20"/>
                <w:szCs w:val="20"/>
              </w:rPr>
              <w:t xml:space="preserve">Garantizar la capacidad de respuesta del Cuerpo Élite de la Policía y el fortalecimiento de la Unidad Especial de Investigación de la Fiscalía General de la Nación.  </w:t>
            </w:r>
          </w:p>
          <w:p w14:paraId="5D09C23F" w14:textId="77777777" w:rsidR="00DD7EF5" w:rsidRPr="00242AC8" w:rsidRDefault="00DD7EF5">
            <w:pPr>
              <w:pStyle w:val="Prrafodelista"/>
              <w:ind w:hanging="227"/>
              <w:rPr>
                <w:rFonts w:eastAsia="Times New Roman" w:cs="Segoe UI"/>
                <w:color w:val="000000" w:themeColor="text1"/>
                <w:sz w:val="20"/>
                <w:szCs w:val="20"/>
                <w:lang w:eastAsia="es-CO"/>
              </w:rPr>
            </w:pPr>
          </w:p>
        </w:tc>
      </w:tr>
    </w:tbl>
    <w:p w14:paraId="4134D8D4" w14:textId="77777777" w:rsidR="00DD7EF5" w:rsidRPr="00242AC8" w:rsidRDefault="00DD7EF5" w:rsidP="00DD7EF5">
      <w:pPr>
        <w:rPr>
          <w:rFonts w:eastAsia="Segoe UI" w:cs="Segoe UI"/>
          <w:color w:val="2F5496" w:themeColor="accent1" w:themeShade="BF"/>
        </w:rPr>
      </w:pPr>
    </w:p>
    <w:p w14:paraId="236F0A6B" w14:textId="77777777" w:rsidR="00DD7EF5" w:rsidRPr="00242AC8" w:rsidRDefault="00DD7EF5" w:rsidP="00FF0886">
      <w:pPr>
        <w:pStyle w:val="Ttulo5"/>
        <w:rPr>
          <w:rFonts w:cs="Segoe UI"/>
        </w:rPr>
      </w:pPr>
      <w:bookmarkStart w:id="2391" w:name="_Toc133347743"/>
      <w:r w:rsidRPr="00242AC8">
        <w:rPr>
          <w:rFonts w:cs="Segoe UI"/>
        </w:rPr>
        <w:t>Punto 4. Solución al Problema de las Drogas Ilícitas</w:t>
      </w:r>
      <w:bookmarkEnd w:id="2391"/>
    </w:p>
    <w:p w14:paraId="75EF76B2" w14:textId="77777777" w:rsidR="00DD7EF5" w:rsidRPr="00242AC8" w:rsidRDefault="00DD7EF5">
      <w:pPr>
        <w:pStyle w:val="Ttulo3"/>
        <w:numPr>
          <w:ilvl w:val="0"/>
          <w:numId w:val="119"/>
        </w:numPr>
        <w:rPr>
          <w:rFonts w:cs="Segoe UI"/>
        </w:rPr>
      </w:pPr>
      <w:bookmarkStart w:id="2392" w:name="_Toc133347744"/>
      <w:r w:rsidRPr="00242AC8">
        <w:rPr>
          <w:rFonts w:cs="Segoe UI"/>
        </w:rPr>
        <w:t>Diagnóstico</w:t>
      </w:r>
      <w:bookmarkEnd w:id="2392"/>
    </w:p>
    <w:p w14:paraId="7EA983F8" w14:textId="77777777" w:rsidR="00DD7EF5" w:rsidRPr="00242AC8" w:rsidRDefault="00DD7EF5" w:rsidP="00FF0886">
      <w:pPr>
        <w:rPr>
          <w:rFonts w:cs="Segoe UI"/>
        </w:rPr>
      </w:pPr>
      <w:r w:rsidRPr="00242AC8">
        <w:rPr>
          <w:rFonts w:cs="Segoe UI"/>
        </w:rPr>
        <w:t xml:space="preserve">El Punto 4 sobre la Solución al problema de las drogas ilícitas muestra rezagos de cumplimiento para el periodo comprendido entre 2017 y noviembre de 2022, de acuerdo con el avance de los tres pilares que lo conforman: 4.1. Programa Nacional Integral de Sustitución de Cultivos de Uso Ilícito (PNIS) (73,93%); 4.2. Prevención del </w:t>
      </w:r>
      <w:r w:rsidRPr="00242AC8">
        <w:rPr>
          <w:rFonts w:cs="Segoe UI"/>
        </w:rPr>
        <w:lastRenderedPageBreak/>
        <w:t>Consumo y Salud Pública (59,37%); 4.3. Solución al fenómeno de producción y comercialización de narcóticos (75,28%).</w:t>
      </w:r>
    </w:p>
    <w:p w14:paraId="4838C44B" w14:textId="77777777" w:rsidR="00DD7EF5" w:rsidRPr="00242AC8" w:rsidRDefault="00DD7EF5" w:rsidP="00FF0886">
      <w:pPr>
        <w:rPr>
          <w:rFonts w:cs="Segoe UI"/>
        </w:rPr>
      </w:pPr>
      <w:r w:rsidRPr="00242AC8">
        <w:rPr>
          <w:rFonts w:cs="Segoe UI"/>
        </w:rPr>
        <w:t xml:space="preserve">El estado de implementación del PNIS, requiere especial atención, dado el incumplimiento presentado con las familias que acogieron el Programa, el atraso en los planes de desarrollo alternativo, y su no articulación con la RRI, lo cual ha tenido como consecuencia que no ha sido una solución integral con enfoque territorial. Además, presenta dificultades operativas y presupuestales. </w:t>
      </w:r>
    </w:p>
    <w:p w14:paraId="44CF4D2F" w14:textId="6DB8D4B8" w:rsidR="00DD7EF5" w:rsidRPr="00242AC8" w:rsidRDefault="00DD7EF5" w:rsidP="00FF0886">
      <w:pPr>
        <w:rPr>
          <w:rFonts w:cs="Segoe UI"/>
        </w:rPr>
      </w:pPr>
      <w:r w:rsidRPr="00242AC8">
        <w:rPr>
          <w:rFonts w:cs="Segoe UI"/>
        </w:rPr>
        <w:t xml:space="preserve">Por otro lado, al concepto prohibicionista de la política de drogas en la agenda internacional ha dificultado soluciones alternativas y sostenibles, el tratamiento de salud pública al problema del consumo de drogas y la reconversión económica de las regiones afectadas. Por último, la acción del Estado frente a los grandes beneficiarios del negocio del narcotráfico y la desarticulación de las organizaciones que lo </w:t>
      </w:r>
      <w:r w:rsidR="00FF0886" w:rsidRPr="00242AC8">
        <w:rPr>
          <w:rFonts w:cs="Segoe UI"/>
        </w:rPr>
        <w:t>conforman</w:t>
      </w:r>
      <w:r w:rsidRPr="00242AC8">
        <w:rPr>
          <w:rFonts w:cs="Segoe UI"/>
        </w:rPr>
        <w:t xml:space="preserve"> ha sido débil.</w:t>
      </w:r>
    </w:p>
    <w:p w14:paraId="5FD0D90B" w14:textId="77777777" w:rsidR="00DD7EF5" w:rsidRPr="00242AC8" w:rsidRDefault="00DD7EF5">
      <w:pPr>
        <w:pStyle w:val="Ttulo3"/>
        <w:numPr>
          <w:ilvl w:val="0"/>
          <w:numId w:val="3"/>
        </w:numPr>
        <w:rPr>
          <w:rFonts w:cs="Segoe UI"/>
        </w:rPr>
      </w:pPr>
      <w:bookmarkStart w:id="2393" w:name="_Toc133347745"/>
      <w:r w:rsidRPr="00242AC8">
        <w:rPr>
          <w:rFonts w:cs="Segoe UI"/>
        </w:rPr>
        <w:t>Metas trazadoras del PMI</w:t>
      </w:r>
      <w:bookmarkEnd w:id="2393"/>
    </w:p>
    <w:tbl>
      <w:tblPr>
        <w:tblStyle w:val="Tablanormal2"/>
        <w:tblW w:w="8838" w:type="dxa"/>
        <w:tblLook w:val="0420" w:firstRow="1" w:lastRow="0" w:firstColumn="0" w:lastColumn="0" w:noHBand="0" w:noVBand="1"/>
      </w:tblPr>
      <w:tblGrid>
        <w:gridCol w:w="2270"/>
        <w:gridCol w:w="3678"/>
        <w:gridCol w:w="2890"/>
      </w:tblGrid>
      <w:tr w:rsidR="00DD7EF5" w:rsidRPr="00242AC8" w14:paraId="568BF1C0" w14:textId="77777777">
        <w:trPr>
          <w:cnfStyle w:val="100000000000" w:firstRow="1" w:lastRow="0" w:firstColumn="0" w:lastColumn="0" w:oddVBand="0" w:evenVBand="0" w:oddHBand="0" w:evenHBand="0" w:firstRowFirstColumn="0" w:firstRowLastColumn="0" w:lastRowFirstColumn="0" w:lastRowLastColumn="0"/>
          <w:trHeight w:val="248"/>
          <w:tblHeader/>
        </w:trPr>
        <w:tc>
          <w:tcPr>
            <w:tcW w:w="2270" w:type="dxa"/>
          </w:tcPr>
          <w:p w14:paraId="6A235415" w14:textId="77777777" w:rsidR="00DD7EF5" w:rsidRPr="00242AC8" w:rsidRDefault="00DD7EF5">
            <w:pPr>
              <w:jc w:val="center"/>
              <w:rPr>
                <w:rFonts w:eastAsia="Times New Roman" w:cs="Segoe UI"/>
                <w:b w:val="0"/>
                <w:bCs w:val="0"/>
                <w:color w:val="000000" w:themeColor="text1"/>
                <w:sz w:val="20"/>
                <w:szCs w:val="20"/>
                <w:lang w:eastAsia="es-CO"/>
              </w:rPr>
            </w:pPr>
            <w:r w:rsidRPr="00242AC8">
              <w:rPr>
                <w:rFonts w:eastAsia="Times New Roman" w:cs="Segoe UI"/>
                <w:color w:val="000000" w:themeColor="text1"/>
                <w:sz w:val="20"/>
                <w:szCs w:val="20"/>
                <w:lang w:eastAsia="es-CO"/>
              </w:rPr>
              <w:t>Indicador</w:t>
            </w:r>
          </w:p>
        </w:tc>
        <w:tc>
          <w:tcPr>
            <w:tcW w:w="3678" w:type="dxa"/>
          </w:tcPr>
          <w:p w14:paraId="685DA8B5" w14:textId="77777777" w:rsidR="00DD7EF5" w:rsidRPr="00242AC8" w:rsidRDefault="00DD7EF5">
            <w:pPr>
              <w:jc w:val="center"/>
              <w:rPr>
                <w:rFonts w:eastAsia="Times New Roman" w:cs="Segoe UI"/>
                <w:b w:val="0"/>
                <w:bCs w:val="0"/>
                <w:color w:val="000000" w:themeColor="text1"/>
                <w:sz w:val="20"/>
                <w:szCs w:val="20"/>
                <w:lang w:eastAsia="es-CO"/>
              </w:rPr>
            </w:pPr>
            <w:r w:rsidRPr="00242AC8">
              <w:rPr>
                <w:rFonts w:eastAsia="Times New Roman" w:cs="Segoe UI"/>
                <w:color w:val="000000" w:themeColor="text1"/>
                <w:sz w:val="20"/>
                <w:szCs w:val="20"/>
                <w:lang w:eastAsia="es-CO"/>
              </w:rPr>
              <w:t>Entidad</w:t>
            </w:r>
          </w:p>
        </w:tc>
        <w:tc>
          <w:tcPr>
            <w:tcW w:w="2890" w:type="dxa"/>
          </w:tcPr>
          <w:p w14:paraId="6C1E03FD" w14:textId="77777777" w:rsidR="00DD7EF5" w:rsidRPr="00242AC8" w:rsidRDefault="00DD7EF5">
            <w:pPr>
              <w:jc w:val="center"/>
              <w:rPr>
                <w:rFonts w:eastAsia="Times New Roman" w:cs="Segoe UI"/>
                <w:b w:val="0"/>
                <w:bCs w:val="0"/>
                <w:color w:val="000000" w:themeColor="text1"/>
                <w:sz w:val="20"/>
                <w:szCs w:val="20"/>
                <w:lang w:eastAsia="es-CO"/>
              </w:rPr>
            </w:pPr>
            <w:r w:rsidRPr="00242AC8">
              <w:rPr>
                <w:rFonts w:eastAsia="Times New Roman" w:cs="Segoe UI"/>
                <w:color w:val="000000" w:themeColor="text1"/>
                <w:sz w:val="20"/>
                <w:szCs w:val="20"/>
                <w:lang w:eastAsia="es-CO"/>
              </w:rPr>
              <w:t>Meta a 2026</w:t>
            </w:r>
          </w:p>
        </w:tc>
      </w:tr>
      <w:tr w:rsidR="00DD7EF5" w:rsidRPr="00242AC8" w14:paraId="3F000C23" w14:textId="77777777">
        <w:trPr>
          <w:cnfStyle w:val="000000100000" w:firstRow="0" w:lastRow="0" w:firstColumn="0" w:lastColumn="0" w:oddVBand="0" w:evenVBand="0" w:oddHBand="1" w:evenHBand="0" w:firstRowFirstColumn="0" w:firstRowLastColumn="0" w:lastRowFirstColumn="0" w:lastRowLastColumn="0"/>
          <w:trHeight w:val="428"/>
        </w:trPr>
        <w:tc>
          <w:tcPr>
            <w:tcW w:w="2270" w:type="dxa"/>
            <w:hideMark/>
          </w:tcPr>
          <w:p w14:paraId="51C641DE" w14:textId="77777777" w:rsidR="00DD7EF5" w:rsidRPr="00242AC8" w:rsidRDefault="00DD7EF5">
            <w:pP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El tratamiento penal diferencial habrá beneficiado a pequeños agricultores que estén o hayan estado vinculados con cultivos de uso ilícito, de acuerdo con la normatividad vigente</w:t>
            </w:r>
          </w:p>
        </w:tc>
        <w:tc>
          <w:tcPr>
            <w:tcW w:w="3678" w:type="dxa"/>
          </w:tcPr>
          <w:p w14:paraId="3DD9C9CD" w14:textId="77777777" w:rsidR="00DD7EF5" w:rsidRPr="00242AC8" w:rsidRDefault="00DD7EF5">
            <w:pPr>
              <w:jc w:val="cente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Ministerio de Justicia y del Derecho</w:t>
            </w:r>
          </w:p>
        </w:tc>
        <w:tc>
          <w:tcPr>
            <w:tcW w:w="2890" w:type="dxa"/>
          </w:tcPr>
          <w:p w14:paraId="671F8361" w14:textId="77777777" w:rsidR="00DD7EF5" w:rsidRPr="00242AC8" w:rsidRDefault="00DD7EF5">
            <w:pP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Este indicador finalizaba en 2021. Se profundizarán los esfuerzos para lograr su cumplimiento y seguimiento.</w:t>
            </w:r>
          </w:p>
        </w:tc>
      </w:tr>
      <w:tr w:rsidR="00DD7EF5" w:rsidRPr="00242AC8" w14:paraId="76DE04B1" w14:textId="77777777">
        <w:trPr>
          <w:trHeight w:val="534"/>
        </w:trPr>
        <w:tc>
          <w:tcPr>
            <w:tcW w:w="2270" w:type="dxa"/>
          </w:tcPr>
          <w:p w14:paraId="7FDE63C4" w14:textId="77777777" w:rsidR="00DD7EF5" w:rsidRPr="00242AC8" w:rsidRDefault="00DD7EF5">
            <w:pP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En 2022 los territorios PNIS estarán 100% libres de cultivos ilícitos</w:t>
            </w:r>
          </w:p>
        </w:tc>
        <w:tc>
          <w:tcPr>
            <w:tcW w:w="3678" w:type="dxa"/>
          </w:tcPr>
          <w:p w14:paraId="11A65A3B" w14:textId="77777777" w:rsidR="00DD7EF5" w:rsidRPr="00242AC8" w:rsidRDefault="00DD7EF5">
            <w:pPr>
              <w:jc w:val="cente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Dirección para la Sustitución de cultivos ilícitos</w:t>
            </w:r>
          </w:p>
        </w:tc>
        <w:tc>
          <w:tcPr>
            <w:tcW w:w="2890" w:type="dxa"/>
          </w:tcPr>
          <w:p w14:paraId="35E03F02" w14:textId="77777777" w:rsidR="00DD7EF5" w:rsidRPr="00242AC8" w:rsidRDefault="00DD7EF5">
            <w:pP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Este indicador finalizaba en 2022. Se profundizarán los esfuerzos para lograr su cumplimiento y seguimiento.</w:t>
            </w:r>
          </w:p>
        </w:tc>
      </w:tr>
    </w:tbl>
    <w:p w14:paraId="3E66F9C1" w14:textId="77777777" w:rsidR="00DD7EF5" w:rsidRPr="00242AC8" w:rsidRDefault="00DD7EF5" w:rsidP="00DD7EF5">
      <w:pPr>
        <w:rPr>
          <w:rFonts w:cs="Segoe UI"/>
          <w:color w:val="000000" w:themeColor="text1"/>
        </w:rPr>
      </w:pPr>
    </w:p>
    <w:p w14:paraId="0F8839E8" w14:textId="77777777" w:rsidR="00DD7EF5" w:rsidRPr="00242AC8" w:rsidRDefault="00DD7EF5">
      <w:pPr>
        <w:pStyle w:val="Ttulo3"/>
        <w:numPr>
          <w:ilvl w:val="0"/>
          <w:numId w:val="3"/>
        </w:numPr>
        <w:rPr>
          <w:rFonts w:cs="Segoe UI"/>
        </w:rPr>
      </w:pPr>
      <w:bookmarkStart w:id="2394" w:name="_Toc133347746"/>
      <w:r w:rsidRPr="00242AC8">
        <w:rPr>
          <w:rFonts w:cs="Segoe UI"/>
        </w:rPr>
        <w:t>Indicadores PND de segundo nivel asociados</w:t>
      </w:r>
      <w:bookmarkEnd w:id="2394"/>
    </w:p>
    <w:tbl>
      <w:tblPr>
        <w:tblStyle w:val="Tablanormal2"/>
        <w:tblW w:w="0" w:type="auto"/>
        <w:tblLook w:val="0420" w:firstRow="1" w:lastRow="0" w:firstColumn="0" w:lastColumn="0" w:noHBand="0" w:noVBand="1"/>
      </w:tblPr>
      <w:tblGrid>
        <w:gridCol w:w="3450"/>
        <w:gridCol w:w="3435"/>
        <w:gridCol w:w="1953"/>
      </w:tblGrid>
      <w:tr w:rsidR="00DD7EF5" w:rsidRPr="00242AC8" w14:paraId="79FBB49A" w14:textId="77777777">
        <w:trPr>
          <w:cnfStyle w:val="100000000000" w:firstRow="1" w:lastRow="0" w:firstColumn="0" w:lastColumn="0" w:oddVBand="0" w:evenVBand="0" w:oddHBand="0" w:evenHBand="0" w:firstRowFirstColumn="0" w:firstRowLastColumn="0" w:lastRowFirstColumn="0" w:lastRowLastColumn="0"/>
          <w:trHeight w:val="248"/>
        </w:trPr>
        <w:tc>
          <w:tcPr>
            <w:tcW w:w="3450" w:type="dxa"/>
          </w:tcPr>
          <w:p w14:paraId="7822361F" w14:textId="77777777" w:rsidR="00DD7EF5" w:rsidRPr="00242AC8" w:rsidRDefault="00DD7EF5">
            <w:pPr>
              <w:jc w:val="cente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Indicador</w:t>
            </w:r>
          </w:p>
        </w:tc>
        <w:tc>
          <w:tcPr>
            <w:tcW w:w="3435" w:type="dxa"/>
          </w:tcPr>
          <w:p w14:paraId="53832FFB" w14:textId="77777777" w:rsidR="00DD7EF5" w:rsidRPr="00242AC8" w:rsidRDefault="00DD7EF5">
            <w:pPr>
              <w:jc w:val="cente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Entidad</w:t>
            </w:r>
          </w:p>
        </w:tc>
        <w:tc>
          <w:tcPr>
            <w:tcW w:w="1953" w:type="dxa"/>
          </w:tcPr>
          <w:p w14:paraId="6AD49F9A" w14:textId="77777777" w:rsidR="00DD7EF5" w:rsidRPr="00242AC8" w:rsidRDefault="00DD7EF5">
            <w:pPr>
              <w:jc w:val="cente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Meta a 2026</w:t>
            </w:r>
          </w:p>
        </w:tc>
      </w:tr>
      <w:tr w:rsidR="00DD7EF5" w:rsidRPr="00242AC8" w14:paraId="177A73EA" w14:textId="77777777">
        <w:trPr>
          <w:cnfStyle w:val="000000100000" w:firstRow="0" w:lastRow="0" w:firstColumn="0" w:lastColumn="0" w:oddVBand="0" w:evenVBand="0" w:oddHBand="1" w:evenHBand="0" w:firstRowFirstColumn="0" w:firstRowLastColumn="0" w:lastRowFirstColumn="0" w:lastRowLastColumn="0"/>
          <w:trHeight w:val="453"/>
        </w:trPr>
        <w:tc>
          <w:tcPr>
            <w:tcW w:w="3450" w:type="dxa"/>
          </w:tcPr>
          <w:p w14:paraId="484C7A3F" w14:textId="77777777" w:rsidR="00DD7EF5" w:rsidRPr="00242AC8" w:rsidRDefault="00DD7EF5">
            <w:pPr>
              <w:rPr>
                <w:rFonts w:cs="Segoe UI"/>
              </w:rPr>
            </w:pPr>
            <w:r w:rsidRPr="00242AC8">
              <w:rPr>
                <w:rFonts w:eastAsia="Segoe UI" w:cs="Segoe UI"/>
                <w:sz w:val="20"/>
                <w:szCs w:val="20"/>
              </w:rPr>
              <w:t>Porcentaje de familias vinculadas al PNIS con la totalidad de los componentes del Plan de Atención Inmediata Familiar implementados</w:t>
            </w:r>
          </w:p>
        </w:tc>
        <w:tc>
          <w:tcPr>
            <w:tcW w:w="3435" w:type="dxa"/>
          </w:tcPr>
          <w:p w14:paraId="38FA97EE" w14:textId="77777777" w:rsidR="00DD7EF5" w:rsidRPr="00242AC8" w:rsidRDefault="00DD7EF5">
            <w:pPr>
              <w:jc w:val="cente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Dirección de Sustitución de Cultivos de Uso Ilícito (DSCI) - Agencia de Renovación del Territorio</w:t>
            </w:r>
          </w:p>
        </w:tc>
        <w:tc>
          <w:tcPr>
            <w:tcW w:w="1953" w:type="dxa"/>
          </w:tcPr>
          <w:p w14:paraId="00A36586" w14:textId="77777777" w:rsidR="00DD7EF5" w:rsidRPr="00242AC8" w:rsidRDefault="00DD7EF5">
            <w:pPr>
              <w:jc w:val="cente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100%</w:t>
            </w:r>
          </w:p>
        </w:tc>
      </w:tr>
    </w:tbl>
    <w:p w14:paraId="4FBD8E42" w14:textId="77777777" w:rsidR="00DD7EF5" w:rsidRPr="00242AC8" w:rsidRDefault="00DD7EF5" w:rsidP="00DD7EF5">
      <w:pPr>
        <w:rPr>
          <w:rFonts w:cs="Segoe UI"/>
          <w:color w:val="000000" w:themeColor="text1"/>
        </w:rPr>
      </w:pPr>
    </w:p>
    <w:p w14:paraId="36074C70" w14:textId="3C021441" w:rsidR="00DD7EF5" w:rsidRPr="00242AC8" w:rsidRDefault="00DD7EF5">
      <w:pPr>
        <w:pStyle w:val="Ttulo3"/>
        <w:numPr>
          <w:ilvl w:val="0"/>
          <w:numId w:val="3"/>
        </w:numPr>
        <w:rPr>
          <w:rFonts w:cs="Segoe UI"/>
        </w:rPr>
      </w:pPr>
      <w:bookmarkStart w:id="2395" w:name="_Toc133347747"/>
      <w:r w:rsidRPr="00242AC8">
        <w:rPr>
          <w:rFonts w:cs="Segoe UI"/>
        </w:rPr>
        <w:lastRenderedPageBreak/>
        <w:t>Implementación del Punto 4 según Transformaciones del PND</w:t>
      </w:r>
      <w:bookmarkEnd w:id="2395"/>
    </w:p>
    <w:p w14:paraId="510C275F" w14:textId="77777777" w:rsidR="00DD7EF5" w:rsidRPr="00242AC8" w:rsidRDefault="00DD7EF5" w:rsidP="00DD7EF5">
      <w:pPr>
        <w:rPr>
          <w:rFonts w:cs="Segoe UI"/>
          <w:color w:val="000000" w:themeColor="text1"/>
          <w:szCs w:val="24"/>
        </w:rPr>
      </w:pPr>
    </w:p>
    <w:tbl>
      <w:tblPr>
        <w:tblStyle w:val="Tablanormal2"/>
        <w:tblW w:w="8789" w:type="dxa"/>
        <w:tblLook w:val="0420" w:firstRow="1" w:lastRow="0" w:firstColumn="0" w:lastColumn="0" w:noHBand="0" w:noVBand="1"/>
      </w:tblPr>
      <w:tblGrid>
        <w:gridCol w:w="1418"/>
        <w:gridCol w:w="7371"/>
      </w:tblGrid>
      <w:tr w:rsidR="00DD7EF5" w:rsidRPr="00242AC8" w14:paraId="5E6C1D95" w14:textId="77777777">
        <w:trPr>
          <w:cnfStyle w:val="100000000000" w:firstRow="1" w:lastRow="0" w:firstColumn="0" w:lastColumn="0" w:oddVBand="0" w:evenVBand="0" w:oddHBand="0" w:evenHBand="0" w:firstRowFirstColumn="0" w:firstRowLastColumn="0" w:lastRowFirstColumn="0" w:lastRowLastColumn="0"/>
          <w:trHeight w:val="358"/>
          <w:tblHeader/>
        </w:trPr>
        <w:tc>
          <w:tcPr>
            <w:tcW w:w="1418" w:type="dxa"/>
            <w:vAlign w:val="center"/>
          </w:tcPr>
          <w:p w14:paraId="5A4F5AAD" w14:textId="77777777" w:rsidR="00DD7EF5" w:rsidRPr="00242AC8" w:rsidRDefault="00DD7EF5">
            <w:pPr>
              <w:jc w:val="center"/>
              <w:rPr>
                <w:rFonts w:eastAsia="Times New Roman" w:cs="Segoe UI"/>
                <w:b w:val="0"/>
                <w:bCs w:val="0"/>
                <w:color w:val="000000" w:themeColor="text1"/>
                <w:sz w:val="20"/>
                <w:szCs w:val="20"/>
                <w:lang w:eastAsia="es-CO"/>
              </w:rPr>
            </w:pPr>
            <w:r w:rsidRPr="00242AC8">
              <w:rPr>
                <w:rFonts w:eastAsia="Times New Roman" w:cs="Segoe UI"/>
                <w:color w:val="000000" w:themeColor="text1"/>
                <w:sz w:val="20"/>
                <w:szCs w:val="20"/>
                <w:lang w:eastAsia="es-CO"/>
              </w:rPr>
              <w:t>Pilar PMI</w:t>
            </w:r>
          </w:p>
        </w:tc>
        <w:tc>
          <w:tcPr>
            <w:tcW w:w="7371" w:type="dxa"/>
            <w:noWrap/>
            <w:vAlign w:val="center"/>
          </w:tcPr>
          <w:p w14:paraId="31567FA8" w14:textId="77777777" w:rsidR="00DD7EF5" w:rsidRPr="00242AC8" w:rsidRDefault="00DD7EF5">
            <w:pPr>
              <w:jc w:val="center"/>
              <w:rPr>
                <w:rFonts w:eastAsia="Times New Roman" w:cs="Segoe UI"/>
                <w:b w:val="0"/>
                <w:bCs w:val="0"/>
                <w:color w:val="000000" w:themeColor="text1"/>
                <w:sz w:val="20"/>
                <w:szCs w:val="20"/>
                <w:lang w:eastAsia="es-CO"/>
              </w:rPr>
            </w:pPr>
            <w:r w:rsidRPr="00242AC8">
              <w:rPr>
                <w:rFonts w:eastAsia="Times New Roman" w:cs="Segoe UI"/>
                <w:color w:val="000000" w:themeColor="text1"/>
                <w:sz w:val="20"/>
                <w:szCs w:val="20"/>
                <w:lang w:eastAsia="es-CO"/>
              </w:rPr>
              <w:t>Transformación del PND y aporte al cumplimiento del PMI</w:t>
            </w:r>
          </w:p>
        </w:tc>
      </w:tr>
      <w:tr w:rsidR="00DD7EF5" w:rsidRPr="00242AC8" w14:paraId="579409B0" w14:textId="77777777">
        <w:trPr>
          <w:cnfStyle w:val="000000100000" w:firstRow="0" w:lastRow="0" w:firstColumn="0" w:lastColumn="0" w:oddVBand="0" w:evenVBand="0" w:oddHBand="1" w:evenHBand="0" w:firstRowFirstColumn="0" w:firstRowLastColumn="0" w:lastRowFirstColumn="0" w:lastRowLastColumn="0"/>
          <w:cantSplit/>
          <w:trHeight w:val="1134"/>
        </w:trPr>
        <w:tc>
          <w:tcPr>
            <w:tcW w:w="1418" w:type="dxa"/>
            <w:textDirection w:val="btLr"/>
            <w:vAlign w:val="center"/>
          </w:tcPr>
          <w:p w14:paraId="74B7B6E4" w14:textId="77777777" w:rsidR="00DD7EF5" w:rsidRPr="00242AC8" w:rsidRDefault="00DD7EF5">
            <w:pPr>
              <w:ind w:left="113" w:right="113"/>
              <w:jc w:val="center"/>
              <w:rPr>
                <w:rFonts w:eastAsia="Times New Roman" w:cs="Segoe UI"/>
                <w:b/>
                <w:bCs/>
                <w:color w:val="000000" w:themeColor="text1"/>
                <w:sz w:val="20"/>
                <w:szCs w:val="20"/>
                <w:lang w:eastAsia="es-CO"/>
              </w:rPr>
            </w:pPr>
            <w:r w:rsidRPr="00242AC8">
              <w:rPr>
                <w:rFonts w:eastAsia="Times New Roman" w:cs="Segoe UI"/>
                <w:b/>
                <w:bCs/>
                <w:color w:val="000000" w:themeColor="text1"/>
                <w:sz w:val="20"/>
                <w:szCs w:val="20"/>
                <w:lang w:eastAsia="es-CO"/>
              </w:rPr>
              <w:t>Programa Integral de Sustitución de Cultivos Ilícitos PNIS</w:t>
            </w:r>
          </w:p>
        </w:tc>
        <w:tc>
          <w:tcPr>
            <w:tcW w:w="7371" w:type="dxa"/>
            <w:noWrap/>
            <w:vAlign w:val="center"/>
          </w:tcPr>
          <w:p w14:paraId="46F039E5" w14:textId="77777777" w:rsidR="00DD7EF5" w:rsidRPr="00242AC8" w:rsidRDefault="00DD7EF5">
            <w:pPr>
              <w:rPr>
                <w:rFonts w:eastAsia="Times New Roman" w:cs="Segoe UI"/>
                <w:i/>
                <w:iCs/>
                <w:color w:val="000000" w:themeColor="text1"/>
                <w:sz w:val="20"/>
                <w:szCs w:val="20"/>
                <w:lang w:eastAsia="es-CO"/>
              </w:rPr>
            </w:pPr>
            <w:r w:rsidRPr="00242AC8">
              <w:rPr>
                <w:rFonts w:eastAsia="Times New Roman" w:cs="Segoe UI"/>
                <w:i/>
                <w:iCs/>
                <w:color w:val="000000" w:themeColor="text1"/>
                <w:sz w:val="20"/>
                <w:szCs w:val="20"/>
                <w:lang w:eastAsia="es-CO"/>
              </w:rPr>
              <w:t>Transformación: Seguridad humana y justicia social</w:t>
            </w:r>
          </w:p>
          <w:p w14:paraId="08E9E3C8" w14:textId="77777777" w:rsidR="00DD7EF5" w:rsidRPr="00242AC8" w:rsidRDefault="00DD7EF5">
            <w:pPr>
              <w:pStyle w:val="Prrafodelista"/>
              <w:numPr>
                <w:ilvl w:val="0"/>
                <w:numId w:val="22"/>
              </w:numPr>
              <w:spacing w:after="0"/>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Nueva política de drogas orientada a la regulación para la garantía de derechos y libertades, sentando las bases para una solución definitiva a este problema y promoviendo espacios plurales de diálogo y concertación con actores y autoridades territoriales para el diseño, implementación interinstitucional y seguimiento.</w:t>
            </w:r>
          </w:p>
          <w:p w14:paraId="0FD41E1D" w14:textId="77777777" w:rsidR="00DD7EF5" w:rsidRPr="00242AC8" w:rsidRDefault="00DD7EF5">
            <w:pPr>
              <w:pStyle w:val="Prrafodelista"/>
              <w:numPr>
                <w:ilvl w:val="0"/>
                <w:numId w:val="22"/>
              </w:numPr>
              <w:spacing w:after="0"/>
              <w:rPr>
                <w:rFonts w:eastAsia="Times New Roman" w:cs="Segoe UI"/>
                <w:color w:val="000000" w:themeColor="text1"/>
                <w:sz w:val="20"/>
                <w:szCs w:val="20"/>
                <w:lang w:eastAsia="es-CO"/>
              </w:rPr>
            </w:pPr>
            <w:r w:rsidRPr="00242AC8">
              <w:rPr>
                <w:rFonts w:cs="Segoe UI"/>
                <w:sz w:val="20"/>
                <w:szCs w:val="20"/>
              </w:rPr>
              <w:t>Implementación y sostenibilidad del proceso de sustitución de cultivos de uso ilícito y otras economías ilegales, y la puesta en marcha de planes de desarrollo alternativos concertados con las comunidades que hacen parte integral del PNIS.</w:t>
            </w:r>
          </w:p>
        </w:tc>
      </w:tr>
      <w:tr w:rsidR="00DD7EF5" w:rsidRPr="00242AC8" w14:paraId="3651CC38" w14:textId="77777777">
        <w:trPr>
          <w:cantSplit/>
          <w:trHeight w:val="1654"/>
        </w:trPr>
        <w:tc>
          <w:tcPr>
            <w:tcW w:w="1418" w:type="dxa"/>
            <w:textDirection w:val="btLr"/>
            <w:vAlign w:val="center"/>
          </w:tcPr>
          <w:p w14:paraId="654485E5" w14:textId="77777777" w:rsidR="00DD7EF5" w:rsidRPr="00242AC8" w:rsidRDefault="00DD7EF5">
            <w:pPr>
              <w:autoSpaceDE w:val="0"/>
              <w:autoSpaceDN w:val="0"/>
              <w:adjustRightInd w:val="0"/>
              <w:ind w:left="113" w:right="113"/>
              <w:jc w:val="center"/>
              <w:rPr>
                <w:rFonts w:cs="Segoe UI"/>
                <w:b/>
                <w:bCs/>
                <w:color w:val="000000" w:themeColor="text1"/>
                <w:sz w:val="20"/>
                <w:szCs w:val="20"/>
              </w:rPr>
            </w:pPr>
            <w:r w:rsidRPr="00242AC8">
              <w:rPr>
                <w:rFonts w:cs="Segoe UI"/>
                <w:b/>
                <w:bCs/>
                <w:color w:val="000000" w:themeColor="text1"/>
                <w:sz w:val="20"/>
                <w:szCs w:val="20"/>
              </w:rPr>
              <w:t>Prevención del Consumo y Salud Pública</w:t>
            </w:r>
          </w:p>
          <w:p w14:paraId="10D17DAF" w14:textId="77777777" w:rsidR="00DD7EF5" w:rsidRPr="00242AC8" w:rsidRDefault="00DD7EF5">
            <w:pPr>
              <w:ind w:left="113" w:right="113"/>
              <w:jc w:val="center"/>
              <w:rPr>
                <w:rFonts w:cs="Segoe UI"/>
                <w:b/>
                <w:bCs/>
                <w:color w:val="000000" w:themeColor="text1"/>
                <w:sz w:val="20"/>
                <w:szCs w:val="20"/>
              </w:rPr>
            </w:pPr>
          </w:p>
        </w:tc>
        <w:tc>
          <w:tcPr>
            <w:tcW w:w="7371" w:type="dxa"/>
            <w:noWrap/>
            <w:vAlign w:val="center"/>
          </w:tcPr>
          <w:p w14:paraId="4FCF4DBB" w14:textId="77777777" w:rsidR="00DD7EF5" w:rsidRPr="00242AC8" w:rsidRDefault="00DD7EF5">
            <w:pPr>
              <w:rPr>
                <w:rFonts w:eastAsia="Times New Roman" w:cs="Segoe UI"/>
                <w:i/>
                <w:iCs/>
                <w:color w:val="000000" w:themeColor="text1"/>
                <w:sz w:val="20"/>
                <w:szCs w:val="20"/>
                <w:lang w:eastAsia="es-CO"/>
              </w:rPr>
            </w:pPr>
            <w:r w:rsidRPr="00242AC8">
              <w:rPr>
                <w:rFonts w:eastAsia="Times New Roman" w:cs="Segoe UI"/>
                <w:i/>
                <w:iCs/>
                <w:color w:val="000000" w:themeColor="text1"/>
                <w:sz w:val="20"/>
                <w:szCs w:val="20"/>
                <w:lang w:eastAsia="es-CO"/>
              </w:rPr>
              <w:t>Transformación: Seguridad humana y justicia social</w:t>
            </w:r>
          </w:p>
          <w:p w14:paraId="5EE5F0C0" w14:textId="77777777" w:rsidR="00DD7EF5" w:rsidRPr="00242AC8" w:rsidRDefault="00DD7EF5">
            <w:pPr>
              <w:pStyle w:val="Prrafodelista"/>
              <w:numPr>
                <w:ilvl w:val="0"/>
                <w:numId w:val="23"/>
              </w:numPr>
              <w:spacing w:after="0"/>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 xml:space="preserve">Acciones con enfoque de salud pública y derechos humanos en: i) reducción de riesgos y daños del consumidor; </w:t>
            </w:r>
            <w:proofErr w:type="spellStart"/>
            <w:r w:rsidRPr="00242AC8">
              <w:rPr>
                <w:rFonts w:eastAsia="Times New Roman" w:cs="Segoe UI"/>
                <w:color w:val="000000" w:themeColor="text1"/>
                <w:sz w:val="20"/>
                <w:szCs w:val="20"/>
                <w:lang w:eastAsia="es-CO"/>
              </w:rPr>
              <w:t>ii</w:t>
            </w:r>
            <w:proofErr w:type="spellEnd"/>
            <w:r w:rsidRPr="00242AC8">
              <w:rPr>
                <w:rFonts w:eastAsia="Times New Roman" w:cs="Segoe UI"/>
                <w:color w:val="000000" w:themeColor="text1"/>
                <w:sz w:val="20"/>
                <w:szCs w:val="20"/>
                <w:lang w:eastAsia="es-CO"/>
              </w:rPr>
              <w:t xml:space="preserve">) descriminalización del consumidor; </w:t>
            </w:r>
            <w:proofErr w:type="spellStart"/>
            <w:r w:rsidRPr="00242AC8">
              <w:rPr>
                <w:rFonts w:eastAsia="Times New Roman" w:cs="Segoe UI"/>
                <w:color w:val="000000" w:themeColor="text1"/>
                <w:sz w:val="20"/>
                <w:szCs w:val="20"/>
                <w:lang w:eastAsia="es-CO"/>
              </w:rPr>
              <w:t>iii</w:t>
            </w:r>
            <w:proofErr w:type="spellEnd"/>
            <w:r w:rsidRPr="00242AC8">
              <w:rPr>
                <w:rFonts w:eastAsia="Times New Roman" w:cs="Segoe UI"/>
                <w:color w:val="000000" w:themeColor="text1"/>
                <w:sz w:val="20"/>
                <w:szCs w:val="20"/>
                <w:lang w:eastAsia="es-CO"/>
              </w:rPr>
              <w:t xml:space="preserve">) prevención en niños, niñas y adolescentes, y </w:t>
            </w:r>
            <w:proofErr w:type="spellStart"/>
            <w:r w:rsidRPr="00242AC8">
              <w:rPr>
                <w:rFonts w:eastAsia="Times New Roman" w:cs="Segoe UI"/>
                <w:color w:val="000000" w:themeColor="text1"/>
                <w:sz w:val="20"/>
                <w:szCs w:val="20"/>
                <w:lang w:eastAsia="es-CO"/>
              </w:rPr>
              <w:t>iv</w:t>
            </w:r>
            <w:proofErr w:type="spellEnd"/>
            <w:r w:rsidRPr="00242AC8">
              <w:rPr>
                <w:rFonts w:eastAsia="Times New Roman" w:cs="Segoe UI"/>
                <w:color w:val="000000" w:themeColor="text1"/>
                <w:sz w:val="20"/>
                <w:szCs w:val="20"/>
                <w:lang w:eastAsia="es-CO"/>
              </w:rPr>
              <w:t>) protección social de las personas que consumen sustancias psicoactivas.</w:t>
            </w:r>
          </w:p>
        </w:tc>
      </w:tr>
      <w:tr w:rsidR="00DD7EF5" w:rsidRPr="00242AC8" w14:paraId="71344501" w14:textId="77777777">
        <w:trPr>
          <w:cnfStyle w:val="000000100000" w:firstRow="0" w:lastRow="0" w:firstColumn="0" w:lastColumn="0" w:oddVBand="0" w:evenVBand="0" w:oddHBand="1" w:evenHBand="0" w:firstRowFirstColumn="0" w:firstRowLastColumn="0" w:lastRowFirstColumn="0" w:lastRowLastColumn="0"/>
          <w:cantSplit/>
          <w:trHeight w:val="2391"/>
        </w:trPr>
        <w:tc>
          <w:tcPr>
            <w:tcW w:w="1418" w:type="dxa"/>
            <w:textDirection w:val="btLr"/>
            <w:vAlign w:val="center"/>
          </w:tcPr>
          <w:p w14:paraId="7B144B58" w14:textId="77777777" w:rsidR="00DD7EF5" w:rsidRPr="00242AC8" w:rsidDel="004373C2" w:rsidRDefault="00DD7EF5">
            <w:pPr>
              <w:autoSpaceDE w:val="0"/>
              <w:autoSpaceDN w:val="0"/>
              <w:adjustRightInd w:val="0"/>
              <w:ind w:left="113" w:right="113"/>
              <w:jc w:val="center"/>
              <w:rPr>
                <w:rFonts w:cs="Segoe UI"/>
                <w:b/>
                <w:bCs/>
                <w:color w:val="000000" w:themeColor="text1"/>
                <w:sz w:val="18"/>
                <w:szCs w:val="18"/>
              </w:rPr>
            </w:pPr>
            <w:r w:rsidRPr="00242AC8">
              <w:rPr>
                <w:rFonts w:cs="Segoe UI"/>
                <w:b/>
                <w:bCs/>
                <w:color w:val="000000" w:themeColor="text1"/>
                <w:sz w:val="20"/>
                <w:szCs w:val="20"/>
              </w:rPr>
              <w:t>Solución al Fenómeno de Producción y Comercialización de Narcóticos</w:t>
            </w:r>
          </w:p>
        </w:tc>
        <w:tc>
          <w:tcPr>
            <w:tcW w:w="7371" w:type="dxa"/>
            <w:noWrap/>
            <w:vAlign w:val="center"/>
          </w:tcPr>
          <w:p w14:paraId="549B685A" w14:textId="77777777" w:rsidR="00DD7EF5" w:rsidRPr="00242AC8" w:rsidRDefault="00DD7EF5">
            <w:pPr>
              <w:rPr>
                <w:rFonts w:eastAsia="Times New Roman" w:cs="Segoe UI"/>
                <w:i/>
                <w:iCs/>
                <w:color w:val="000000" w:themeColor="text1"/>
                <w:sz w:val="20"/>
                <w:szCs w:val="20"/>
                <w:lang w:eastAsia="es-CO"/>
              </w:rPr>
            </w:pPr>
            <w:r w:rsidRPr="00242AC8">
              <w:rPr>
                <w:rFonts w:eastAsia="Times New Roman" w:cs="Segoe UI"/>
                <w:i/>
                <w:iCs/>
                <w:color w:val="000000" w:themeColor="text1"/>
                <w:sz w:val="20"/>
                <w:szCs w:val="20"/>
                <w:lang w:eastAsia="es-CO"/>
              </w:rPr>
              <w:t>Transformación: Seguridad humana y justicia social</w:t>
            </w:r>
          </w:p>
          <w:p w14:paraId="68FF286C" w14:textId="77777777" w:rsidR="00DD7EF5" w:rsidRPr="00242AC8" w:rsidRDefault="00DD7EF5">
            <w:pPr>
              <w:pStyle w:val="Prrafodelista"/>
              <w:numPr>
                <w:ilvl w:val="0"/>
                <w:numId w:val="23"/>
              </w:numPr>
              <w:spacing w:after="0"/>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Definición de acciones para la desarticulación de organizaciones criminales, especialmente, a través del sometimiento individual y colectivo de estas estructuras.</w:t>
            </w:r>
          </w:p>
          <w:p w14:paraId="1FBEAE5F" w14:textId="77777777" w:rsidR="00DD7EF5" w:rsidRPr="00242AC8" w:rsidRDefault="00DD7EF5">
            <w:pPr>
              <w:pStyle w:val="Prrafodelista"/>
              <w:numPr>
                <w:ilvl w:val="0"/>
                <w:numId w:val="23"/>
              </w:numPr>
              <w:spacing w:after="0"/>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Diseño de la estrategia de lucha del fenómeno de las drogas, en donde la actuación del Estado se concentrará en los grandes actores del sistema criminal.</w:t>
            </w:r>
          </w:p>
        </w:tc>
      </w:tr>
    </w:tbl>
    <w:p w14:paraId="7D48370A" w14:textId="77777777" w:rsidR="00DD7EF5" w:rsidRPr="00242AC8" w:rsidRDefault="00DD7EF5" w:rsidP="00DD7EF5">
      <w:pPr>
        <w:autoSpaceDE w:val="0"/>
        <w:autoSpaceDN w:val="0"/>
        <w:adjustRightInd w:val="0"/>
        <w:spacing w:after="0"/>
        <w:rPr>
          <w:rFonts w:cs="Segoe UI"/>
          <w:b/>
          <w:bCs/>
          <w:color w:val="000000" w:themeColor="text1"/>
          <w:szCs w:val="24"/>
        </w:rPr>
      </w:pPr>
    </w:p>
    <w:p w14:paraId="56746840" w14:textId="77777777" w:rsidR="00DD7EF5" w:rsidRPr="00242AC8" w:rsidRDefault="00DD7EF5" w:rsidP="00D13E8A">
      <w:pPr>
        <w:pStyle w:val="Ttulo5"/>
        <w:rPr>
          <w:rFonts w:cs="Segoe UI"/>
        </w:rPr>
      </w:pPr>
      <w:bookmarkStart w:id="2396" w:name="_Toc133347748"/>
      <w:r w:rsidRPr="00242AC8">
        <w:rPr>
          <w:rFonts w:cs="Segoe UI"/>
        </w:rPr>
        <w:t>Punto 5. Acuerdo sobre las Víctimas del Conflicto: “Sistema Integral de Verdad, Justicia, Reparación y No Repetición”, incluyendo la Jurisdicción Especial para la Paz; y Compromiso sobre Derechos Humanos.</w:t>
      </w:r>
      <w:bookmarkEnd w:id="2396"/>
    </w:p>
    <w:p w14:paraId="4AD05590" w14:textId="77777777" w:rsidR="00DD7EF5" w:rsidRPr="00242AC8" w:rsidRDefault="00DD7EF5">
      <w:pPr>
        <w:pStyle w:val="Ttulo3"/>
        <w:numPr>
          <w:ilvl w:val="0"/>
          <w:numId w:val="120"/>
        </w:numPr>
        <w:rPr>
          <w:rFonts w:cs="Segoe UI"/>
        </w:rPr>
      </w:pPr>
      <w:bookmarkStart w:id="2397" w:name="_Toc133347749"/>
      <w:r w:rsidRPr="00242AC8">
        <w:rPr>
          <w:rFonts w:cs="Segoe UI"/>
        </w:rPr>
        <w:t>Diagnóstico</w:t>
      </w:r>
      <w:bookmarkEnd w:id="2397"/>
    </w:p>
    <w:p w14:paraId="356F47E2" w14:textId="77777777" w:rsidR="00DD7EF5" w:rsidRPr="00242AC8" w:rsidRDefault="00DD7EF5" w:rsidP="00D13E8A">
      <w:pPr>
        <w:rPr>
          <w:rFonts w:cs="Segoe UI"/>
        </w:rPr>
      </w:pPr>
      <w:r w:rsidRPr="00242AC8">
        <w:rPr>
          <w:rFonts w:cs="Segoe UI"/>
        </w:rPr>
        <w:t>De acuerdo con el SIIPO, dos de los tres pilares del punto 5 de Víctimas evidencian retrasos en sus metas. El pilar 5.1. Justicia y verdad registró un avance del 100% entre 2017 y noviembre de 2022. Por su parte, el Pilar 5.4. Reparación integral para la construcción de paz alcanzó el 55,5% y el Pilar 5.6. Derechos Humanos llegó al 69,88%.</w:t>
      </w:r>
    </w:p>
    <w:p w14:paraId="09258963" w14:textId="77777777" w:rsidR="00DD7EF5" w:rsidRPr="00242AC8" w:rsidRDefault="00DD7EF5" w:rsidP="00D13E8A">
      <w:pPr>
        <w:rPr>
          <w:rFonts w:cs="Segoe UI"/>
        </w:rPr>
      </w:pPr>
      <w:r w:rsidRPr="00242AC8">
        <w:rPr>
          <w:rFonts w:cs="Segoe UI"/>
        </w:rPr>
        <w:lastRenderedPageBreak/>
        <w:t>Particularmente, es notorio el bajo cumplimiento de los compromisos de reparación integral a las víctimas, con énfasis en los sujetos colectivos; así como la incipiente articulación del mandato del Sistema Integral de Verdad, Justicia, Reparación y Garantías de no Repetición (SIVJRNR), con otros sistemas como el de atención y reparación a las víctimas del conflicto armado (SNARIV).</w:t>
      </w:r>
    </w:p>
    <w:p w14:paraId="00145E1B" w14:textId="77777777" w:rsidR="00DD7EF5" w:rsidRPr="00242AC8" w:rsidRDefault="00DD7EF5">
      <w:pPr>
        <w:pStyle w:val="Ttulo3"/>
        <w:numPr>
          <w:ilvl w:val="0"/>
          <w:numId w:val="3"/>
        </w:numPr>
        <w:rPr>
          <w:rFonts w:cs="Segoe UI"/>
        </w:rPr>
      </w:pPr>
      <w:bookmarkStart w:id="2398" w:name="_Toc133347750"/>
      <w:r w:rsidRPr="00242AC8">
        <w:rPr>
          <w:rFonts w:cs="Segoe UI"/>
        </w:rPr>
        <w:t>Metas trazadoras del PMI</w:t>
      </w:r>
      <w:r w:rsidRPr="00242AC8">
        <w:rPr>
          <w:rStyle w:val="Refdenotaalpie"/>
          <w:rFonts w:cs="Segoe UI"/>
          <w:vertAlign w:val="baseline"/>
        </w:rPr>
        <w:footnoteReference w:id="8"/>
      </w:r>
      <w:bookmarkEnd w:id="2398"/>
    </w:p>
    <w:tbl>
      <w:tblPr>
        <w:tblStyle w:val="Tablanormal2"/>
        <w:tblW w:w="0" w:type="auto"/>
        <w:tblLook w:val="0420" w:firstRow="1" w:lastRow="0" w:firstColumn="0" w:lastColumn="0" w:noHBand="0" w:noVBand="1"/>
      </w:tblPr>
      <w:tblGrid>
        <w:gridCol w:w="4224"/>
        <w:gridCol w:w="3234"/>
        <w:gridCol w:w="1380"/>
      </w:tblGrid>
      <w:tr w:rsidR="00DD7EF5" w:rsidRPr="00242AC8" w14:paraId="6672CC88" w14:textId="77777777">
        <w:trPr>
          <w:cnfStyle w:val="100000000000" w:firstRow="1" w:lastRow="0" w:firstColumn="0" w:lastColumn="0" w:oddVBand="0" w:evenVBand="0" w:oddHBand="0" w:evenHBand="0" w:firstRowFirstColumn="0" w:firstRowLastColumn="0" w:lastRowFirstColumn="0" w:lastRowLastColumn="0"/>
          <w:trHeight w:val="302"/>
        </w:trPr>
        <w:tc>
          <w:tcPr>
            <w:tcW w:w="0" w:type="auto"/>
          </w:tcPr>
          <w:p w14:paraId="286ADBB2" w14:textId="77777777" w:rsidR="00DD7EF5" w:rsidRPr="00242AC8" w:rsidRDefault="00DD7EF5">
            <w:pPr>
              <w:jc w:val="center"/>
              <w:rPr>
                <w:rFonts w:eastAsia="Times New Roman" w:cs="Segoe UI"/>
                <w:b w:val="0"/>
                <w:bCs w:val="0"/>
                <w:color w:val="000000" w:themeColor="text1"/>
                <w:sz w:val="20"/>
                <w:szCs w:val="20"/>
                <w:lang w:eastAsia="es-CO"/>
              </w:rPr>
            </w:pPr>
            <w:r w:rsidRPr="00242AC8">
              <w:rPr>
                <w:rFonts w:eastAsia="Times New Roman" w:cs="Segoe UI"/>
                <w:color w:val="000000" w:themeColor="text1"/>
                <w:sz w:val="20"/>
                <w:szCs w:val="20"/>
                <w:lang w:eastAsia="es-CO"/>
              </w:rPr>
              <w:t>Indicador PMI</w:t>
            </w:r>
          </w:p>
        </w:tc>
        <w:tc>
          <w:tcPr>
            <w:tcW w:w="0" w:type="auto"/>
          </w:tcPr>
          <w:p w14:paraId="267B03C0" w14:textId="77777777" w:rsidR="00DD7EF5" w:rsidRPr="00242AC8" w:rsidRDefault="00DD7EF5">
            <w:pPr>
              <w:jc w:val="center"/>
              <w:rPr>
                <w:rFonts w:eastAsia="Times New Roman" w:cs="Segoe UI"/>
                <w:b w:val="0"/>
                <w:bCs w:val="0"/>
                <w:color w:val="000000" w:themeColor="text1"/>
                <w:sz w:val="20"/>
                <w:szCs w:val="20"/>
                <w:lang w:eastAsia="es-CO"/>
              </w:rPr>
            </w:pPr>
            <w:r w:rsidRPr="00242AC8">
              <w:rPr>
                <w:rFonts w:eastAsia="Times New Roman" w:cs="Segoe UI"/>
                <w:color w:val="000000" w:themeColor="text1"/>
                <w:sz w:val="20"/>
                <w:szCs w:val="20"/>
                <w:lang w:eastAsia="es-CO"/>
              </w:rPr>
              <w:t>Entidad</w:t>
            </w:r>
          </w:p>
        </w:tc>
        <w:tc>
          <w:tcPr>
            <w:tcW w:w="0" w:type="auto"/>
            <w:noWrap/>
          </w:tcPr>
          <w:p w14:paraId="584B93D2" w14:textId="77777777" w:rsidR="00DD7EF5" w:rsidRPr="00242AC8" w:rsidRDefault="00DD7EF5">
            <w:pPr>
              <w:jc w:val="center"/>
              <w:rPr>
                <w:rFonts w:eastAsia="Times New Roman" w:cs="Segoe UI"/>
                <w:b w:val="0"/>
                <w:bCs w:val="0"/>
                <w:color w:val="000000" w:themeColor="text1"/>
                <w:sz w:val="20"/>
                <w:szCs w:val="20"/>
                <w:lang w:eastAsia="es-CO"/>
              </w:rPr>
            </w:pPr>
            <w:r w:rsidRPr="00242AC8">
              <w:rPr>
                <w:rFonts w:eastAsia="Times New Roman" w:cs="Segoe UI"/>
                <w:color w:val="000000" w:themeColor="text1"/>
                <w:sz w:val="20"/>
                <w:szCs w:val="20"/>
                <w:lang w:eastAsia="es-CO"/>
              </w:rPr>
              <w:t>Meta a 2026</w:t>
            </w:r>
          </w:p>
        </w:tc>
      </w:tr>
      <w:tr w:rsidR="00DD7EF5" w:rsidRPr="00242AC8" w14:paraId="6DD39E35" w14:textId="77777777">
        <w:trPr>
          <w:cnfStyle w:val="000000100000" w:firstRow="0" w:lastRow="0" w:firstColumn="0" w:lastColumn="0" w:oddVBand="0" w:evenVBand="0" w:oddHBand="1" w:evenHBand="0" w:firstRowFirstColumn="0" w:firstRowLastColumn="0" w:lastRowFirstColumn="0" w:lastRowLastColumn="0"/>
          <w:trHeight w:val="268"/>
        </w:trPr>
        <w:tc>
          <w:tcPr>
            <w:tcW w:w="0" w:type="auto"/>
            <w:vAlign w:val="center"/>
          </w:tcPr>
          <w:p w14:paraId="5D1D772A" w14:textId="77777777" w:rsidR="00DD7EF5" w:rsidRPr="00242AC8" w:rsidRDefault="00DD7EF5">
            <w:pP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Sujetos de reparación colectiva con Plan de Reparación Colectiva implementado</w:t>
            </w:r>
          </w:p>
        </w:tc>
        <w:tc>
          <w:tcPr>
            <w:tcW w:w="0" w:type="auto"/>
            <w:vAlign w:val="center"/>
          </w:tcPr>
          <w:p w14:paraId="4E716677" w14:textId="77777777" w:rsidR="00DD7EF5" w:rsidRPr="00242AC8" w:rsidRDefault="00DD7EF5">
            <w:pPr>
              <w:jc w:val="cente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Unidad para la Atención y Reparación Integral a las Víctimas</w:t>
            </w:r>
          </w:p>
        </w:tc>
        <w:tc>
          <w:tcPr>
            <w:tcW w:w="0" w:type="auto"/>
            <w:noWrap/>
            <w:vAlign w:val="center"/>
          </w:tcPr>
          <w:p w14:paraId="6F74C5C2" w14:textId="77777777" w:rsidR="00DD7EF5" w:rsidRPr="00242AC8" w:rsidRDefault="00DD7EF5">
            <w:pPr>
              <w:jc w:val="cente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79</w:t>
            </w:r>
          </w:p>
        </w:tc>
      </w:tr>
      <w:tr w:rsidR="00DD7EF5" w:rsidRPr="00242AC8" w14:paraId="1EB9921D" w14:textId="77777777">
        <w:trPr>
          <w:trHeight w:val="672"/>
        </w:trPr>
        <w:tc>
          <w:tcPr>
            <w:tcW w:w="0" w:type="auto"/>
            <w:vAlign w:val="center"/>
          </w:tcPr>
          <w:p w14:paraId="6A694579" w14:textId="77777777" w:rsidR="00DD7EF5" w:rsidRPr="00242AC8" w:rsidRDefault="00DD7EF5">
            <w:pP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Avance significativo en la reparación integral de las víctimas</w:t>
            </w:r>
          </w:p>
        </w:tc>
        <w:tc>
          <w:tcPr>
            <w:tcW w:w="0" w:type="auto"/>
            <w:vAlign w:val="center"/>
          </w:tcPr>
          <w:p w14:paraId="639B1449" w14:textId="77777777" w:rsidR="00DD7EF5" w:rsidRPr="00242AC8" w:rsidRDefault="00DD7EF5">
            <w:pPr>
              <w:jc w:val="cente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Unidad para la Atención y Reparación Integral a las Víctimas</w:t>
            </w:r>
          </w:p>
        </w:tc>
        <w:tc>
          <w:tcPr>
            <w:tcW w:w="0" w:type="auto"/>
            <w:noWrap/>
            <w:vAlign w:val="center"/>
          </w:tcPr>
          <w:p w14:paraId="4F6632D9" w14:textId="77777777" w:rsidR="00DD7EF5" w:rsidRPr="00242AC8" w:rsidRDefault="00DD7EF5">
            <w:pPr>
              <w:jc w:val="cente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300</w:t>
            </w:r>
          </w:p>
        </w:tc>
      </w:tr>
    </w:tbl>
    <w:p w14:paraId="50272FDC" w14:textId="77777777" w:rsidR="00DD7EF5" w:rsidRPr="00242AC8" w:rsidRDefault="00DD7EF5" w:rsidP="00DD7EF5">
      <w:pPr>
        <w:rPr>
          <w:rFonts w:cs="Segoe UI"/>
          <w:b/>
          <w:bCs/>
          <w:color w:val="000000" w:themeColor="text1"/>
          <w:szCs w:val="24"/>
        </w:rPr>
      </w:pPr>
    </w:p>
    <w:p w14:paraId="0A63F626" w14:textId="2C74C957" w:rsidR="00DD7EF5" w:rsidRPr="00242AC8" w:rsidRDefault="00DD7EF5">
      <w:pPr>
        <w:pStyle w:val="Ttulo3"/>
        <w:numPr>
          <w:ilvl w:val="0"/>
          <w:numId w:val="3"/>
        </w:numPr>
        <w:rPr>
          <w:rFonts w:cs="Segoe UI"/>
        </w:rPr>
      </w:pPr>
      <w:bookmarkStart w:id="2399" w:name="_Toc133347751"/>
      <w:r w:rsidRPr="00242AC8">
        <w:rPr>
          <w:rFonts w:cs="Segoe UI"/>
        </w:rPr>
        <w:t>Implementación del Punto 5 según Transformaciones del PND</w:t>
      </w:r>
      <w:bookmarkEnd w:id="2399"/>
    </w:p>
    <w:p w14:paraId="37E6C082" w14:textId="77777777" w:rsidR="00DD7EF5" w:rsidRPr="00242AC8" w:rsidRDefault="00DD7EF5" w:rsidP="00DD7EF5">
      <w:pPr>
        <w:rPr>
          <w:rFonts w:cs="Segoe UI"/>
          <w:b/>
          <w:bCs/>
          <w:color w:val="000000" w:themeColor="text1"/>
          <w:szCs w:val="24"/>
        </w:rPr>
      </w:pPr>
    </w:p>
    <w:tbl>
      <w:tblPr>
        <w:tblStyle w:val="Tablanormal2"/>
        <w:tblW w:w="8838" w:type="dxa"/>
        <w:tblLook w:val="0420" w:firstRow="1" w:lastRow="0" w:firstColumn="0" w:lastColumn="0" w:noHBand="0" w:noVBand="1"/>
      </w:tblPr>
      <w:tblGrid>
        <w:gridCol w:w="1134"/>
        <w:gridCol w:w="7704"/>
      </w:tblGrid>
      <w:tr w:rsidR="00DD7EF5" w:rsidRPr="00242AC8" w14:paraId="108FB482" w14:textId="77777777">
        <w:trPr>
          <w:cnfStyle w:val="100000000000" w:firstRow="1" w:lastRow="0" w:firstColumn="0" w:lastColumn="0" w:oddVBand="0" w:evenVBand="0" w:oddHBand="0" w:evenHBand="0" w:firstRowFirstColumn="0" w:firstRowLastColumn="0" w:lastRowFirstColumn="0" w:lastRowLastColumn="0"/>
          <w:trHeight w:val="358"/>
          <w:tblHeader/>
        </w:trPr>
        <w:tc>
          <w:tcPr>
            <w:tcW w:w="1134" w:type="dxa"/>
            <w:vAlign w:val="center"/>
          </w:tcPr>
          <w:p w14:paraId="2A74179D" w14:textId="77777777" w:rsidR="00DD7EF5" w:rsidRPr="00242AC8" w:rsidRDefault="00DD7EF5">
            <w:pPr>
              <w:jc w:val="center"/>
              <w:rPr>
                <w:rFonts w:eastAsia="Times New Roman" w:cs="Segoe UI"/>
                <w:b w:val="0"/>
                <w:bCs w:val="0"/>
                <w:color w:val="000000" w:themeColor="text1"/>
                <w:sz w:val="20"/>
                <w:szCs w:val="20"/>
                <w:lang w:eastAsia="es-CO"/>
              </w:rPr>
            </w:pPr>
            <w:r w:rsidRPr="00242AC8">
              <w:rPr>
                <w:rFonts w:eastAsia="Times New Roman" w:cs="Segoe UI"/>
                <w:color w:val="000000" w:themeColor="text1"/>
                <w:sz w:val="20"/>
                <w:szCs w:val="20"/>
                <w:lang w:eastAsia="es-CO"/>
              </w:rPr>
              <w:t>Pilar PMI</w:t>
            </w:r>
          </w:p>
        </w:tc>
        <w:tc>
          <w:tcPr>
            <w:tcW w:w="7704" w:type="dxa"/>
            <w:noWrap/>
            <w:vAlign w:val="center"/>
          </w:tcPr>
          <w:p w14:paraId="42BABA73" w14:textId="77777777" w:rsidR="00DD7EF5" w:rsidRPr="00242AC8" w:rsidRDefault="00DD7EF5">
            <w:pPr>
              <w:jc w:val="center"/>
              <w:rPr>
                <w:rFonts w:eastAsia="Times New Roman" w:cs="Segoe UI"/>
                <w:b w:val="0"/>
                <w:bCs w:val="0"/>
                <w:color w:val="000000" w:themeColor="text1"/>
                <w:sz w:val="20"/>
                <w:szCs w:val="20"/>
                <w:lang w:eastAsia="es-CO"/>
              </w:rPr>
            </w:pPr>
            <w:r w:rsidRPr="00242AC8">
              <w:rPr>
                <w:rFonts w:eastAsia="Times New Roman" w:cs="Segoe UI"/>
                <w:color w:val="000000" w:themeColor="text1"/>
                <w:sz w:val="20"/>
                <w:szCs w:val="20"/>
                <w:lang w:eastAsia="es-CO"/>
              </w:rPr>
              <w:t>Transformación del PND y aporte al cumplimiento del PMI</w:t>
            </w:r>
          </w:p>
        </w:tc>
      </w:tr>
      <w:tr w:rsidR="00DD7EF5" w:rsidRPr="00242AC8" w14:paraId="0AD590D2" w14:textId="77777777">
        <w:trPr>
          <w:cnfStyle w:val="000000100000" w:firstRow="0" w:lastRow="0" w:firstColumn="0" w:lastColumn="0" w:oddVBand="0" w:evenVBand="0" w:oddHBand="1" w:evenHBand="0" w:firstRowFirstColumn="0" w:firstRowLastColumn="0" w:lastRowFirstColumn="0" w:lastRowLastColumn="0"/>
          <w:cantSplit/>
          <w:trHeight w:val="1134"/>
        </w:trPr>
        <w:tc>
          <w:tcPr>
            <w:tcW w:w="1134" w:type="dxa"/>
            <w:textDirection w:val="btLr"/>
            <w:vAlign w:val="center"/>
          </w:tcPr>
          <w:p w14:paraId="740C93D3" w14:textId="77777777" w:rsidR="00DD7EF5" w:rsidRPr="00242AC8" w:rsidRDefault="00DD7EF5">
            <w:pPr>
              <w:ind w:left="113" w:right="113"/>
              <w:jc w:val="center"/>
              <w:rPr>
                <w:rFonts w:eastAsia="Times New Roman" w:cs="Segoe UI"/>
                <w:b/>
                <w:bCs/>
                <w:color w:val="000000" w:themeColor="text1"/>
                <w:sz w:val="20"/>
                <w:szCs w:val="20"/>
                <w:lang w:eastAsia="es-CO"/>
              </w:rPr>
            </w:pPr>
            <w:r w:rsidRPr="00242AC8">
              <w:rPr>
                <w:rFonts w:eastAsia="Times New Roman" w:cs="Segoe UI"/>
                <w:b/>
                <w:bCs/>
                <w:color w:val="000000" w:themeColor="text1"/>
                <w:sz w:val="20"/>
                <w:szCs w:val="20"/>
                <w:lang w:eastAsia="es-CO"/>
              </w:rPr>
              <w:t>Justicia y Verdad</w:t>
            </w:r>
          </w:p>
        </w:tc>
        <w:tc>
          <w:tcPr>
            <w:tcW w:w="7704" w:type="dxa"/>
            <w:noWrap/>
          </w:tcPr>
          <w:p w14:paraId="218FF320" w14:textId="77777777" w:rsidR="00DD7EF5" w:rsidRPr="00242AC8" w:rsidRDefault="00DD7EF5">
            <w:pPr>
              <w:rPr>
                <w:rFonts w:eastAsia="Times New Roman" w:cs="Segoe UI"/>
                <w:i/>
                <w:iCs/>
                <w:color w:val="000000" w:themeColor="text1"/>
                <w:sz w:val="20"/>
                <w:szCs w:val="20"/>
                <w:lang w:eastAsia="es-CO"/>
              </w:rPr>
            </w:pPr>
            <w:r w:rsidRPr="00242AC8">
              <w:rPr>
                <w:rFonts w:eastAsia="Times New Roman" w:cs="Segoe UI"/>
                <w:i/>
                <w:iCs/>
                <w:color w:val="000000" w:themeColor="text1"/>
                <w:sz w:val="20"/>
                <w:szCs w:val="20"/>
                <w:lang w:eastAsia="es-CO"/>
              </w:rPr>
              <w:t>Transformación: Seguridad humana y justicia social/ paz total</w:t>
            </w:r>
          </w:p>
          <w:p w14:paraId="2A6ED4A3" w14:textId="77777777" w:rsidR="00DD7EF5" w:rsidRPr="00242AC8" w:rsidRDefault="00DD7EF5">
            <w:pPr>
              <w:pStyle w:val="Prrafodelista"/>
              <w:numPr>
                <w:ilvl w:val="0"/>
                <w:numId w:val="20"/>
              </w:numPr>
              <w:spacing w:after="0"/>
              <w:ind w:left="568" w:hanging="284"/>
              <w:rPr>
                <w:rFonts w:eastAsia="Times New Roman" w:cs="Segoe UI"/>
                <w:color w:val="000000" w:themeColor="text1"/>
                <w:sz w:val="20"/>
                <w:szCs w:val="20"/>
                <w:lang w:eastAsia="es-CO"/>
              </w:rPr>
            </w:pPr>
            <w:r w:rsidRPr="00242AC8">
              <w:rPr>
                <w:rFonts w:cs="Segoe UI"/>
                <w:color w:val="000000" w:themeColor="text1"/>
                <w:sz w:val="20"/>
                <w:szCs w:val="20"/>
              </w:rPr>
              <w:t>Articulación entre el SIVJRNR y el SNARIV con el fin de coordinar esfuerzos institucionales para avanzar en la reparación de las víctimas.</w:t>
            </w:r>
          </w:p>
          <w:p w14:paraId="78E04C06" w14:textId="77777777" w:rsidR="00DD7EF5" w:rsidRPr="00242AC8" w:rsidRDefault="00DD7EF5">
            <w:pPr>
              <w:pStyle w:val="Prrafodelista"/>
              <w:numPr>
                <w:ilvl w:val="0"/>
                <w:numId w:val="20"/>
              </w:numPr>
              <w:spacing w:after="0"/>
              <w:ind w:left="568" w:hanging="284"/>
              <w:rPr>
                <w:rFonts w:eastAsia="Times New Roman" w:cs="Segoe UI"/>
                <w:color w:val="000000" w:themeColor="text1"/>
                <w:sz w:val="20"/>
                <w:szCs w:val="20"/>
                <w:lang w:eastAsia="es-CO"/>
              </w:rPr>
            </w:pPr>
            <w:r w:rsidRPr="00242AC8">
              <w:rPr>
                <w:rFonts w:cs="Segoe UI"/>
                <w:color w:val="000000" w:themeColor="text1"/>
                <w:sz w:val="20"/>
                <w:szCs w:val="20"/>
              </w:rPr>
              <w:t>Incorporación de los enfoques diferenciales y las condiciones jurídicas, económicas y logísticas para la ejecución de las sanciones propias y las medidas de contribución a la reparación integral a las víctimas, en desarrollo del principio de colaboración armónica con otras ramas de poder.</w:t>
            </w:r>
          </w:p>
          <w:p w14:paraId="4FD18813" w14:textId="77777777" w:rsidR="00DD7EF5" w:rsidRPr="00242AC8" w:rsidRDefault="00DD7EF5">
            <w:pPr>
              <w:pStyle w:val="Prrafodelista"/>
              <w:numPr>
                <w:ilvl w:val="0"/>
                <w:numId w:val="20"/>
              </w:numPr>
              <w:spacing w:after="0"/>
              <w:ind w:left="568" w:hanging="284"/>
              <w:rPr>
                <w:rFonts w:eastAsia="Times New Roman" w:cs="Segoe UI"/>
                <w:color w:val="000000" w:themeColor="text1"/>
                <w:sz w:val="20"/>
                <w:szCs w:val="20"/>
                <w:lang w:eastAsia="es-CO"/>
              </w:rPr>
            </w:pPr>
            <w:r w:rsidRPr="00242AC8">
              <w:rPr>
                <w:rFonts w:cs="Segoe UI"/>
                <w:color w:val="000000" w:themeColor="text1"/>
                <w:sz w:val="20"/>
                <w:szCs w:val="20"/>
              </w:rPr>
              <w:t>Aumento de las capacidades de investigación de las entidades competentes, realizando ajustes normativos e institucionales para fortalecer la articulación de la Unidad de Búsqueda de Personas Desaparecidas, la Fiscalía General de la Nación, la Policía Nacional y el Instituto Nacional de Ciencias Forenses.</w:t>
            </w:r>
          </w:p>
          <w:p w14:paraId="345E3185" w14:textId="77777777" w:rsidR="00DD7EF5" w:rsidRPr="00242AC8" w:rsidRDefault="00DD7EF5">
            <w:pPr>
              <w:pStyle w:val="Prrafodelista"/>
              <w:numPr>
                <w:ilvl w:val="0"/>
                <w:numId w:val="20"/>
              </w:numPr>
              <w:spacing w:after="0"/>
              <w:ind w:left="568" w:hanging="284"/>
              <w:rPr>
                <w:rFonts w:eastAsia="Times New Roman" w:cs="Segoe UI"/>
                <w:color w:val="000000" w:themeColor="text1"/>
                <w:sz w:val="20"/>
                <w:szCs w:val="20"/>
                <w:lang w:eastAsia="es-CO"/>
              </w:rPr>
            </w:pPr>
            <w:r w:rsidRPr="00242AC8">
              <w:rPr>
                <w:rFonts w:cs="Segoe UI"/>
                <w:color w:val="000000" w:themeColor="text1"/>
                <w:sz w:val="20"/>
                <w:szCs w:val="20"/>
              </w:rPr>
              <w:t>Cumplimiento progresivo de las recomendaciones de la Comisión de la Verdad.</w:t>
            </w:r>
          </w:p>
          <w:p w14:paraId="1C9E9562" w14:textId="77777777" w:rsidR="00DD7EF5" w:rsidRPr="00242AC8" w:rsidRDefault="00DD7EF5">
            <w:pPr>
              <w:pStyle w:val="Prrafodelista"/>
              <w:numPr>
                <w:ilvl w:val="0"/>
                <w:numId w:val="20"/>
              </w:numPr>
              <w:spacing w:after="0"/>
              <w:ind w:left="568" w:hanging="284"/>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Fortalecimiento del Sistema Nacional de Derechos Humanos y Derecho Internacional Humanitario y los mecanismos para su implementación.</w:t>
            </w:r>
          </w:p>
        </w:tc>
      </w:tr>
      <w:tr w:rsidR="00DD7EF5" w:rsidRPr="00242AC8" w14:paraId="6A684EA2" w14:textId="77777777">
        <w:trPr>
          <w:cantSplit/>
          <w:trHeight w:val="2028"/>
        </w:trPr>
        <w:tc>
          <w:tcPr>
            <w:tcW w:w="1134" w:type="dxa"/>
            <w:textDirection w:val="btLr"/>
            <w:vAlign w:val="center"/>
          </w:tcPr>
          <w:p w14:paraId="3E216EF4" w14:textId="77777777" w:rsidR="00DD7EF5" w:rsidRPr="00242AC8" w:rsidRDefault="00DD7EF5">
            <w:pPr>
              <w:ind w:left="113" w:right="113"/>
              <w:jc w:val="center"/>
              <w:rPr>
                <w:rFonts w:eastAsia="Times New Roman" w:cs="Segoe UI"/>
                <w:b/>
                <w:bCs/>
                <w:color w:val="000000" w:themeColor="text1"/>
                <w:sz w:val="20"/>
                <w:szCs w:val="20"/>
                <w:lang w:eastAsia="es-CO"/>
              </w:rPr>
            </w:pPr>
            <w:r w:rsidRPr="00242AC8">
              <w:rPr>
                <w:rFonts w:cs="Segoe UI"/>
                <w:b/>
                <w:bCs/>
                <w:color w:val="000000" w:themeColor="text1"/>
                <w:sz w:val="20"/>
                <w:szCs w:val="20"/>
              </w:rPr>
              <w:lastRenderedPageBreak/>
              <w:t>Reparación integral para la construcción de paz</w:t>
            </w:r>
          </w:p>
        </w:tc>
        <w:tc>
          <w:tcPr>
            <w:tcW w:w="7704" w:type="dxa"/>
            <w:noWrap/>
          </w:tcPr>
          <w:p w14:paraId="23AA55FE" w14:textId="77777777" w:rsidR="00DD7EF5" w:rsidRPr="00242AC8" w:rsidRDefault="00DD7EF5">
            <w:pPr>
              <w:rPr>
                <w:rFonts w:cs="Segoe UI"/>
                <w:i/>
                <w:iCs/>
                <w:color w:val="000000" w:themeColor="text1"/>
                <w:sz w:val="20"/>
                <w:szCs w:val="20"/>
              </w:rPr>
            </w:pPr>
            <w:r w:rsidRPr="00242AC8">
              <w:rPr>
                <w:rFonts w:cs="Segoe UI"/>
                <w:i/>
                <w:iCs/>
                <w:color w:val="000000" w:themeColor="text1"/>
                <w:sz w:val="20"/>
                <w:szCs w:val="20"/>
              </w:rPr>
              <w:t>Transformación: Convergencia regional/ Reparación Efectiva e Integral a las Víctimas</w:t>
            </w:r>
          </w:p>
          <w:p w14:paraId="58B1B276" w14:textId="77777777" w:rsidR="00DD7EF5" w:rsidRPr="00242AC8" w:rsidRDefault="00DD7EF5">
            <w:pPr>
              <w:pStyle w:val="Prrafodelista"/>
              <w:numPr>
                <w:ilvl w:val="0"/>
                <w:numId w:val="20"/>
              </w:numPr>
              <w:spacing w:after="0"/>
              <w:ind w:left="568" w:hanging="284"/>
              <w:rPr>
                <w:rFonts w:cs="Segoe UI"/>
                <w:color w:val="000000" w:themeColor="text1"/>
                <w:sz w:val="20"/>
                <w:szCs w:val="20"/>
              </w:rPr>
            </w:pPr>
            <w:r w:rsidRPr="00242AC8">
              <w:rPr>
                <w:rFonts w:cs="Segoe UI"/>
                <w:color w:val="000000" w:themeColor="text1"/>
                <w:sz w:val="20"/>
                <w:szCs w:val="20"/>
              </w:rPr>
              <w:t>Implementación y sostenibilidad de los planes de retorno y reubicación de la población desplazada.</w:t>
            </w:r>
          </w:p>
          <w:p w14:paraId="341833C2" w14:textId="77777777" w:rsidR="00DD7EF5" w:rsidRPr="00242AC8" w:rsidRDefault="00DD7EF5">
            <w:pPr>
              <w:pStyle w:val="Prrafodelista"/>
              <w:numPr>
                <w:ilvl w:val="0"/>
                <w:numId w:val="20"/>
              </w:numPr>
              <w:spacing w:after="0"/>
              <w:ind w:left="568" w:hanging="284"/>
              <w:rPr>
                <w:rFonts w:cs="Segoe UI"/>
                <w:color w:val="000000" w:themeColor="text1"/>
                <w:sz w:val="20"/>
                <w:szCs w:val="20"/>
              </w:rPr>
            </w:pPr>
            <w:r w:rsidRPr="00242AC8">
              <w:rPr>
                <w:rFonts w:cs="Segoe UI"/>
                <w:color w:val="000000" w:themeColor="text1"/>
                <w:sz w:val="20"/>
                <w:szCs w:val="20"/>
              </w:rPr>
              <w:t>Articulación de los planes de reparación colectiva con los PDET, el PNIS y otros instrumentos de planeación contemplados en el Acuerdo Final.</w:t>
            </w:r>
          </w:p>
          <w:p w14:paraId="1F86599E" w14:textId="77777777" w:rsidR="00DD7EF5" w:rsidRPr="00242AC8" w:rsidRDefault="00DD7EF5">
            <w:pPr>
              <w:pStyle w:val="Prrafodelista"/>
              <w:numPr>
                <w:ilvl w:val="0"/>
                <w:numId w:val="20"/>
              </w:numPr>
              <w:spacing w:after="0"/>
              <w:ind w:left="568" w:hanging="284"/>
              <w:rPr>
                <w:rFonts w:cs="Segoe UI"/>
                <w:color w:val="000000" w:themeColor="text1"/>
                <w:sz w:val="20"/>
                <w:szCs w:val="20"/>
              </w:rPr>
            </w:pPr>
            <w:r w:rsidRPr="00242AC8">
              <w:rPr>
                <w:rFonts w:cs="Segoe UI"/>
                <w:color w:val="000000" w:themeColor="text1"/>
                <w:sz w:val="20"/>
                <w:szCs w:val="20"/>
              </w:rPr>
              <w:t>Mejora de canales de atención y participación de las víctimas connacionales en el exterior.</w:t>
            </w:r>
          </w:p>
          <w:p w14:paraId="0028C876" w14:textId="77777777" w:rsidR="00DD7EF5" w:rsidRPr="00242AC8" w:rsidRDefault="00DD7EF5">
            <w:pPr>
              <w:pStyle w:val="Prrafodelista"/>
              <w:numPr>
                <w:ilvl w:val="0"/>
                <w:numId w:val="20"/>
              </w:numPr>
              <w:spacing w:after="0"/>
              <w:ind w:left="568" w:hanging="284"/>
              <w:rPr>
                <w:rFonts w:cs="Segoe UI"/>
                <w:color w:val="000000" w:themeColor="text1"/>
                <w:sz w:val="20"/>
                <w:szCs w:val="20"/>
              </w:rPr>
            </w:pPr>
            <w:r w:rsidRPr="00242AC8">
              <w:rPr>
                <w:rFonts w:cs="Segoe UI"/>
                <w:color w:val="000000" w:themeColor="text1"/>
                <w:sz w:val="20"/>
                <w:szCs w:val="20"/>
              </w:rPr>
              <w:t>Ampliación de la cobertura de rehabilitación psicosocial en los lugares más apartados.</w:t>
            </w:r>
          </w:p>
          <w:p w14:paraId="379F03FA" w14:textId="77777777" w:rsidR="00DD7EF5" w:rsidRPr="00242AC8" w:rsidRDefault="00DD7EF5">
            <w:pPr>
              <w:pStyle w:val="Prrafodelista"/>
              <w:numPr>
                <w:ilvl w:val="0"/>
                <w:numId w:val="20"/>
              </w:numPr>
              <w:spacing w:after="0"/>
              <w:ind w:left="568" w:hanging="284"/>
              <w:rPr>
                <w:rFonts w:cs="Segoe UI"/>
                <w:color w:val="000000" w:themeColor="text1"/>
                <w:sz w:val="20"/>
                <w:szCs w:val="20"/>
              </w:rPr>
            </w:pPr>
            <w:r w:rsidRPr="00242AC8">
              <w:rPr>
                <w:rFonts w:cs="Segoe UI"/>
                <w:color w:val="000000" w:themeColor="text1"/>
                <w:sz w:val="20"/>
                <w:szCs w:val="20"/>
              </w:rPr>
              <w:t>Fortalecimiento del Sistema Nacional de Derechos Humanos y Derecho Internacional Humanitario y los mecanismos para su implementación, como el Plan de Derechos Humanos, el Plan de Acción en Derechos Humanos y el Plan Nacional de Educación y Cultura en Derechos Humanos,</w:t>
            </w:r>
          </w:p>
        </w:tc>
      </w:tr>
    </w:tbl>
    <w:p w14:paraId="3E9D89A6" w14:textId="77777777" w:rsidR="00DD7EF5" w:rsidRPr="00242AC8" w:rsidRDefault="00DD7EF5" w:rsidP="00DD7EF5">
      <w:pPr>
        <w:rPr>
          <w:rFonts w:eastAsia="Segoe UI" w:cs="Segoe UI"/>
          <w:color w:val="2F5496" w:themeColor="accent1" w:themeShade="BF"/>
        </w:rPr>
      </w:pPr>
    </w:p>
    <w:p w14:paraId="3CB67541" w14:textId="77777777" w:rsidR="00DD7EF5" w:rsidRPr="00242AC8" w:rsidRDefault="00DD7EF5" w:rsidP="00D13E8A">
      <w:pPr>
        <w:pStyle w:val="Ttulo5"/>
        <w:rPr>
          <w:rFonts w:cs="Segoe UI"/>
        </w:rPr>
      </w:pPr>
      <w:bookmarkStart w:id="2400" w:name="_Toc133347752"/>
      <w:r w:rsidRPr="00242AC8">
        <w:rPr>
          <w:rFonts w:cs="Segoe UI"/>
        </w:rPr>
        <w:t>Punto 6. Implementación, verificación y refrendación</w:t>
      </w:r>
      <w:bookmarkEnd w:id="2400"/>
    </w:p>
    <w:p w14:paraId="3EBD112F" w14:textId="77777777" w:rsidR="00DD7EF5" w:rsidRPr="00242AC8" w:rsidRDefault="00DD7EF5">
      <w:pPr>
        <w:pStyle w:val="Ttulo3"/>
        <w:numPr>
          <w:ilvl w:val="0"/>
          <w:numId w:val="121"/>
        </w:numPr>
        <w:rPr>
          <w:rFonts w:cs="Segoe UI"/>
        </w:rPr>
      </w:pPr>
      <w:bookmarkStart w:id="2401" w:name="_Toc133347753"/>
      <w:r w:rsidRPr="00242AC8">
        <w:rPr>
          <w:rFonts w:cs="Segoe UI"/>
        </w:rPr>
        <w:t>Diagnóstico</w:t>
      </w:r>
      <w:bookmarkEnd w:id="2401"/>
    </w:p>
    <w:p w14:paraId="7649185B" w14:textId="77777777" w:rsidR="00DD7EF5" w:rsidRPr="00242AC8" w:rsidRDefault="00DD7EF5" w:rsidP="00D13E8A">
      <w:pPr>
        <w:rPr>
          <w:rFonts w:cs="Segoe UI"/>
        </w:rPr>
      </w:pPr>
      <w:r w:rsidRPr="00242AC8">
        <w:rPr>
          <w:rFonts w:cs="Segoe UI"/>
        </w:rPr>
        <w:t>De acuerdo con los registros del SIIPO, los seis pilares del punto 6 de Implementación, Verificación y Refrendación exhiben las siguientes tendencias de niveles de cumplimiento de las metas del PMI para el período comprendido entre 2017 y noviembre de 2022: 6.1. Mecanismos de implementación y verificación (82,10%); 6.2. Capítulo étnico (0%); 6.3. Componente internacional de verificación de la Comisión de Seguimiento, Impulso y Verificación a la implementación del Acuerdo Final (CSIVI) (100%); 6.4. Componente de acompañamiento internacional (100%); 6.5. Herramientas de difusión y comunicación (83,98%); TG.1. Capítulo de Género (97,14%).</w:t>
      </w:r>
    </w:p>
    <w:p w14:paraId="6D38448E" w14:textId="77777777" w:rsidR="00DD7EF5" w:rsidRPr="00242AC8" w:rsidRDefault="00DD7EF5" w:rsidP="00D13E8A">
      <w:pPr>
        <w:rPr>
          <w:rFonts w:cs="Segoe UI"/>
        </w:rPr>
      </w:pPr>
      <w:r w:rsidRPr="00242AC8">
        <w:rPr>
          <w:rFonts w:cs="Segoe UI"/>
        </w:rPr>
        <w:t>El proceso de implementación demanda la efectiva coordinación y articulación de las instancias para la implementación del Acuerdo de Paz; la revisión y actualización del PMI; el perfeccionamiento de la información para garantizar a la ciudadanía el conocimiento sobre los avances del Plan Marco de Implementación; y la coordinación con actores internacionales, nacionales y locales para la ejecución de los programas y proyectos de la paz. Particular atención merece la inclusión efectiva de los enfoques de género y étnico en el cumplimiento de los compromisos del PMI.</w:t>
      </w:r>
    </w:p>
    <w:p w14:paraId="22AAF233" w14:textId="741C0BFC" w:rsidR="00DD7EF5" w:rsidRPr="00242AC8" w:rsidRDefault="00DD7EF5">
      <w:pPr>
        <w:pStyle w:val="Ttulo3"/>
        <w:numPr>
          <w:ilvl w:val="0"/>
          <w:numId w:val="121"/>
        </w:numPr>
        <w:rPr>
          <w:rFonts w:cs="Segoe UI"/>
        </w:rPr>
      </w:pPr>
      <w:bookmarkStart w:id="2402" w:name="_Toc133347754"/>
      <w:r w:rsidRPr="00242AC8">
        <w:rPr>
          <w:rFonts w:cs="Segoe UI"/>
        </w:rPr>
        <w:lastRenderedPageBreak/>
        <w:t xml:space="preserve">Metas </w:t>
      </w:r>
      <w:r w:rsidR="001F0858" w:rsidRPr="00242AC8">
        <w:rPr>
          <w:rFonts w:cs="Segoe UI"/>
        </w:rPr>
        <w:t xml:space="preserve">trazadoras </w:t>
      </w:r>
      <w:r w:rsidRPr="00242AC8">
        <w:rPr>
          <w:rFonts w:cs="Segoe UI"/>
        </w:rPr>
        <w:t>del PMI</w:t>
      </w:r>
      <w:r w:rsidRPr="00242AC8">
        <w:rPr>
          <w:rFonts w:cs="Segoe UI"/>
        </w:rPr>
        <w:footnoteReference w:id="9"/>
      </w:r>
      <w:bookmarkEnd w:id="2402"/>
    </w:p>
    <w:tbl>
      <w:tblPr>
        <w:tblStyle w:val="Tablanormal2"/>
        <w:tblW w:w="0" w:type="auto"/>
        <w:tblLook w:val="0420" w:firstRow="1" w:lastRow="0" w:firstColumn="0" w:lastColumn="0" w:noHBand="0" w:noVBand="1"/>
      </w:tblPr>
      <w:tblGrid>
        <w:gridCol w:w="5979"/>
        <w:gridCol w:w="1479"/>
        <w:gridCol w:w="1380"/>
      </w:tblGrid>
      <w:tr w:rsidR="00DD7EF5" w:rsidRPr="00242AC8" w14:paraId="3A5AC5A9" w14:textId="77777777">
        <w:trPr>
          <w:cnfStyle w:val="100000000000" w:firstRow="1" w:lastRow="0" w:firstColumn="0" w:lastColumn="0" w:oddVBand="0" w:evenVBand="0" w:oddHBand="0" w:evenHBand="0" w:firstRowFirstColumn="0" w:firstRowLastColumn="0" w:lastRowFirstColumn="0" w:lastRowLastColumn="0"/>
          <w:trHeight w:val="302"/>
        </w:trPr>
        <w:tc>
          <w:tcPr>
            <w:tcW w:w="0" w:type="auto"/>
          </w:tcPr>
          <w:p w14:paraId="131A56B0" w14:textId="77777777" w:rsidR="00DD7EF5" w:rsidRPr="00242AC8" w:rsidRDefault="00DD7EF5">
            <w:pPr>
              <w:jc w:val="center"/>
              <w:rPr>
                <w:rFonts w:eastAsia="Times New Roman" w:cs="Segoe UI"/>
                <w:b w:val="0"/>
                <w:bCs w:val="0"/>
                <w:color w:val="000000" w:themeColor="text1"/>
                <w:sz w:val="20"/>
                <w:szCs w:val="20"/>
                <w:lang w:eastAsia="es-CO"/>
              </w:rPr>
            </w:pPr>
            <w:r w:rsidRPr="00242AC8">
              <w:rPr>
                <w:rFonts w:eastAsia="Times New Roman" w:cs="Segoe UI"/>
                <w:color w:val="000000" w:themeColor="text1"/>
                <w:sz w:val="20"/>
                <w:szCs w:val="20"/>
                <w:lang w:eastAsia="es-CO"/>
              </w:rPr>
              <w:t>Indicador PMI</w:t>
            </w:r>
          </w:p>
        </w:tc>
        <w:tc>
          <w:tcPr>
            <w:tcW w:w="0" w:type="auto"/>
          </w:tcPr>
          <w:p w14:paraId="747C4E57" w14:textId="77777777" w:rsidR="00DD7EF5" w:rsidRPr="00242AC8" w:rsidRDefault="00DD7EF5">
            <w:pPr>
              <w:jc w:val="center"/>
              <w:rPr>
                <w:rFonts w:eastAsia="Times New Roman" w:cs="Segoe UI"/>
                <w:b w:val="0"/>
                <w:bCs w:val="0"/>
                <w:color w:val="000000" w:themeColor="text1"/>
                <w:sz w:val="20"/>
                <w:szCs w:val="20"/>
                <w:lang w:eastAsia="es-CO"/>
              </w:rPr>
            </w:pPr>
            <w:r w:rsidRPr="00242AC8">
              <w:rPr>
                <w:rFonts w:eastAsia="Times New Roman" w:cs="Segoe UI"/>
                <w:color w:val="000000" w:themeColor="text1"/>
                <w:sz w:val="20"/>
                <w:szCs w:val="20"/>
                <w:lang w:eastAsia="es-CO"/>
              </w:rPr>
              <w:t>Entidad</w:t>
            </w:r>
          </w:p>
        </w:tc>
        <w:tc>
          <w:tcPr>
            <w:tcW w:w="0" w:type="auto"/>
            <w:noWrap/>
          </w:tcPr>
          <w:p w14:paraId="5FD6467B" w14:textId="77777777" w:rsidR="00DD7EF5" w:rsidRPr="00242AC8" w:rsidRDefault="00DD7EF5">
            <w:pPr>
              <w:jc w:val="center"/>
              <w:rPr>
                <w:rFonts w:eastAsia="Times New Roman" w:cs="Segoe UI"/>
                <w:b w:val="0"/>
                <w:bCs w:val="0"/>
                <w:color w:val="000000" w:themeColor="text1"/>
                <w:sz w:val="20"/>
                <w:szCs w:val="20"/>
                <w:lang w:eastAsia="es-CO"/>
              </w:rPr>
            </w:pPr>
            <w:r w:rsidRPr="00242AC8">
              <w:rPr>
                <w:rFonts w:eastAsia="Times New Roman" w:cs="Segoe UI"/>
                <w:color w:val="000000" w:themeColor="text1"/>
                <w:sz w:val="20"/>
                <w:szCs w:val="20"/>
                <w:lang w:eastAsia="es-CO"/>
              </w:rPr>
              <w:t>Meta a 2026</w:t>
            </w:r>
          </w:p>
        </w:tc>
      </w:tr>
      <w:tr w:rsidR="00DD7EF5" w:rsidRPr="00242AC8" w14:paraId="227D2CC9" w14:textId="77777777">
        <w:trPr>
          <w:cnfStyle w:val="000000100000" w:firstRow="0" w:lastRow="0" w:firstColumn="0" w:lastColumn="0" w:oddVBand="0" w:evenVBand="0" w:oddHBand="1" w:evenHBand="0" w:firstRowFirstColumn="0" w:firstRowLastColumn="0" w:lastRowFirstColumn="0" w:lastRowLastColumn="0"/>
          <w:trHeight w:val="268"/>
        </w:trPr>
        <w:tc>
          <w:tcPr>
            <w:tcW w:w="0" w:type="auto"/>
            <w:vAlign w:val="bottom"/>
          </w:tcPr>
          <w:p w14:paraId="475DAA3A" w14:textId="77777777" w:rsidR="00DD7EF5" w:rsidRPr="00242AC8" w:rsidRDefault="00DD7EF5">
            <w:pPr>
              <w:rPr>
                <w:rFonts w:eastAsia="Times New Roman" w:cs="Segoe UI"/>
                <w:color w:val="000000" w:themeColor="text1"/>
                <w:sz w:val="20"/>
                <w:szCs w:val="20"/>
                <w:lang w:eastAsia="es-CO"/>
              </w:rPr>
            </w:pPr>
            <w:r w:rsidRPr="00242AC8">
              <w:rPr>
                <w:rFonts w:cs="Segoe UI"/>
                <w:color w:val="000000"/>
              </w:rPr>
              <w:t>Porcentaje de hectáreas del Fondo de Tierras entregadas para la constitución, ampliación y saneamiento de los resguardos de los pueblos indígenas</w:t>
            </w:r>
          </w:p>
        </w:tc>
        <w:tc>
          <w:tcPr>
            <w:tcW w:w="0" w:type="auto"/>
            <w:vAlign w:val="center"/>
          </w:tcPr>
          <w:p w14:paraId="6F5857FF" w14:textId="77777777" w:rsidR="00DD7EF5" w:rsidRPr="00242AC8" w:rsidRDefault="00DD7EF5">
            <w:pPr>
              <w:jc w:val="cente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Agencia Nacional de Tierras</w:t>
            </w:r>
          </w:p>
        </w:tc>
        <w:tc>
          <w:tcPr>
            <w:tcW w:w="0" w:type="auto"/>
            <w:noWrap/>
            <w:vAlign w:val="center"/>
          </w:tcPr>
          <w:p w14:paraId="2B34C52E" w14:textId="77777777" w:rsidR="00DD7EF5" w:rsidRPr="00242AC8" w:rsidRDefault="00DD7EF5">
            <w:pPr>
              <w:jc w:val="cente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39,58</w:t>
            </w:r>
          </w:p>
        </w:tc>
      </w:tr>
      <w:tr w:rsidR="00DD7EF5" w:rsidRPr="00242AC8" w14:paraId="203DA099" w14:textId="77777777">
        <w:trPr>
          <w:trHeight w:val="672"/>
        </w:trPr>
        <w:tc>
          <w:tcPr>
            <w:tcW w:w="0" w:type="auto"/>
            <w:vAlign w:val="bottom"/>
          </w:tcPr>
          <w:p w14:paraId="372BE1E7" w14:textId="77777777" w:rsidR="00DD7EF5" w:rsidRPr="00242AC8" w:rsidRDefault="00DD7EF5">
            <w:pPr>
              <w:rPr>
                <w:rFonts w:eastAsia="Times New Roman" w:cs="Segoe UI"/>
                <w:color w:val="000000" w:themeColor="text1"/>
                <w:sz w:val="20"/>
                <w:szCs w:val="20"/>
                <w:lang w:eastAsia="es-CO"/>
              </w:rPr>
            </w:pPr>
            <w:r w:rsidRPr="00242AC8">
              <w:rPr>
                <w:rFonts w:cs="Segoe UI"/>
                <w:color w:val="000000"/>
              </w:rPr>
              <w:t>Porcentaje de hectáreas del Fondo de Tierras entregadas formalmente a los pueblos y comunidades NARP para la titulación colectiva</w:t>
            </w:r>
          </w:p>
        </w:tc>
        <w:tc>
          <w:tcPr>
            <w:tcW w:w="0" w:type="auto"/>
            <w:vAlign w:val="center"/>
          </w:tcPr>
          <w:p w14:paraId="29862E51" w14:textId="77777777" w:rsidR="00DD7EF5" w:rsidRPr="00242AC8" w:rsidRDefault="00DD7EF5">
            <w:pPr>
              <w:jc w:val="cente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Agencia Nacional de Tierras</w:t>
            </w:r>
          </w:p>
        </w:tc>
        <w:tc>
          <w:tcPr>
            <w:tcW w:w="0" w:type="auto"/>
            <w:noWrap/>
            <w:vAlign w:val="center"/>
          </w:tcPr>
          <w:p w14:paraId="1BAB9346" w14:textId="77777777" w:rsidR="00DD7EF5" w:rsidRPr="00242AC8" w:rsidRDefault="00DD7EF5">
            <w:pPr>
              <w:jc w:val="cente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3,68</w:t>
            </w:r>
          </w:p>
        </w:tc>
      </w:tr>
      <w:tr w:rsidR="00DD7EF5" w:rsidRPr="00242AC8" w14:paraId="6CA021DA" w14:textId="77777777">
        <w:trPr>
          <w:cnfStyle w:val="000000100000" w:firstRow="0" w:lastRow="0" w:firstColumn="0" w:lastColumn="0" w:oddVBand="0" w:evenVBand="0" w:oddHBand="1" w:evenHBand="0" w:firstRowFirstColumn="0" w:firstRowLastColumn="0" w:lastRowFirstColumn="0" w:lastRowLastColumn="0"/>
          <w:trHeight w:val="672"/>
        </w:trPr>
        <w:tc>
          <w:tcPr>
            <w:tcW w:w="0" w:type="auto"/>
            <w:vAlign w:val="bottom"/>
          </w:tcPr>
          <w:p w14:paraId="7746E1F3" w14:textId="77777777" w:rsidR="00DD7EF5" w:rsidRPr="00242AC8" w:rsidRDefault="00DD7EF5">
            <w:pPr>
              <w:rPr>
                <w:rFonts w:eastAsia="Times New Roman" w:cs="Segoe UI"/>
                <w:color w:val="000000" w:themeColor="text1"/>
                <w:sz w:val="20"/>
                <w:szCs w:val="20"/>
                <w:lang w:eastAsia="es-CO"/>
              </w:rPr>
            </w:pPr>
            <w:r w:rsidRPr="00242AC8">
              <w:rPr>
                <w:rFonts w:cs="Segoe UI"/>
                <w:color w:val="000000"/>
              </w:rPr>
              <w:t xml:space="preserve">Mujeres Víctimas con atención y/o acompañamiento psicosocial para la recuperación emocional </w:t>
            </w:r>
            <w:proofErr w:type="gramStart"/>
            <w:r w:rsidRPr="00242AC8">
              <w:rPr>
                <w:rFonts w:cs="Segoe UI"/>
                <w:color w:val="000000"/>
              </w:rPr>
              <w:t>de acuerdo a</w:t>
            </w:r>
            <w:proofErr w:type="gramEnd"/>
            <w:r w:rsidRPr="00242AC8">
              <w:rPr>
                <w:rFonts w:cs="Segoe UI"/>
                <w:color w:val="000000"/>
              </w:rPr>
              <w:t xml:space="preserve"> la línea de atención diferenciada a mujeres y grupos étnicos</w:t>
            </w:r>
          </w:p>
        </w:tc>
        <w:tc>
          <w:tcPr>
            <w:tcW w:w="0" w:type="auto"/>
            <w:vAlign w:val="center"/>
          </w:tcPr>
          <w:p w14:paraId="75571558" w14:textId="77777777" w:rsidR="00DD7EF5" w:rsidRPr="00242AC8" w:rsidRDefault="00DD7EF5">
            <w:pPr>
              <w:jc w:val="cente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Ministerio de Salud</w:t>
            </w:r>
          </w:p>
        </w:tc>
        <w:tc>
          <w:tcPr>
            <w:tcW w:w="0" w:type="auto"/>
            <w:noWrap/>
            <w:vAlign w:val="center"/>
          </w:tcPr>
          <w:p w14:paraId="28DACABB" w14:textId="77777777" w:rsidR="00DD7EF5" w:rsidRPr="00242AC8" w:rsidRDefault="00DD7EF5">
            <w:pPr>
              <w:jc w:val="center"/>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292.900</w:t>
            </w:r>
          </w:p>
        </w:tc>
      </w:tr>
    </w:tbl>
    <w:p w14:paraId="563F91B1" w14:textId="77777777" w:rsidR="00DD7EF5" w:rsidRPr="00242AC8" w:rsidRDefault="00DD7EF5" w:rsidP="00DD7EF5">
      <w:pPr>
        <w:autoSpaceDE w:val="0"/>
        <w:autoSpaceDN w:val="0"/>
        <w:adjustRightInd w:val="0"/>
        <w:spacing w:after="0"/>
        <w:ind w:left="708"/>
        <w:rPr>
          <w:rFonts w:cs="Segoe UI"/>
          <w:b/>
          <w:bCs/>
          <w:color w:val="000000" w:themeColor="text1"/>
          <w:szCs w:val="24"/>
        </w:rPr>
      </w:pPr>
    </w:p>
    <w:p w14:paraId="5FC529E9" w14:textId="77777777" w:rsidR="00DD7EF5" w:rsidRPr="00242AC8" w:rsidRDefault="00DD7EF5">
      <w:pPr>
        <w:pStyle w:val="Ttulo3"/>
        <w:numPr>
          <w:ilvl w:val="0"/>
          <w:numId w:val="121"/>
        </w:numPr>
        <w:rPr>
          <w:rFonts w:cs="Segoe UI"/>
        </w:rPr>
      </w:pPr>
      <w:bookmarkStart w:id="2403" w:name="_Toc133347755"/>
      <w:r w:rsidRPr="00242AC8">
        <w:rPr>
          <w:rFonts w:cs="Segoe UI"/>
        </w:rPr>
        <w:t>Implementación del Punto 6 según Transformaciones del PND</w:t>
      </w:r>
      <w:bookmarkEnd w:id="2403"/>
    </w:p>
    <w:p w14:paraId="29E5BE17" w14:textId="77777777" w:rsidR="00DD7EF5" w:rsidRPr="00242AC8" w:rsidRDefault="00DD7EF5" w:rsidP="00DD7EF5">
      <w:pPr>
        <w:pStyle w:val="Sinespaciado"/>
        <w:rPr>
          <w:rFonts w:cs="Segoe UI"/>
        </w:rPr>
      </w:pPr>
    </w:p>
    <w:tbl>
      <w:tblPr>
        <w:tblStyle w:val="Tablanormal2"/>
        <w:tblW w:w="8838" w:type="dxa"/>
        <w:tblLayout w:type="fixed"/>
        <w:tblLook w:val="0420" w:firstRow="1" w:lastRow="0" w:firstColumn="0" w:lastColumn="0" w:noHBand="0" w:noVBand="1"/>
      </w:tblPr>
      <w:tblGrid>
        <w:gridCol w:w="709"/>
        <w:gridCol w:w="8129"/>
      </w:tblGrid>
      <w:tr w:rsidR="00DD7EF5" w:rsidRPr="00242AC8" w14:paraId="204092C9" w14:textId="77777777">
        <w:trPr>
          <w:cnfStyle w:val="100000000000" w:firstRow="1" w:lastRow="0" w:firstColumn="0" w:lastColumn="0" w:oddVBand="0" w:evenVBand="0" w:oddHBand="0" w:evenHBand="0" w:firstRowFirstColumn="0" w:firstRowLastColumn="0" w:lastRowFirstColumn="0" w:lastRowLastColumn="0"/>
          <w:trHeight w:val="358"/>
          <w:tblHeader/>
        </w:trPr>
        <w:tc>
          <w:tcPr>
            <w:tcW w:w="709" w:type="dxa"/>
            <w:vAlign w:val="center"/>
          </w:tcPr>
          <w:p w14:paraId="6DBA4827" w14:textId="77777777" w:rsidR="00DD7EF5" w:rsidRPr="00242AC8" w:rsidRDefault="00DD7EF5">
            <w:pPr>
              <w:jc w:val="center"/>
              <w:rPr>
                <w:rFonts w:eastAsia="Times New Roman" w:cs="Segoe UI"/>
                <w:b w:val="0"/>
                <w:bCs w:val="0"/>
                <w:color w:val="000000" w:themeColor="text1"/>
                <w:sz w:val="20"/>
                <w:szCs w:val="20"/>
                <w:lang w:eastAsia="es-CO"/>
              </w:rPr>
            </w:pPr>
            <w:r w:rsidRPr="00242AC8">
              <w:rPr>
                <w:rFonts w:eastAsia="Times New Roman" w:cs="Segoe UI"/>
                <w:color w:val="000000" w:themeColor="text1"/>
                <w:sz w:val="20"/>
                <w:szCs w:val="20"/>
                <w:lang w:eastAsia="es-CO"/>
              </w:rPr>
              <w:t>Pilar PMI</w:t>
            </w:r>
          </w:p>
        </w:tc>
        <w:tc>
          <w:tcPr>
            <w:tcW w:w="8129" w:type="dxa"/>
            <w:noWrap/>
            <w:vAlign w:val="center"/>
          </w:tcPr>
          <w:p w14:paraId="1E6EEB2B" w14:textId="77777777" w:rsidR="00DD7EF5" w:rsidRPr="00242AC8" w:rsidRDefault="00DD7EF5">
            <w:pPr>
              <w:jc w:val="center"/>
              <w:rPr>
                <w:rFonts w:eastAsia="Times New Roman" w:cs="Segoe UI"/>
                <w:b w:val="0"/>
                <w:bCs w:val="0"/>
                <w:color w:val="000000" w:themeColor="text1"/>
                <w:sz w:val="20"/>
                <w:szCs w:val="20"/>
                <w:lang w:eastAsia="es-CO"/>
              </w:rPr>
            </w:pPr>
            <w:r w:rsidRPr="00242AC8">
              <w:rPr>
                <w:rFonts w:eastAsia="Times New Roman" w:cs="Segoe UI"/>
                <w:color w:val="000000" w:themeColor="text1"/>
                <w:sz w:val="20"/>
                <w:szCs w:val="20"/>
                <w:lang w:eastAsia="es-CO"/>
              </w:rPr>
              <w:t>Transformación del PND y aporte al cumplimiento del PMI</w:t>
            </w:r>
          </w:p>
        </w:tc>
      </w:tr>
      <w:tr w:rsidR="00DD7EF5" w:rsidRPr="00242AC8" w14:paraId="4E74384D" w14:textId="77777777">
        <w:trPr>
          <w:cnfStyle w:val="000000100000" w:firstRow="0" w:lastRow="0" w:firstColumn="0" w:lastColumn="0" w:oddVBand="0" w:evenVBand="0" w:oddHBand="1" w:evenHBand="0" w:firstRowFirstColumn="0" w:firstRowLastColumn="0" w:lastRowFirstColumn="0" w:lastRowLastColumn="0"/>
          <w:cantSplit/>
          <w:trHeight w:val="1134"/>
        </w:trPr>
        <w:tc>
          <w:tcPr>
            <w:tcW w:w="709" w:type="dxa"/>
            <w:textDirection w:val="btLr"/>
            <w:vAlign w:val="center"/>
          </w:tcPr>
          <w:p w14:paraId="684BEB67" w14:textId="77777777" w:rsidR="00DD7EF5" w:rsidRPr="00242AC8" w:rsidRDefault="00DD7EF5">
            <w:pPr>
              <w:ind w:left="113" w:right="113"/>
              <w:jc w:val="center"/>
              <w:rPr>
                <w:rFonts w:eastAsia="Times New Roman" w:cs="Segoe UI"/>
                <w:b/>
                <w:bCs/>
                <w:color w:val="000000" w:themeColor="text1"/>
                <w:sz w:val="20"/>
                <w:szCs w:val="20"/>
                <w:lang w:eastAsia="es-CO"/>
              </w:rPr>
            </w:pPr>
            <w:r w:rsidRPr="00242AC8">
              <w:rPr>
                <w:rFonts w:eastAsia="Times New Roman" w:cs="Segoe UI"/>
                <w:b/>
                <w:bCs/>
                <w:color w:val="000000" w:themeColor="text1"/>
                <w:sz w:val="20"/>
                <w:szCs w:val="20"/>
                <w:lang w:eastAsia="es-CO"/>
              </w:rPr>
              <w:t>Transversal</w:t>
            </w:r>
          </w:p>
        </w:tc>
        <w:tc>
          <w:tcPr>
            <w:tcW w:w="8129" w:type="dxa"/>
            <w:noWrap/>
          </w:tcPr>
          <w:p w14:paraId="4392CC13" w14:textId="77777777" w:rsidR="00DD7EF5" w:rsidRPr="00242AC8" w:rsidRDefault="00DD7EF5">
            <w:pPr>
              <w:ind w:left="568" w:hanging="284"/>
              <w:rPr>
                <w:rFonts w:eastAsia="Times New Roman" w:cs="Segoe UI"/>
                <w:i/>
                <w:iCs/>
                <w:color w:val="000000" w:themeColor="text1"/>
                <w:sz w:val="20"/>
                <w:szCs w:val="20"/>
                <w:lang w:eastAsia="es-CO"/>
              </w:rPr>
            </w:pPr>
            <w:r w:rsidRPr="00242AC8">
              <w:rPr>
                <w:rFonts w:eastAsia="Times New Roman" w:cs="Segoe UI"/>
                <w:i/>
                <w:iCs/>
                <w:color w:val="000000" w:themeColor="text1"/>
                <w:sz w:val="20"/>
                <w:szCs w:val="20"/>
                <w:lang w:eastAsia="es-CO"/>
              </w:rPr>
              <w:t>Transformación: Paz total</w:t>
            </w:r>
          </w:p>
          <w:p w14:paraId="71ABBFD4" w14:textId="77777777" w:rsidR="00DD7EF5" w:rsidRPr="00242AC8" w:rsidRDefault="00DD7EF5">
            <w:pPr>
              <w:pStyle w:val="Prrafodelista"/>
              <w:numPr>
                <w:ilvl w:val="0"/>
                <w:numId w:val="20"/>
              </w:numPr>
              <w:spacing w:after="0"/>
              <w:ind w:left="568" w:hanging="284"/>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Coordinación institucional desde el Gabinete de Paz para la participación de actores internacionales, nacionales y locales y la optimización de instancias.</w:t>
            </w:r>
          </w:p>
          <w:p w14:paraId="64EB1A6E" w14:textId="77777777" w:rsidR="00DD7EF5" w:rsidRPr="00242AC8" w:rsidRDefault="00DD7EF5">
            <w:pPr>
              <w:pStyle w:val="Prrafodelista"/>
              <w:numPr>
                <w:ilvl w:val="0"/>
                <w:numId w:val="20"/>
              </w:numPr>
              <w:spacing w:after="0"/>
              <w:ind w:left="568" w:hanging="284"/>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Actualización del PMI con el liderazgo de la OACP, el apoyo técnico del DNP y la articulación con CSIVI.</w:t>
            </w:r>
          </w:p>
          <w:p w14:paraId="2A61D5E3" w14:textId="77777777" w:rsidR="00DD7EF5" w:rsidRPr="00242AC8" w:rsidRDefault="00DD7EF5">
            <w:pPr>
              <w:pStyle w:val="Prrafodelista"/>
              <w:numPr>
                <w:ilvl w:val="0"/>
                <w:numId w:val="20"/>
              </w:numPr>
              <w:spacing w:after="0"/>
              <w:ind w:left="568" w:hanging="284"/>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Estrategia para que las entidades territoriales incluyan en su planeación la implementación del Acuerdo de Paz.</w:t>
            </w:r>
          </w:p>
          <w:p w14:paraId="06573CD6" w14:textId="77777777" w:rsidR="00DD7EF5" w:rsidRPr="00242AC8" w:rsidRDefault="00DD7EF5">
            <w:pPr>
              <w:pStyle w:val="Prrafodelista"/>
              <w:numPr>
                <w:ilvl w:val="0"/>
                <w:numId w:val="20"/>
              </w:numPr>
              <w:spacing w:after="0"/>
              <w:ind w:left="568" w:hanging="284"/>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Fortalecimiento del SIIPO.</w:t>
            </w:r>
          </w:p>
          <w:p w14:paraId="5BC58946" w14:textId="77777777" w:rsidR="00DD7EF5" w:rsidRPr="00242AC8" w:rsidRDefault="00DD7EF5">
            <w:pPr>
              <w:pStyle w:val="Prrafodelista"/>
              <w:numPr>
                <w:ilvl w:val="0"/>
                <w:numId w:val="20"/>
              </w:numPr>
              <w:spacing w:after="0"/>
              <w:ind w:left="568" w:hanging="284"/>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Impulso a la estrategia de Obras por Impuestos.</w:t>
            </w:r>
          </w:p>
          <w:p w14:paraId="443030B9" w14:textId="77777777" w:rsidR="00DD7EF5" w:rsidRPr="00242AC8" w:rsidRDefault="00DD7EF5">
            <w:pPr>
              <w:pStyle w:val="Prrafodelista"/>
              <w:numPr>
                <w:ilvl w:val="0"/>
                <w:numId w:val="20"/>
              </w:numPr>
              <w:spacing w:after="0"/>
              <w:ind w:left="568" w:hanging="284"/>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Desarrollo de una estrategia de transparencia sobre los recursos destinados a la Implementación del Acuerdo, incluyendo los relacionados con cooperación internacional.</w:t>
            </w:r>
          </w:p>
          <w:p w14:paraId="07CA1170" w14:textId="77777777" w:rsidR="00DD7EF5" w:rsidRPr="00242AC8" w:rsidRDefault="00DD7EF5">
            <w:pPr>
              <w:pStyle w:val="Prrafodelista"/>
              <w:numPr>
                <w:ilvl w:val="0"/>
                <w:numId w:val="20"/>
              </w:numPr>
              <w:spacing w:after="0"/>
              <w:ind w:left="568" w:hanging="284"/>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Gestión para la priorización de recursos de la comunidad internacional en las prioridades del PMI, PNS, PDET, PNIS.</w:t>
            </w:r>
          </w:p>
          <w:p w14:paraId="6E0B9C33" w14:textId="77777777" w:rsidR="00DD7EF5" w:rsidRPr="00242AC8" w:rsidRDefault="00DD7EF5">
            <w:pPr>
              <w:pStyle w:val="Prrafodelista"/>
              <w:numPr>
                <w:ilvl w:val="0"/>
                <w:numId w:val="20"/>
              </w:numPr>
              <w:spacing w:after="0"/>
              <w:ind w:left="568" w:hanging="284"/>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Coordinación de una estrategia de diplomacia pública para la paz.</w:t>
            </w:r>
          </w:p>
        </w:tc>
      </w:tr>
      <w:tr w:rsidR="00DD7EF5" w:rsidRPr="00242AC8" w14:paraId="477A5D02" w14:textId="77777777">
        <w:trPr>
          <w:cantSplit/>
          <w:trHeight w:val="1134"/>
        </w:trPr>
        <w:tc>
          <w:tcPr>
            <w:tcW w:w="709" w:type="dxa"/>
            <w:textDirection w:val="btLr"/>
            <w:vAlign w:val="center"/>
          </w:tcPr>
          <w:p w14:paraId="5BA0D1D7" w14:textId="77777777" w:rsidR="00DD7EF5" w:rsidRPr="00242AC8" w:rsidRDefault="00DD7EF5">
            <w:pPr>
              <w:ind w:left="113" w:right="113"/>
              <w:jc w:val="center"/>
              <w:rPr>
                <w:rFonts w:eastAsia="Times New Roman" w:cs="Segoe UI"/>
                <w:b/>
                <w:bCs/>
                <w:color w:val="000000" w:themeColor="text1"/>
                <w:sz w:val="20"/>
                <w:szCs w:val="20"/>
                <w:lang w:eastAsia="es-CO"/>
              </w:rPr>
            </w:pPr>
            <w:r w:rsidRPr="00242AC8">
              <w:rPr>
                <w:rFonts w:eastAsia="Times New Roman" w:cs="Segoe UI"/>
                <w:b/>
                <w:color w:val="000000" w:themeColor="text1"/>
                <w:sz w:val="20"/>
                <w:szCs w:val="20"/>
                <w:lang w:eastAsia="es-CO"/>
              </w:rPr>
              <w:lastRenderedPageBreak/>
              <w:t>Enfoque de género</w:t>
            </w:r>
          </w:p>
        </w:tc>
        <w:tc>
          <w:tcPr>
            <w:tcW w:w="8129" w:type="dxa"/>
            <w:noWrap/>
          </w:tcPr>
          <w:p w14:paraId="439F0636" w14:textId="77777777" w:rsidR="00DD7EF5" w:rsidRPr="00242AC8" w:rsidRDefault="00DD7EF5">
            <w:pPr>
              <w:autoSpaceDE w:val="0"/>
              <w:autoSpaceDN w:val="0"/>
              <w:adjustRightInd w:val="0"/>
              <w:rPr>
                <w:rFonts w:cs="Segoe UI"/>
                <w:i/>
                <w:iCs/>
                <w:color w:val="000000" w:themeColor="text1"/>
                <w:sz w:val="20"/>
                <w:szCs w:val="20"/>
              </w:rPr>
            </w:pPr>
            <w:r w:rsidRPr="00242AC8">
              <w:rPr>
                <w:rFonts w:cs="Segoe UI"/>
                <w:i/>
                <w:iCs/>
                <w:color w:val="000000" w:themeColor="text1"/>
                <w:sz w:val="20"/>
                <w:szCs w:val="20"/>
              </w:rPr>
              <w:t>Transformación: Transversal/El Cambio es con las Mujeres</w:t>
            </w:r>
          </w:p>
          <w:p w14:paraId="46BE2F0B" w14:textId="77777777" w:rsidR="00DD7EF5" w:rsidRPr="00242AC8" w:rsidRDefault="00DD7EF5">
            <w:pPr>
              <w:pStyle w:val="Prrafodelista"/>
              <w:numPr>
                <w:ilvl w:val="0"/>
                <w:numId w:val="24"/>
              </w:numPr>
              <w:autoSpaceDE w:val="0"/>
              <w:autoSpaceDN w:val="0"/>
              <w:adjustRightInd w:val="0"/>
              <w:spacing w:after="0"/>
              <w:ind w:left="568" w:hanging="284"/>
              <w:rPr>
                <w:rFonts w:cs="Segoe UI"/>
                <w:color w:val="000000" w:themeColor="text1"/>
                <w:sz w:val="20"/>
                <w:szCs w:val="20"/>
              </w:rPr>
            </w:pPr>
            <w:r w:rsidRPr="00242AC8">
              <w:rPr>
                <w:rFonts w:eastAsia="Times New Roman" w:cs="Segoe UI"/>
                <w:color w:val="000000" w:themeColor="text1"/>
                <w:sz w:val="20"/>
                <w:szCs w:val="20"/>
                <w:lang w:eastAsia="es-CO"/>
              </w:rPr>
              <w:t xml:space="preserve">Incorporación del enfoque de género </w:t>
            </w:r>
            <w:r w:rsidRPr="00242AC8">
              <w:rPr>
                <w:rFonts w:cs="Segoe UI"/>
                <w:color w:val="000000" w:themeColor="text1"/>
                <w:sz w:val="20"/>
                <w:szCs w:val="20"/>
              </w:rPr>
              <w:t xml:space="preserve">en los programas, planes y proyectos que se implementen en el cumplimiento del Acuerdo Final. </w:t>
            </w:r>
          </w:p>
          <w:p w14:paraId="091F8248" w14:textId="77777777" w:rsidR="00DD7EF5" w:rsidRPr="00242AC8" w:rsidRDefault="00DD7EF5">
            <w:pPr>
              <w:pStyle w:val="Prrafodelista"/>
              <w:numPr>
                <w:ilvl w:val="0"/>
                <w:numId w:val="24"/>
              </w:numPr>
              <w:autoSpaceDE w:val="0"/>
              <w:autoSpaceDN w:val="0"/>
              <w:adjustRightInd w:val="0"/>
              <w:spacing w:after="0"/>
              <w:ind w:left="568" w:hanging="284"/>
              <w:rPr>
                <w:rFonts w:cs="Segoe UI"/>
                <w:color w:val="000000" w:themeColor="text1"/>
                <w:sz w:val="20"/>
                <w:szCs w:val="20"/>
              </w:rPr>
            </w:pPr>
            <w:r w:rsidRPr="00242AC8">
              <w:rPr>
                <w:rFonts w:cs="Segoe UI"/>
                <w:color w:val="000000" w:themeColor="text1"/>
                <w:sz w:val="20"/>
                <w:szCs w:val="20"/>
              </w:rPr>
              <w:t>Priorización de las mujeres en el acceso a tierras y la formalización masiva de la propiedad, fortaleciendo sus capacidades productivas y el acceso a créditos blandos.</w:t>
            </w:r>
          </w:p>
          <w:p w14:paraId="18D5A9FF" w14:textId="77777777" w:rsidR="00DD7EF5" w:rsidRPr="00242AC8" w:rsidRDefault="00DD7EF5">
            <w:pPr>
              <w:pStyle w:val="Prrafodelista"/>
              <w:numPr>
                <w:ilvl w:val="0"/>
                <w:numId w:val="24"/>
              </w:numPr>
              <w:autoSpaceDE w:val="0"/>
              <w:autoSpaceDN w:val="0"/>
              <w:adjustRightInd w:val="0"/>
              <w:spacing w:after="0"/>
              <w:ind w:left="568" w:hanging="284"/>
              <w:rPr>
                <w:rFonts w:cs="Segoe UI"/>
                <w:color w:val="000000" w:themeColor="text1"/>
                <w:sz w:val="20"/>
                <w:szCs w:val="20"/>
              </w:rPr>
            </w:pPr>
            <w:r w:rsidRPr="00242AC8">
              <w:rPr>
                <w:rFonts w:cs="Segoe UI"/>
                <w:color w:val="000000" w:themeColor="text1"/>
                <w:sz w:val="20"/>
                <w:szCs w:val="20"/>
              </w:rPr>
              <w:t xml:space="preserve">Ejercicio de liderazgo sin miedo de las mujeres defensoras de los derechos humanos, ambientales y del territorio, con estrategias para facilitar y promover su empoderamiento </w:t>
            </w:r>
          </w:p>
          <w:p w14:paraId="57E76B0F" w14:textId="77777777" w:rsidR="00DD7EF5" w:rsidRPr="00242AC8" w:rsidRDefault="00DD7EF5">
            <w:pPr>
              <w:pStyle w:val="Prrafodelista"/>
              <w:numPr>
                <w:ilvl w:val="0"/>
                <w:numId w:val="24"/>
              </w:numPr>
              <w:autoSpaceDE w:val="0"/>
              <w:autoSpaceDN w:val="0"/>
              <w:adjustRightInd w:val="0"/>
              <w:spacing w:after="0"/>
              <w:ind w:left="568" w:hanging="284"/>
              <w:rPr>
                <w:rFonts w:cs="Segoe UI"/>
                <w:color w:val="000000" w:themeColor="text1"/>
                <w:sz w:val="20"/>
                <w:szCs w:val="20"/>
              </w:rPr>
            </w:pPr>
            <w:r w:rsidRPr="00242AC8">
              <w:rPr>
                <w:rFonts w:cs="Segoe UI"/>
                <w:color w:val="000000" w:themeColor="text1"/>
                <w:sz w:val="20"/>
                <w:szCs w:val="20"/>
              </w:rPr>
              <w:t>Participación de las mujeres en los procesos de implementación del Programa Integral de Reincorporación y el Sistema Nacional de Reincorporación.</w:t>
            </w:r>
          </w:p>
          <w:p w14:paraId="64030CF7" w14:textId="77777777" w:rsidR="00DD7EF5" w:rsidRPr="00242AC8" w:rsidRDefault="00DD7EF5">
            <w:pPr>
              <w:pStyle w:val="Prrafodelista"/>
              <w:numPr>
                <w:ilvl w:val="0"/>
                <w:numId w:val="24"/>
              </w:numPr>
              <w:spacing w:after="0"/>
              <w:ind w:left="568" w:hanging="284"/>
              <w:rPr>
                <w:rFonts w:eastAsia="Times New Roman" w:cs="Segoe UI"/>
                <w:color w:val="000000" w:themeColor="text1"/>
                <w:sz w:val="20"/>
                <w:szCs w:val="20"/>
                <w:lang w:eastAsia="es-CO"/>
              </w:rPr>
            </w:pPr>
            <w:r w:rsidRPr="00242AC8">
              <w:rPr>
                <w:rFonts w:cs="Segoe UI"/>
                <w:color w:val="000000" w:themeColor="text1"/>
                <w:sz w:val="20"/>
                <w:szCs w:val="20"/>
              </w:rPr>
              <w:t xml:space="preserve">Cumplimiento de los compromisos del PNIS en el marco de los acuerdos colectivos suscritos en los Planes Integrales de Desarrollo Alternativo (PISDA). </w:t>
            </w:r>
          </w:p>
          <w:p w14:paraId="64155CDC" w14:textId="77777777" w:rsidR="00DD7EF5" w:rsidRPr="00242AC8" w:rsidRDefault="00DD7EF5">
            <w:pPr>
              <w:pStyle w:val="Prrafodelista"/>
              <w:numPr>
                <w:ilvl w:val="0"/>
                <w:numId w:val="24"/>
              </w:numPr>
              <w:spacing w:after="0"/>
              <w:ind w:left="568" w:hanging="284"/>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Priorización de mujeres y población LGBTIQ+ víctima del conflicto armado, en la aceleración de la superación de la vulnerabilidad y de la reparación integral y efectiva.</w:t>
            </w:r>
          </w:p>
          <w:p w14:paraId="22984ACD" w14:textId="77777777" w:rsidR="00DD7EF5" w:rsidRPr="00242AC8" w:rsidRDefault="00DD7EF5">
            <w:pPr>
              <w:pStyle w:val="Prrafodelista"/>
              <w:numPr>
                <w:ilvl w:val="0"/>
                <w:numId w:val="24"/>
              </w:numPr>
              <w:spacing w:after="0"/>
              <w:ind w:left="568" w:hanging="284"/>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Coordinación con la Instancia Especial de Género para el seguimiento a la implementación del PMI, así como la revisión de este instrumento y la eventual identificación de otros indicadores.</w:t>
            </w:r>
          </w:p>
        </w:tc>
      </w:tr>
      <w:tr w:rsidR="00DD7EF5" w:rsidRPr="00242AC8" w14:paraId="63A690CD" w14:textId="77777777">
        <w:trPr>
          <w:cnfStyle w:val="000000100000" w:firstRow="0" w:lastRow="0" w:firstColumn="0" w:lastColumn="0" w:oddVBand="0" w:evenVBand="0" w:oddHBand="1" w:evenHBand="0" w:firstRowFirstColumn="0" w:firstRowLastColumn="0" w:lastRowFirstColumn="0" w:lastRowLastColumn="0"/>
          <w:cantSplit/>
          <w:trHeight w:val="1134"/>
        </w:trPr>
        <w:tc>
          <w:tcPr>
            <w:tcW w:w="0" w:type="dxa"/>
            <w:textDirection w:val="btLr"/>
          </w:tcPr>
          <w:p w14:paraId="3C4EFAF5" w14:textId="77777777" w:rsidR="00DD7EF5" w:rsidRPr="00242AC8" w:rsidRDefault="00DD7EF5">
            <w:pPr>
              <w:ind w:left="113" w:right="113"/>
              <w:jc w:val="center"/>
              <w:rPr>
                <w:rFonts w:eastAsia="Times New Roman" w:cs="Segoe UI"/>
                <w:b/>
                <w:color w:val="000000" w:themeColor="text1"/>
                <w:sz w:val="20"/>
                <w:szCs w:val="20"/>
                <w:lang w:eastAsia="es-CO"/>
              </w:rPr>
            </w:pPr>
            <w:r w:rsidRPr="00242AC8">
              <w:rPr>
                <w:rFonts w:eastAsia="Times New Roman" w:cs="Segoe UI"/>
                <w:b/>
                <w:color w:val="000000" w:themeColor="text1"/>
                <w:sz w:val="20"/>
                <w:szCs w:val="20"/>
                <w:lang w:eastAsia="es-CO"/>
              </w:rPr>
              <w:t>Enfoque étnico</w:t>
            </w:r>
          </w:p>
        </w:tc>
        <w:tc>
          <w:tcPr>
            <w:tcW w:w="0" w:type="dxa"/>
            <w:noWrap/>
          </w:tcPr>
          <w:p w14:paraId="3CFE4BB1" w14:textId="77777777" w:rsidR="00DD7EF5" w:rsidRPr="00242AC8" w:rsidRDefault="00DD7EF5">
            <w:pPr>
              <w:autoSpaceDE w:val="0"/>
              <w:autoSpaceDN w:val="0"/>
              <w:adjustRightInd w:val="0"/>
              <w:rPr>
                <w:rFonts w:eastAsia="Times New Roman" w:cs="Segoe UI"/>
                <w:color w:val="000000" w:themeColor="text1"/>
                <w:sz w:val="20"/>
                <w:szCs w:val="20"/>
                <w:lang w:eastAsia="es-CO"/>
              </w:rPr>
            </w:pPr>
            <w:r w:rsidRPr="00242AC8">
              <w:rPr>
                <w:rFonts w:cs="Segoe UI"/>
                <w:color w:val="000000" w:themeColor="text1"/>
                <w:sz w:val="20"/>
                <w:szCs w:val="20"/>
              </w:rPr>
              <w:t>Transformación: Transversal/Pueblos y Comunidades Étnicas</w:t>
            </w:r>
          </w:p>
          <w:p w14:paraId="02AA921B" w14:textId="77777777" w:rsidR="00DD7EF5" w:rsidRPr="00242AC8" w:rsidRDefault="00DD7EF5">
            <w:pPr>
              <w:pStyle w:val="Prrafodelista"/>
              <w:numPr>
                <w:ilvl w:val="0"/>
                <w:numId w:val="28"/>
              </w:numPr>
              <w:autoSpaceDE w:val="0"/>
              <w:autoSpaceDN w:val="0"/>
              <w:adjustRightInd w:val="0"/>
              <w:spacing w:after="0"/>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Las salvaguardas étnicas estipuladas en el capítulo étnico del Acuerdo como derroteros de la implementación de medidas en el desarrollo del PMI</w:t>
            </w:r>
          </w:p>
          <w:p w14:paraId="64B3D040" w14:textId="77777777" w:rsidR="00DD7EF5" w:rsidRPr="00242AC8" w:rsidRDefault="00DD7EF5">
            <w:pPr>
              <w:pStyle w:val="Prrafodelista"/>
              <w:numPr>
                <w:ilvl w:val="0"/>
                <w:numId w:val="28"/>
              </w:numPr>
              <w:autoSpaceDE w:val="0"/>
              <w:autoSpaceDN w:val="0"/>
              <w:adjustRightInd w:val="0"/>
              <w:spacing w:after="0"/>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Respeto al carácter principal y no subsidiario de la consulta previa libre e informada y el derecho a la objeción cultural como garantía de no repetición.</w:t>
            </w:r>
          </w:p>
          <w:p w14:paraId="61491B2A" w14:textId="77777777" w:rsidR="00DD7EF5" w:rsidRPr="00242AC8" w:rsidRDefault="00DD7EF5">
            <w:pPr>
              <w:pStyle w:val="Prrafodelista"/>
              <w:numPr>
                <w:ilvl w:val="0"/>
                <w:numId w:val="28"/>
              </w:numPr>
              <w:autoSpaceDE w:val="0"/>
              <w:autoSpaceDN w:val="0"/>
              <w:adjustRightInd w:val="0"/>
              <w:spacing w:after="0"/>
              <w:rPr>
                <w:rFonts w:eastAsia="Times New Roman" w:cs="Segoe UI"/>
                <w:color w:val="000000" w:themeColor="text1"/>
                <w:sz w:val="20"/>
                <w:szCs w:val="20"/>
                <w:lang w:eastAsia="es-CO"/>
              </w:rPr>
            </w:pPr>
            <w:r w:rsidRPr="00242AC8">
              <w:rPr>
                <w:rFonts w:eastAsia="Times New Roman" w:cs="Segoe UI"/>
                <w:color w:val="000000" w:themeColor="text1"/>
                <w:sz w:val="20"/>
                <w:szCs w:val="20"/>
                <w:lang w:eastAsia="es-CO"/>
              </w:rPr>
              <w:t xml:space="preserve">Impulso a las medidas que </w:t>
            </w:r>
            <w:r w:rsidRPr="00242AC8">
              <w:rPr>
                <w:rFonts w:cs="Segoe UI"/>
                <w:color w:val="000000" w:themeColor="text1"/>
                <w:sz w:val="20"/>
                <w:szCs w:val="20"/>
              </w:rPr>
              <w:t>han tenido rezago para cumplir con los acuerdos del capítulo étnico del Acuerdo de Paz, en temas como PNS, acceso y formalización de la tierra, participación en los PDET.</w:t>
            </w:r>
          </w:p>
          <w:p w14:paraId="4CA40B06" w14:textId="77777777" w:rsidR="00DD7EF5" w:rsidRPr="00242AC8" w:rsidRDefault="00DD7EF5">
            <w:pPr>
              <w:pStyle w:val="Prrafodelista"/>
              <w:numPr>
                <w:ilvl w:val="0"/>
                <w:numId w:val="28"/>
              </w:numPr>
              <w:autoSpaceDE w:val="0"/>
              <w:autoSpaceDN w:val="0"/>
              <w:adjustRightInd w:val="0"/>
              <w:spacing w:after="0"/>
              <w:rPr>
                <w:rFonts w:eastAsia="Times New Roman" w:cs="Segoe UI"/>
                <w:color w:val="000000" w:themeColor="text1"/>
                <w:sz w:val="20"/>
                <w:szCs w:val="20"/>
                <w:lang w:eastAsia="es-CO"/>
              </w:rPr>
            </w:pPr>
            <w:r w:rsidRPr="00242AC8">
              <w:rPr>
                <w:rFonts w:cs="Segoe UI"/>
                <w:color w:val="000000" w:themeColor="text1"/>
                <w:sz w:val="20"/>
                <w:szCs w:val="20"/>
              </w:rPr>
              <w:t>Fortalecimiento de capacidades de organizaciones y comunidades para un ejercicio de control social y una participación ciudadana y electoral efectiva.</w:t>
            </w:r>
          </w:p>
          <w:p w14:paraId="4C47CD2E" w14:textId="77777777" w:rsidR="00DD7EF5" w:rsidRPr="00242AC8" w:rsidRDefault="00DD7EF5">
            <w:pPr>
              <w:pStyle w:val="Prrafodelista"/>
              <w:numPr>
                <w:ilvl w:val="0"/>
                <w:numId w:val="28"/>
              </w:numPr>
              <w:autoSpaceDE w:val="0"/>
              <w:autoSpaceDN w:val="0"/>
              <w:adjustRightInd w:val="0"/>
              <w:spacing w:after="0"/>
              <w:rPr>
                <w:rFonts w:eastAsia="Times New Roman" w:cs="Segoe UI"/>
                <w:color w:val="000000" w:themeColor="text1"/>
                <w:sz w:val="20"/>
                <w:szCs w:val="20"/>
                <w:lang w:eastAsia="es-CO"/>
              </w:rPr>
            </w:pPr>
            <w:r w:rsidRPr="00242AC8">
              <w:rPr>
                <w:rFonts w:cs="Segoe UI"/>
                <w:color w:val="000000" w:themeColor="text1"/>
                <w:sz w:val="20"/>
                <w:szCs w:val="20"/>
              </w:rPr>
              <w:t>Incorporación del enfoque diferencial en el SISEP.</w:t>
            </w:r>
          </w:p>
          <w:p w14:paraId="79973C0B" w14:textId="77777777" w:rsidR="00DD7EF5" w:rsidRPr="00242AC8" w:rsidRDefault="00DD7EF5">
            <w:pPr>
              <w:pStyle w:val="Prrafodelista"/>
              <w:numPr>
                <w:ilvl w:val="0"/>
                <w:numId w:val="28"/>
              </w:numPr>
              <w:autoSpaceDE w:val="0"/>
              <w:autoSpaceDN w:val="0"/>
              <w:adjustRightInd w:val="0"/>
              <w:spacing w:after="0"/>
              <w:rPr>
                <w:rFonts w:eastAsia="Times New Roman" w:cs="Segoe UI"/>
                <w:color w:val="000000" w:themeColor="text1"/>
                <w:sz w:val="20"/>
                <w:szCs w:val="20"/>
                <w:lang w:eastAsia="es-CO"/>
              </w:rPr>
            </w:pPr>
            <w:r w:rsidRPr="00242AC8">
              <w:rPr>
                <w:rFonts w:cs="Segoe UI"/>
                <w:color w:val="000000" w:themeColor="text1"/>
                <w:sz w:val="20"/>
                <w:szCs w:val="20"/>
              </w:rPr>
              <w:t>Consolidación del Programa de Armonización y Reincorporación para los excombatientes que pertenecen a pueblos étnicos.</w:t>
            </w:r>
          </w:p>
          <w:p w14:paraId="39E76623" w14:textId="77777777" w:rsidR="00DD7EF5" w:rsidRPr="00242AC8" w:rsidRDefault="00DD7EF5">
            <w:pPr>
              <w:pStyle w:val="Prrafodelista"/>
              <w:numPr>
                <w:ilvl w:val="0"/>
                <w:numId w:val="28"/>
              </w:numPr>
              <w:autoSpaceDE w:val="0"/>
              <w:autoSpaceDN w:val="0"/>
              <w:adjustRightInd w:val="0"/>
              <w:spacing w:after="0"/>
              <w:rPr>
                <w:rFonts w:eastAsia="Times New Roman" w:cs="Segoe UI"/>
                <w:color w:val="000000" w:themeColor="text1"/>
                <w:sz w:val="20"/>
                <w:szCs w:val="20"/>
                <w:lang w:eastAsia="es-CO"/>
              </w:rPr>
            </w:pPr>
            <w:r w:rsidRPr="00242AC8">
              <w:rPr>
                <w:rFonts w:cs="Segoe UI"/>
                <w:color w:val="000000" w:themeColor="text1"/>
                <w:sz w:val="20"/>
                <w:szCs w:val="20"/>
              </w:rPr>
              <w:t>Puesta en marcha del Programa de Seguridad y protección de comunidades y organizaciones con pertinencia cultural.</w:t>
            </w:r>
          </w:p>
          <w:p w14:paraId="7D46152B" w14:textId="77777777" w:rsidR="00DD7EF5" w:rsidRPr="00242AC8" w:rsidRDefault="00DD7EF5">
            <w:pPr>
              <w:pStyle w:val="Prrafodelista"/>
              <w:numPr>
                <w:ilvl w:val="0"/>
                <w:numId w:val="28"/>
              </w:numPr>
              <w:autoSpaceDE w:val="0"/>
              <w:autoSpaceDN w:val="0"/>
              <w:adjustRightInd w:val="0"/>
              <w:spacing w:after="0"/>
              <w:rPr>
                <w:rFonts w:eastAsia="Times New Roman" w:cs="Segoe UI"/>
                <w:color w:val="000000" w:themeColor="text1"/>
                <w:sz w:val="20"/>
                <w:szCs w:val="20"/>
                <w:lang w:eastAsia="es-CO"/>
              </w:rPr>
            </w:pPr>
            <w:r w:rsidRPr="00242AC8">
              <w:rPr>
                <w:rFonts w:cs="Segoe UI"/>
                <w:color w:val="000000" w:themeColor="text1"/>
                <w:sz w:val="20"/>
                <w:szCs w:val="20"/>
              </w:rPr>
              <w:t>Implementación del PNIS con el componente étnico concertado.</w:t>
            </w:r>
          </w:p>
          <w:p w14:paraId="04A70544" w14:textId="77777777" w:rsidR="00DD7EF5" w:rsidRPr="00242AC8" w:rsidRDefault="00DD7EF5">
            <w:pPr>
              <w:pStyle w:val="Prrafodelista"/>
              <w:numPr>
                <w:ilvl w:val="0"/>
                <w:numId w:val="28"/>
              </w:numPr>
              <w:autoSpaceDE w:val="0"/>
              <w:autoSpaceDN w:val="0"/>
              <w:adjustRightInd w:val="0"/>
              <w:spacing w:after="0"/>
              <w:rPr>
                <w:rFonts w:eastAsia="Times New Roman" w:cs="Segoe UI"/>
                <w:color w:val="000000" w:themeColor="text1"/>
                <w:sz w:val="20"/>
                <w:szCs w:val="20"/>
                <w:lang w:eastAsia="es-CO"/>
              </w:rPr>
            </w:pPr>
            <w:r w:rsidRPr="00242AC8">
              <w:rPr>
                <w:rFonts w:cs="Segoe UI"/>
                <w:color w:val="000000" w:themeColor="text1"/>
                <w:sz w:val="20"/>
                <w:szCs w:val="20"/>
              </w:rPr>
              <w:t>Atención a las comunidades étnicas priorizadas en materia de desminado.</w:t>
            </w:r>
          </w:p>
          <w:p w14:paraId="1681B1E3" w14:textId="77777777" w:rsidR="00DD7EF5" w:rsidRPr="00242AC8" w:rsidRDefault="00DD7EF5">
            <w:pPr>
              <w:pStyle w:val="Prrafodelista"/>
              <w:numPr>
                <w:ilvl w:val="0"/>
                <w:numId w:val="28"/>
              </w:numPr>
              <w:autoSpaceDE w:val="0"/>
              <w:autoSpaceDN w:val="0"/>
              <w:adjustRightInd w:val="0"/>
              <w:spacing w:after="0"/>
              <w:rPr>
                <w:rFonts w:eastAsia="Times New Roman" w:cs="Segoe UI"/>
                <w:color w:val="000000" w:themeColor="text1"/>
                <w:sz w:val="20"/>
                <w:szCs w:val="20"/>
                <w:lang w:eastAsia="es-CO"/>
              </w:rPr>
            </w:pPr>
            <w:r w:rsidRPr="00242AC8">
              <w:rPr>
                <w:rFonts w:cs="Segoe UI"/>
                <w:color w:val="000000" w:themeColor="text1"/>
                <w:sz w:val="20"/>
                <w:szCs w:val="20"/>
              </w:rPr>
              <w:t>Impulso a planes de reparación colectiva étnicos, planes de retornos y reubicación, acceso a medidas colectivas de rehabilitación psicosocial.</w:t>
            </w:r>
          </w:p>
          <w:p w14:paraId="0891FD14" w14:textId="77777777" w:rsidR="00DD7EF5" w:rsidRPr="00242AC8" w:rsidRDefault="00DD7EF5">
            <w:pPr>
              <w:pStyle w:val="Prrafodelista"/>
              <w:numPr>
                <w:ilvl w:val="0"/>
                <w:numId w:val="28"/>
              </w:numPr>
              <w:autoSpaceDE w:val="0"/>
              <w:autoSpaceDN w:val="0"/>
              <w:adjustRightInd w:val="0"/>
              <w:spacing w:after="0"/>
              <w:rPr>
                <w:rFonts w:eastAsia="Times New Roman" w:cs="Segoe UI"/>
                <w:color w:val="000000" w:themeColor="text1"/>
                <w:sz w:val="20"/>
                <w:szCs w:val="20"/>
                <w:lang w:eastAsia="es-CO"/>
              </w:rPr>
            </w:pPr>
            <w:r w:rsidRPr="00242AC8">
              <w:rPr>
                <w:rFonts w:cs="Segoe UI"/>
                <w:color w:val="000000" w:themeColor="text1"/>
                <w:sz w:val="20"/>
                <w:szCs w:val="20"/>
              </w:rPr>
              <w:t>Fortalecimiento de la Instancia Especial de Alto Nivel de los Pueblos Étnicos (IEANPE) en términos de financiamiento, capacitación y acompañamiento técnico; y participación en la revisión del PMI.</w:t>
            </w:r>
          </w:p>
        </w:tc>
      </w:tr>
    </w:tbl>
    <w:p w14:paraId="4C316DC3" w14:textId="06363EB0" w:rsidR="009F6C56" w:rsidRPr="00242AC8" w:rsidRDefault="009F6C56" w:rsidP="00FD7532">
      <w:pPr>
        <w:rPr>
          <w:rFonts w:eastAsiaTheme="majorEastAsia" w:cs="Segoe UI"/>
        </w:rPr>
      </w:pPr>
    </w:p>
    <w:p w14:paraId="119C5F67" w14:textId="21FA792D" w:rsidR="009F6C56" w:rsidRPr="00242AC8" w:rsidRDefault="009F6C56">
      <w:pPr>
        <w:spacing w:after="160" w:line="259" w:lineRule="auto"/>
        <w:jc w:val="left"/>
        <w:rPr>
          <w:rFonts w:eastAsiaTheme="majorEastAsia" w:cs="Segoe UI"/>
        </w:rPr>
      </w:pPr>
      <w:r w:rsidRPr="00242AC8">
        <w:rPr>
          <w:rFonts w:eastAsiaTheme="majorEastAsia" w:cs="Segoe UI"/>
        </w:rPr>
        <w:br w:type="page"/>
      </w:r>
    </w:p>
    <w:p w14:paraId="08CCC150" w14:textId="025D13DE" w:rsidR="00F8115D" w:rsidRPr="00242AC8" w:rsidRDefault="00F8115D" w:rsidP="00F8115D">
      <w:pPr>
        <w:tabs>
          <w:tab w:val="left" w:pos="3093"/>
        </w:tabs>
        <w:rPr>
          <w:rFonts w:eastAsiaTheme="majorEastAsia" w:cs="Segoe UI"/>
        </w:rPr>
      </w:pPr>
    </w:p>
    <w:p w14:paraId="7776F67E" w14:textId="6CAA7BC8" w:rsidR="00F8115D" w:rsidRPr="00242AC8" w:rsidRDefault="00F8115D" w:rsidP="00D13E8A">
      <w:pPr>
        <w:pStyle w:val="Ttulo1"/>
        <w:rPr>
          <w:rFonts w:cs="Segoe UI"/>
        </w:rPr>
      </w:pPr>
      <w:bookmarkStart w:id="2404" w:name="_Toc133347756"/>
      <w:r w:rsidRPr="00242AC8">
        <w:rPr>
          <w:rFonts w:cs="Segoe UI"/>
        </w:rPr>
        <w:t>Estrategia para el posicionamiento global y regional de Colombia como potencia mundial de la vida</w:t>
      </w:r>
      <w:bookmarkEnd w:id="2404"/>
    </w:p>
    <w:p w14:paraId="29DB2561" w14:textId="77777777" w:rsidR="00F8115D" w:rsidRPr="00242AC8" w:rsidRDefault="00F8115D" w:rsidP="00D13E8A">
      <w:pPr>
        <w:rPr>
          <w:rFonts w:cs="Segoe UI"/>
          <w:lang w:val="es-CO"/>
        </w:rPr>
      </w:pPr>
      <w:r w:rsidRPr="00242AC8">
        <w:rPr>
          <w:rFonts w:cs="Segoe UI"/>
          <w:lang w:val="es-CO"/>
        </w:rPr>
        <w:t>Las transformaciones propuestas en el Plan Nacional de Desarrollo 2022-2026 apuntan a la adopción de una nueva estrategia de inserción de Colombia, la cual se fundamenta en el reconocimiento de las capacidades y potencialidades del país para influir en las discusiones sobre problemas globales y para enfrentar los desafíos regionales, a partir del aprovechamiento de la diversidad del territorio colombiano, donde la riqueza geográfica y cultural del país permitirá una proyección plural y estratégica hacia el mundo y una mejor inserción en los diferentes procesos regionales y globales. En este sentido, toda la acción exterior estará orientada a contribuir con los esfuerzos internos para convertir al país en una potencia mundial de la vida.</w:t>
      </w:r>
    </w:p>
    <w:p w14:paraId="0AB460E5" w14:textId="77E50C3C" w:rsidR="00550B17" w:rsidRPr="00242AC8" w:rsidRDefault="00550B17" w:rsidP="00D13E8A">
      <w:pPr>
        <w:rPr>
          <w:rFonts w:cs="Segoe UI"/>
          <w:szCs w:val="24"/>
        </w:rPr>
      </w:pPr>
      <w:r w:rsidRPr="00242AC8">
        <w:rPr>
          <w:rFonts w:cs="Segoe UI"/>
          <w:szCs w:val="24"/>
        </w:rPr>
        <w:t xml:space="preserve">El posicionamiento global y regional de Colombia se enmarca en el respeto de la Carta de las Naciones Unidas, los principios del derecho internacional de no intervención, la libre autodeterminación de los pueblos y la promoción del arreglo pacífico de controversias, entre otros. Colombia también reconoce la necesidad de profundizar relaciones con la pluralidad de los actores del sistema internacional (estatales y no estatales), que tienen influencia en los diferentes procesos regionales y globales. </w:t>
      </w:r>
    </w:p>
    <w:p w14:paraId="29D65456" w14:textId="2913494B" w:rsidR="00550B17" w:rsidRPr="00242AC8" w:rsidRDefault="00550B17" w:rsidP="00D13E8A">
      <w:pPr>
        <w:rPr>
          <w:rFonts w:cs="Segoe UI"/>
          <w:szCs w:val="24"/>
        </w:rPr>
      </w:pPr>
      <w:r w:rsidRPr="00242AC8">
        <w:rPr>
          <w:rFonts w:cs="Segoe UI"/>
          <w:szCs w:val="24"/>
        </w:rPr>
        <w:t xml:space="preserve">Esta estrategia de posicionamiento se fundamenta, entre otros factores, en el reconocimiento y el aprovechamiento de la diversidad del territorio colombiano. En efecto, la riqueza geográfica y cultural del país permite una proyección plural y estratégica hacia el mundo y una mejor inserción en los diferentes procesos regionales y globales, lo que permite aumentar la capacidad de influencia en diferentes espacios: </w:t>
      </w:r>
    </w:p>
    <w:p w14:paraId="1E6E2D61" w14:textId="77777777" w:rsidR="00550B17" w:rsidRPr="00242AC8" w:rsidRDefault="00550B17">
      <w:pPr>
        <w:numPr>
          <w:ilvl w:val="0"/>
          <w:numId w:val="122"/>
        </w:numPr>
        <w:pBdr>
          <w:top w:val="nil"/>
          <w:left w:val="nil"/>
          <w:bottom w:val="nil"/>
          <w:right w:val="nil"/>
          <w:between w:val="nil"/>
        </w:pBdr>
        <w:spacing w:after="0"/>
        <w:rPr>
          <w:rFonts w:cs="Segoe UI"/>
          <w:color w:val="000000"/>
          <w:szCs w:val="24"/>
        </w:rPr>
      </w:pPr>
      <w:r w:rsidRPr="00242AC8">
        <w:rPr>
          <w:rFonts w:cs="Segoe UI"/>
          <w:color w:val="000000" w:themeColor="text1"/>
        </w:rPr>
        <w:t>La pertenencia al mar Caribe permite una interacción privilegiada con los diversos actores que conforman esa región;</w:t>
      </w:r>
    </w:p>
    <w:p w14:paraId="03CF9651" w14:textId="77777777" w:rsidR="00550B17" w:rsidRPr="00242AC8" w:rsidRDefault="00550B17">
      <w:pPr>
        <w:numPr>
          <w:ilvl w:val="0"/>
          <w:numId w:val="122"/>
        </w:numPr>
        <w:pBdr>
          <w:top w:val="nil"/>
          <w:left w:val="nil"/>
          <w:bottom w:val="nil"/>
          <w:right w:val="nil"/>
          <w:between w:val="nil"/>
        </w:pBdr>
        <w:spacing w:after="0"/>
        <w:rPr>
          <w:rFonts w:cs="Segoe UI"/>
          <w:color w:val="000000"/>
          <w:szCs w:val="24"/>
        </w:rPr>
      </w:pPr>
      <w:r w:rsidRPr="00242AC8">
        <w:rPr>
          <w:rFonts w:cs="Segoe UI"/>
          <w:color w:val="000000" w:themeColor="text1"/>
        </w:rPr>
        <w:t xml:space="preserve">Las costas en el Pacífico facilitan una mejor proyección hacia los vecinos de la región con los que se comparte litoral y permiten proyectarse hacia el Asia Pacífico, a través de procesos como la Alianza del Pacífico; </w:t>
      </w:r>
    </w:p>
    <w:p w14:paraId="4DC65E1E" w14:textId="4D4B8F02" w:rsidR="00550B17" w:rsidRPr="00242AC8" w:rsidRDefault="00550B17">
      <w:pPr>
        <w:numPr>
          <w:ilvl w:val="0"/>
          <w:numId w:val="122"/>
        </w:numPr>
        <w:pBdr>
          <w:top w:val="nil"/>
          <w:left w:val="nil"/>
          <w:bottom w:val="nil"/>
          <w:right w:val="nil"/>
          <w:between w:val="nil"/>
        </w:pBdr>
        <w:spacing w:after="0"/>
        <w:rPr>
          <w:rFonts w:cs="Segoe UI"/>
          <w:color w:val="000000"/>
          <w:szCs w:val="24"/>
        </w:rPr>
      </w:pPr>
      <w:r w:rsidRPr="00242AC8">
        <w:rPr>
          <w:rFonts w:cs="Segoe UI"/>
          <w:color w:val="000000" w:themeColor="text1"/>
        </w:rPr>
        <w:lastRenderedPageBreak/>
        <w:t xml:space="preserve">La posición en la cordillera de los Andes, que atraviesa América del Sur, permite una mejor relación con los países que la comparten, así como el resto de </w:t>
      </w:r>
      <w:r w:rsidR="00D13E8A" w:rsidRPr="00242AC8">
        <w:rPr>
          <w:rFonts w:cs="Segoe UI"/>
          <w:color w:val="000000" w:themeColor="text1"/>
        </w:rPr>
        <w:t>los países</w:t>
      </w:r>
      <w:r w:rsidRPr="00242AC8">
        <w:rPr>
          <w:rFonts w:cs="Segoe UI"/>
          <w:color w:val="000000" w:themeColor="text1"/>
        </w:rPr>
        <w:t xml:space="preserve"> de América del Sur;</w:t>
      </w:r>
    </w:p>
    <w:p w14:paraId="2D28A194" w14:textId="5B8226F0" w:rsidR="00550B17" w:rsidRPr="00242AC8" w:rsidRDefault="00550B17">
      <w:pPr>
        <w:numPr>
          <w:ilvl w:val="0"/>
          <w:numId w:val="122"/>
        </w:numPr>
        <w:pBdr>
          <w:top w:val="nil"/>
          <w:left w:val="nil"/>
          <w:bottom w:val="nil"/>
          <w:right w:val="nil"/>
          <w:between w:val="nil"/>
        </w:pBdr>
        <w:spacing w:after="0"/>
        <w:rPr>
          <w:rFonts w:cs="Segoe UI"/>
          <w:color w:val="000000"/>
          <w:szCs w:val="24"/>
        </w:rPr>
      </w:pPr>
      <w:r w:rsidRPr="00242AC8">
        <w:rPr>
          <w:rFonts w:cs="Segoe UI"/>
          <w:color w:val="000000" w:themeColor="text1"/>
        </w:rPr>
        <w:t xml:space="preserve">La presencia en la Amazonia y la </w:t>
      </w:r>
      <w:r w:rsidR="0038155B" w:rsidRPr="00242AC8">
        <w:rPr>
          <w:rFonts w:cs="Segoe UI"/>
          <w:color w:val="000000" w:themeColor="text1"/>
        </w:rPr>
        <w:t>Orinoquia</w:t>
      </w:r>
      <w:r w:rsidRPr="00242AC8">
        <w:rPr>
          <w:rFonts w:cs="Segoe UI"/>
          <w:color w:val="000000" w:themeColor="text1"/>
        </w:rPr>
        <w:t xml:space="preserve"> provee al país un gran potencial para su desarrollo sostenible y lo compromete a jugar un papel central en la búsqueda de soluciones colectivas para la protección de esta zona estratégica para la humanidad.</w:t>
      </w:r>
    </w:p>
    <w:p w14:paraId="7790482E" w14:textId="73BF4D84" w:rsidR="00284535" w:rsidRPr="00242AC8" w:rsidRDefault="00284535">
      <w:pPr>
        <w:pStyle w:val="Ttulo3"/>
        <w:numPr>
          <w:ilvl w:val="0"/>
          <w:numId w:val="123"/>
        </w:numPr>
        <w:rPr>
          <w:rFonts w:cs="Segoe UI"/>
        </w:rPr>
      </w:pPr>
      <w:bookmarkStart w:id="2405" w:name="_Toc133347757"/>
      <w:r w:rsidRPr="00242AC8">
        <w:rPr>
          <w:rFonts w:cs="Segoe UI"/>
        </w:rPr>
        <w:t>Nueva inserción global de Colombia</w:t>
      </w:r>
      <w:bookmarkEnd w:id="2405"/>
    </w:p>
    <w:p w14:paraId="7EC14C12" w14:textId="7E3A8C84" w:rsidR="00284535" w:rsidRPr="00242AC8" w:rsidRDefault="00284535" w:rsidP="00D13E8A">
      <w:pPr>
        <w:rPr>
          <w:rFonts w:cs="Segoe UI"/>
        </w:rPr>
      </w:pPr>
      <w:r w:rsidRPr="00242AC8">
        <w:rPr>
          <w:rFonts w:cs="Segoe UI"/>
        </w:rPr>
        <w:t xml:space="preserve">El objetivo de la estrategia de posicionamiento es aumentar la capacidad de influencia del país en procesos globales que involucren los intereses y las necesidades internas de Colombia. Asimismo, la profundización de las relaciones con actores estatales y no estatales contribuye a impulsar la gestión de políticas para la internacionalización de la economía, de manera que se contribuya a la transformación productiva con la generación de una economía descarbonizada, a la acción climática y, a la reducción de las brechas regionales existentes en el país. </w:t>
      </w:r>
    </w:p>
    <w:p w14:paraId="316934F2" w14:textId="272D959F" w:rsidR="00284535" w:rsidRPr="00242AC8" w:rsidRDefault="00284535" w:rsidP="00D13E8A">
      <w:pPr>
        <w:rPr>
          <w:rFonts w:cs="Segoe UI"/>
        </w:rPr>
      </w:pPr>
      <w:r w:rsidRPr="00242AC8">
        <w:rPr>
          <w:rFonts w:cs="Segoe UI"/>
        </w:rPr>
        <w:t>Colombia reconoce la pluralidad de actores, la pluralidad de escenarios simultáneos y la pluralidad de resultados y objetivos que se dan dentro del sistema internacional. El país afrontará esta complejidad con una estrategia consciente de las capacidades y limitaciones nacionales para su participación en los ámbitos político, económico, cultural y social a nivel internacional. De esta forma, se buscará el abordaje colectivo en el nivel regional y global de problemas urgentes como la crisis climática, el problema mundial de las drogas, los desafíos de la migración, la construcción de la cultura de la paz (que busca internacionalizar la política de construcción de la Paz Total, con base, en el cumplimiento del Acuerdo firmado en 2016), la seguridad alimentaria y, su relacionamiento con los Objetivos de Desarrollo Sostenible y la Agenda 2030.</w:t>
      </w:r>
    </w:p>
    <w:p w14:paraId="08E2BF93" w14:textId="7B5A995C" w:rsidR="00284535" w:rsidRPr="00242AC8" w:rsidRDefault="00284535" w:rsidP="00D13E8A">
      <w:pPr>
        <w:rPr>
          <w:rFonts w:cs="Segoe UI"/>
        </w:rPr>
      </w:pPr>
      <w:r w:rsidRPr="00242AC8">
        <w:rPr>
          <w:rFonts w:cs="Segoe UI"/>
        </w:rPr>
        <w:t xml:space="preserve">Colombia tendrá un acercamiento sin antecedentes al África, a través de la profundización de relaciones con sus socios actuales y el aumento de su presencia en este continente, buscando relaciones más profundas con sus diferentes regiones, reconociendo su diversidad económica, cultural y social. Se afianzarán las relaciones políticas y comerciales con los distintos países, en concordancia con los vínculos y orígenes históricos comunes. Este acercamiento incluirá a la Organización para la Unidad Africana, el Banco Africano de Desarrollo y la Cumbre África-Suramérica (ASA), foro que reúne a 54 países africanos y 12 suramericanos. Todo esto, hará parte de la “Estrategia África” que tiene como objetivo aumentar la presencia colombiana en ese continente mediante una mayor representación diplomática y consular, consolidación de la relación política y económica entre esa región y Colombia. </w:t>
      </w:r>
    </w:p>
    <w:p w14:paraId="003C74DF" w14:textId="1AD1BD5F" w:rsidR="00284535" w:rsidRPr="00242AC8" w:rsidRDefault="00284535" w:rsidP="00D13E8A">
      <w:pPr>
        <w:rPr>
          <w:rFonts w:cs="Segoe UI"/>
          <w:color w:val="000000"/>
        </w:rPr>
      </w:pPr>
      <w:r w:rsidRPr="00242AC8">
        <w:rPr>
          <w:rFonts w:cs="Segoe UI"/>
          <w:color w:val="000000" w:themeColor="text1"/>
        </w:rPr>
        <w:lastRenderedPageBreak/>
        <w:t xml:space="preserve">De otro lado, se plantea una proyección amplia y plural hacia el Indo-Pacífico, lo que significa fortalecer los lazos de cooperación con China, India, Japón, Corea del Sur y los países del sudeste asiático, como Tailandia, Malasia, Vietnam e Indonesia, entre otros actores relevantes. Se buscará ampliar las relaciones desde el ámbito meramente comercial hacia una relación de cooperación </w:t>
      </w:r>
      <w:r w:rsidRPr="00242AC8">
        <w:rPr>
          <w:rFonts w:cs="Segoe UI"/>
          <w:color w:val="333333"/>
          <w:highlight w:val="white"/>
        </w:rPr>
        <w:t xml:space="preserve">mutuamente beneficiosa que incluya mayor </w:t>
      </w:r>
      <w:r w:rsidRPr="00242AC8">
        <w:rPr>
          <w:rFonts w:cs="Segoe UI"/>
          <w:color w:val="000000" w:themeColor="text1"/>
        </w:rPr>
        <w:t xml:space="preserve">inversión hacia sectores de alta tecnología, el dotar a las exportaciones colombianas de un mayor valor agregado que genere empleo de calidad internamente, apoyar los esfuerzos de reinserción de los antiguos alzados en armas, promover una economía descarbonizada y la transición hacia fuentes de energía limpias. </w:t>
      </w:r>
    </w:p>
    <w:p w14:paraId="309D8504" w14:textId="5DBA52EF" w:rsidR="00284535" w:rsidRPr="00242AC8" w:rsidRDefault="00284535" w:rsidP="00D13E8A">
      <w:pPr>
        <w:rPr>
          <w:rFonts w:cs="Segoe UI"/>
        </w:rPr>
      </w:pPr>
      <w:r w:rsidRPr="00242AC8">
        <w:rPr>
          <w:rFonts w:cs="Segoe UI"/>
        </w:rPr>
        <w:t>Para conseguir esos propósitos se buscará fortalecer la cooperación científica y académica para abordar los nuevos desafíos de la economía global con países que, como India y Corea del Sur, han basado su desarrollo interno en estos sectores. Colombia ve en el Indo-pacifico una región que ofrece nuevas oportunidades comerciales, de inversión y de aprendizaje sobre formas de desarrollo económico, social y cultural que pueden aportar a la experiencia colombiana.</w:t>
      </w:r>
    </w:p>
    <w:p w14:paraId="1DE01A75" w14:textId="500C860C" w:rsidR="00284535" w:rsidRPr="00242AC8" w:rsidRDefault="00284535" w:rsidP="00D13E8A">
      <w:pPr>
        <w:rPr>
          <w:rFonts w:cs="Segoe UI"/>
        </w:rPr>
      </w:pPr>
      <w:r w:rsidRPr="00242AC8">
        <w:rPr>
          <w:rFonts w:cs="Segoe UI"/>
        </w:rPr>
        <w:t xml:space="preserve">En este mismo sentido, Colombia y la Unión Europea han mantenido una relación fuerte y exitosa. La Unión Europea ha mostrado compromiso con el proceso de paz e históricamente ha sido una ventana de oportunidad comercial. Colombia es el primer socio comercial de la Unión Europea dentro de la Comunidad Andina y, a su vez, la Unión Europea es el tercer socio comercial de Colombia y, la primera fuente de inversión extranjera directa en el país. Como un colectivo de 27 países con un alto nivel de desarrollo económico y social, Colombia y la Unión Europea están avanzando hacia un acuerdo de asociación, que complementará el Acuerdo Comercial </w:t>
      </w:r>
      <w:proofErr w:type="spellStart"/>
      <w:r w:rsidRPr="00242AC8">
        <w:rPr>
          <w:rFonts w:cs="Segoe UI"/>
        </w:rPr>
        <w:t>Multipartes</w:t>
      </w:r>
      <w:proofErr w:type="spellEnd"/>
      <w:r w:rsidRPr="00242AC8">
        <w:rPr>
          <w:rFonts w:cs="Segoe UI"/>
        </w:rPr>
        <w:t xml:space="preserve">, suscrito en 2012. La negociación y firma de un acuerdo vinculante convertirá a Colombia en socio estratégico de la Unión Europea, uno de los principales actores del escenario internacional. </w:t>
      </w:r>
    </w:p>
    <w:p w14:paraId="432FA429" w14:textId="0B7F516E" w:rsidR="00284535" w:rsidRPr="00242AC8" w:rsidRDefault="00284535" w:rsidP="00D13E8A">
      <w:pPr>
        <w:rPr>
          <w:rFonts w:cs="Segoe UI"/>
        </w:rPr>
      </w:pPr>
      <w:r w:rsidRPr="00242AC8">
        <w:rPr>
          <w:rFonts w:cs="Segoe UI"/>
        </w:rPr>
        <w:t>En este marco, Colombia buscará el fortalecimiento de la cooperación con la Unión Europea y con los países europeos en materia de desarrollo sostenible, transición energética y bioeconomía. Del mismo modo, se propenderá por la transferencia de conocimiento relacionada con la experiencia del Pacto Verde Europeo aplicable al caso colombiano y, en conjunto, actuar contra el cambio climático.</w:t>
      </w:r>
    </w:p>
    <w:p w14:paraId="0D333178" w14:textId="2E639EFC" w:rsidR="00284535" w:rsidRPr="00242AC8" w:rsidRDefault="00284535" w:rsidP="00D13E8A">
      <w:pPr>
        <w:rPr>
          <w:rFonts w:cs="Segoe UI"/>
        </w:rPr>
      </w:pPr>
      <w:r w:rsidRPr="00242AC8">
        <w:rPr>
          <w:rFonts w:cs="Segoe UI"/>
        </w:rPr>
        <w:t xml:space="preserve">Para Colombia, Estados Unidos es un socio estratégico fundamental que ha contribuido activamente al desarrollo económico y social del país, así como en asuntos de seguridad. Han sido 200 años de relaciones bilaterales con un balance positivo en el que Estados Unidos continúa siendo el principal socio comercial, destino del mayor volumen de exportaciones nacionales y, origen de la mayor parte </w:t>
      </w:r>
      <w:r w:rsidRPr="00242AC8">
        <w:rPr>
          <w:rFonts w:cs="Segoe UI"/>
        </w:rPr>
        <w:lastRenderedPageBreak/>
        <w:t>de importaciones de Colombia. Así mismo, es uno de los Estados que más inversión realiza, fomentado la creación de empleo y desarrollo para el país.</w:t>
      </w:r>
    </w:p>
    <w:p w14:paraId="3C427C8E" w14:textId="3ED701F6" w:rsidR="00284535" w:rsidRPr="00242AC8" w:rsidRDefault="00284535" w:rsidP="00D13E8A">
      <w:pPr>
        <w:rPr>
          <w:rFonts w:cs="Segoe UI"/>
        </w:rPr>
      </w:pPr>
      <w:r w:rsidRPr="00242AC8">
        <w:rPr>
          <w:rFonts w:cs="Segoe UI"/>
        </w:rPr>
        <w:t xml:space="preserve">Colombia busca consolidar nuevos ámbitos de la relación económica con los Estados Unidos como una herramienta más para estimular la productividad, desarrollar el agro y enfrentar el cambio climático. Estados Unidos ha desempeñado un papel activo en el apoyo a la consolidación de la paz y es un actor fundamental en la lucha contra el problema mundial de las drogas. A partir del reconocimiento de la necesidad de un cambio de paradigma para enfrentar el problema mundial de las drogas en todos sus eslabones, Colombia buscará que, de manera conjunta, se replantee la manera de enfrentar toda la cadena del delito y los diferentes actores transnacionales que participan, de manera que se avance y consolide un enfoque basado en la salud pública y la seguridad humana. </w:t>
      </w:r>
    </w:p>
    <w:p w14:paraId="6F3A1683" w14:textId="59732118" w:rsidR="00284535" w:rsidRPr="00242AC8" w:rsidRDefault="00284535" w:rsidP="00D13E8A">
      <w:pPr>
        <w:rPr>
          <w:rFonts w:cs="Segoe UI"/>
        </w:rPr>
      </w:pPr>
      <w:r w:rsidRPr="00242AC8">
        <w:rPr>
          <w:rFonts w:cs="Segoe UI"/>
        </w:rPr>
        <w:t>Con base en la aplicación del principio de responsabilidad compartida, se buscará impulsar la cooperación para la sustitución de cultivos de uso ilícito y el desarrollo rural integral, de forma que se generen economías productivas que fomenten la participación de los campesinos como propietarios de nuevos encadenamientos productivos. De igual manera, se buscará que se continúen fortaleciendo las relaciones bilaterales en las que se promueva el diálogo en materia de derechos humanos, migración, temas ambientales, de salud, género, y construcción de la paz.</w:t>
      </w:r>
    </w:p>
    <w:p w14:paraId="6BB163ED" w14:textId="30C970AF" w:rsidR="00284535" w:rsidRPr="00242AC8" w:rsidRDefault="00284535" w:rsidP="00D13E8A">
      <w:pPr>
        <w:rPr>
          <w:rFonts w:cs="Segoe UI"/>
          <w:color w:val="000000" w:themeColor="text1"/>
        </w:rPr>
      </w:pPr>
      <w:bookmarkStart w:id="2406" w:name="_gjdgxs" w:colFirst="0" w:colLast="0"/>
      <w:bookmarkEnd w:id="2406"/>
      <w:r w:rsidRPr="00242AC8">
        <w:rPr>
          <w:rFonts w:cs="Segoe UI"/>
        </w:rPr>
        <w:t>Uno de los objetivos centrales de esta estrategia es el posicionamiento de Colombia como líder regional en temas de la agenda internacional como</w:t>
      </w:r>
      <w:r w:rsidRPr="00242AC8">
        <w:rPr>
          <w:rFonts w:cs="Segoe UI"/>
          <w:color w:val="000000" w:themeColor="text1"/>
        </w:rPr>
        <w:t xml:space="preserve"> la política drogas, la migración, la crisis climática y la construcción y el mantenimiento de la paz.</w:t>
      </w:r>
    </w:p>
    <w:p w14:paraId="0E6684E7" w14:textId="3AF4B0AF" w:rsidR="00284535" w:rsidRPr="00242AC8" w:rsidRDefault="00284535" w:rsidP="00D13E8A">
      <w:pPr>
        <w:rPr>
          <w:rFonts w:cs="Segoe UI"/>
          <w:color w:val="000000"/>
        </w:rPr>
      </w:pPr>
      <w:r w:rsidRPr="00242AC8">
        <w:rPr>
          <w:rFonts w:cs="Segoe UI"/>
        </w:rPr>
        <w:t>Este posicionamiento se inició con la reapertura de las relaciones diplomáticas con la República Bolivariana de Venezuela. El restablecimiento y progresiva normalización de las relacionales bilaterales debe resultar en beneficios políticos, sociales y económicos para ambos países y, de manera particular, para los más de 3 millones de colombianos que habitan en los 5</w:t>
      </w:r>
      <w:r w:rsidRPr="00242AC8">
        <w:rPr>
          <w:rFonts w:cs="Segoe UI"/>
          <w:color w:val="000000" w:themeColor="text1"/>
        </w:rPr>
        <w:t>2 municipios fronterizos pertenecientes a los departamentos de La Guajira, Norte de Santander, Cesar, Boyacá, Arauca, Vichada y Guainía.</w:t>
      </w:r>
    </w:p>
    <w:p w14:paraId="7A1632F0" w14:textId="582AEB83" w:rsidR="00284535" w:rsidRPr="00242AC8" w:rsidRDefault="00284535" w:rsidP="00D13E8A">
      <w:pPr>
        <w:rPr>
          <w:rFonts w:cs="Segoe UI"/>
        </w:rPr>
      </w:pPr>
      <w:bookmarkStart w:id="2407" w:name="_30j0zll" w:colFirst="0" w:colLast="0"/>
      <w:bookmarkEnd w:id="2407"/>
      <w:r w:rsidRPr="00242AC8">
        <w:rPr>
          <w:rFonts w:cs="Segoe UI"/>
          <w:color w:val="000000" w:themeColor="text1"/>
        </w:rPr>
        <w:t xml:space="preserve">La plena reactivación de relaciones con el vecino país requiere de mecanismos de concertación bilateral permanente que faciliten el diálogo y la cooperación para consolidar </w:t>
      </w:r>
      <w:r w:rsidRPr="00242AC8">
        <w:rPr>
          <w:rFonts w:cs="Segoe UI"/>
        </w:rPr>
        <w:t xml:space="preserve">una agenda robusta, propositiva y con enfoque territorial. Se propondrá establecer la Comisión </w:t>
      </w:r>
      <w:r w:rsidRPr="00242AC8">
        <w:rPr>
          <w:rFonts w:cs="Segoe UI"/>
          <w:color w:val="202124"/>
          <w:highlight w:val="white"/>
        </w:rPr>
        <w:t xml:space="preserve">de Vecindad e Integración Colombia-Venezuela </w:t>
      </w:r>
      <w:r w:rsidRPr="00242AC8">
        <w:rPr>
          <w:rFonts w:cs="Segoe UI"/>
        </w:rPr>
        <w:t>organizada bajo un esquema de Mesas Temáticas Binacionales</w:t>
      </w:r>
      <w:r w:rsidRPr="00242AC8">
        <w:rPr>
          <w:rFonts w:cs="Segoe UI"/>
          <w:color w:val="202124"/>
          <w:highlight w:val="white"/>
        </w:rPr>
        <w:t xml:space="preserve"> con el fin de propiciar el trabajo intersectorial y facilitar l</w:t>
      </w:r>
      <w:r w:rsidRPr="00242AC8">
        <w:rPr>
          <w:rFonts w:cs="Segoe UI"/>
          <w:color w:val="000000" w:themeColor="text1"/>
        </w:rPr>
        <w:t xml:space="preserve">a interlocución entre las entidades técnicas nacionales para operativizar las decisiones de alto nivel y mantener el rol de las cancillerías como órganos articuladores y de seguimiento a los compromisos alcanzados. La Comisión </w:t>
      </w:r>
      <w:r w:rsidRPr="00242AC8">
        <w:rPr>
          <w:rFonts w:cs="Segoe UI"/>
          <w:color w:val="000000" w:themeColor="text1"/>
        </w:rPr>
        <w:lastRenderedPageBreak/>
        <w:t xml:space="preserve">deberá abordar temas de </w:t>
      </w:r>
      <w:r w:rsidRPr="00242AC8">
        <w:rPr>
          <w:rFonts w:cs="Segoe UI"/>
        </w:rPr>
        <w:t>seguridad y defensa, comercio y finanzas, minas y energía, gestión fronteriza y migración, transporte trasfronterizo, infraestructura y telecomunicaciones, entre otros.</w:t>
      </w:r>
    </w:p>
    <w:p w14:paraId="4E709948" w14:textId="0199D470" w:rsidR="00284535" w:rsidRPr="00242AC8" w:rsidRDefault="00284535" w:rsidP="00D13E8A">
      <w:pPr>
        <w:rPr>
          <w:rFonts w:cs="Segoe UI"/>
        </w:rPr>
      </w:pPr>
      <w:r w:rsidRPr="00242AC8">
        <w:rPr>
          <w:rFonts w:cs="Segoe UI"/>
        </w:rPr>
        <w:t>La estrategia de posicionamiento global y regional de Colombia se complementará con componentes específicos de diplomacia pública que permitan una mayor presencia de nuestro país numerosas partes del mundo y alcanzando públicos diversos. Adicionalmente, se contará con estrategias en diplomacia cultural, diplomacia económica y diplomacia científica con la articulación y la coordinación de diversos actores del Gobierno Nacional y territorial con iniciativas internacionales para la consolidación de la marca país, la atracción de inversiones en área estratégicas como infraestructura y tecnología para la transición energética.</w:t>
      </w:r>
    </w:p>
    <w:p w14:paraId="60AF0EE4" w14:textId="2F6B3E2D" w:rsidR="00284535" w:rsidRPr="00242AC8" w:rsidRDefault="00284535">
      <w:pPr>
        <w:pStyle w:val="Ttulo3"/>
        <w:numPr>
          <w:ilvl w:val="0"/>
          <w:numId w:val="123"/>
        </w:numPr>
        <w:rPr>
          <w:rFonts w:cs="Segoe UI"/>
        </w:rPr>
      </w:pPr>
      <w:bookmarkStart w:id="2408" w:name="_Toc133347758"/>
      <w:r w:rsidRPr="00242AC8">
        <w:rPr>
          <w:rFonts w:cs="Segoe UI"/>
        </w:rPr>
        <w:t>Una integración latinoamericana profunda</w:t>
      </w:r>
      <w:bookmarkEnd w:id="2408"/>
      <w:r w:rsidRPr="00242AC8">
        <w:rPr>
          <w:rFonts w:cs="Segoe UI"/>
        </w:rPr>
        <w:t xml:space="preserve"> </w:t>
      </w:r>
    </w:p>
    <w:p w14:paraId="0EEB602D" w14:textId="61F4CE31" w:rsidR="00284535" w:rsidRPr="00242AC8" w:rsidRDefault="00284535" w:rsidP="00D13E8A">
      <w:pPr>
        <w:rPr>
          <w:rFonts w:cs="Segoe UI"/>
          <w:color w:val="000000"/>
          <w:szCs w:val="24"/>
        </w:rPr>
      </w:pPr>
      <w:r w:rsidRPr="00242AC8">
        <w:rPr>
          <w:rFonts w:cs="Segoe UI"/>
        </w:rPr>
        <w:t>El mundo en la actualidad enfrenta diversos y crecientes desafíos y que exigen adaptaciones para dar respuestas conjuntas y efectivas. Conforme a la constitución y su cumplimiento se promoverá la cooperación y el diálogo con los demás países, en especial de América Latina y el Caribe, para desarrollar estrategias concertadas en áreas como la crisis climática, la construcción y mantenimiento de la paz, la migración, el problema mundial de las drogas, la seguridad, el conocimiento, la cultura, la productividad y el comercio. Por ello es importante trabajar en la profundización de la integración con Latinoamérica orientada a la construcción de proyectos regionales que generen beneficios tangibles para la población del subcontinente, y a promover y posicionar en la agenda de trabajo de los mecanismos de concertación e integración regionales los temas que en la actualidad dominan la agenda internacional y se han definido como ejes de la política exterior de Colombia como el problema mundial de las drogas, el cambio climático, la migración y la construcción de la paz, desde un enfoque de derechos, diferencial y participativo.</w:t>
      </w:r>
    </w:p>
    <w:p w14:paraId="70941E9D" w14:textId="07970CE3" w:rsidR="00284535" w:rsidRPr="00242AC8" w:rsidRDefault="00284535" w:rsidP="00D13E8A">
      <w:pPr>
        <w:rPr>
          <w:rFonts w:cs="Segoe UI"/>
          <w:color w:val="000000"/>
          <w:szCs w:val="24"/>
        </w:rPr>
      </w:pPr>
      <w:r w:rsidRPr="00242AC8">
        <w:rPr>
          <w:rFonts w:cs="Segoe UI"/>
        </w:rPr>
        <w:t>Se observa en la actualidad un debilitamiento del comercio intrarregional y una escasa inversión en infraestructura. El comercio entre los países de la región apenas representa un 12% de las exportaciones totales de América Latina y el Caribe y la inversión en infraestructura en estos mismos países apenas alcanza un 1.3% del PIB. El debilitamiento del comercio intrarregional es preocupante, por cuanto este representa, para la mayoría de los países de América Latina y el Caribe, el intercambio que en mayor medida conduce a la diversificación productiva y exportadora.</w:t>
      </w:r>
    </w:p>
    <w:p w14:paraId="04328AC6" w14:textId="48D62732" w:rsidR="00284535" w:rsidRPr="00242AC8" w:rsidRDefault="00284535" w:rsidP="00D13E8A">
      <w:pPr>
        <w:rPr>
          <w:rFonts w:cs="Segoe UI"/>
          <w:color w:val="000000"/>
          <w:szCs w:val="24"/>
        </w:rPr>
      </w:pPr>
      <w:r w:rsidRPr="00242AC8">
        <w:rPr>
          <w:rFonts w:cs="Segoe UI"/>
        </w:rPr>
        <w:t xml:space="preserve">Asumir un rol protagónico en la Cuenca el Caribe a través de una participación permanente en los mecanismos de concertación e integración de los países caribeños como la Asociación de Estados del Caribe (AEC), la Comunidad del Caribe (CARICOM) y la misma CELAC. El Caribe es un espacio natural de inserción de </w:t>
      </w:r>
      <w:r w:rsidRPr="00242AC8">
        <w:rPr>
          <w:rFonts w:cs="Segoe UI"/>
        </w:rPr>
        <w:lastRenderedPageBreak/>
        <w:t xml:space="preserve">Colombia y, en ese contexto, San Andrés y Providencia será un </w:t>
      </w:r>
      <w:proofErr w:type="spellStart"/>
      <w:proofErr w:type="gramStart"/>
      <w:r w:rsidRPr="00242AC8">
        <w:rPr>
          <w:rFonts w:cs="Segoe UI"/>
        </w:rPr>
        <w:t>hub</w:t>
      </w:r>
      <w:proofErr w:type="spellEnd"/>
      <w:proofErr w:type="gramEnd"/>
      <w:r w:rsidRPr="00242AC8">
        <w:rPr>
          <w:rFonts w:cs="Segoe UI"/>
        </w:rPr>
        <w:t xml:space="preserve"> en términos de conectividad, salud, educación y cultura en la Cuenca del Caribe.</w:t>
      </w:r>
    </w:p>
    <w:p w14:paraId="26A9CA6D" w14:textId="06828387" w:rsidR="00874496" w:rsidRPr="00242AC8" w:rsidRDefault="00284535" w:rsidP="00D13E8A">
      <w:pPr>
        <w:rPr>
          <w:rFonts w:cs="Segoe UI"/>
        </w:rPr>
      </w:pPr>
      <w:r w:rsidRPr="00242AC8">
        <w:rPr>
          <w:rFonts w:cs="Segoe UI"/>
        </w:rPr>
        <w:t>Así mismo, en temas de investigación y de acuerdo con la importancia de la Antártida en torno al cambio climático y como fuente importante de agua dulce del planeta, se adelantarán gestiones para convocar a otros países a realizar investigaciones conjuntas y conferencias internacionales, y se buscarán alternativas para obtener recursos para que los científicos colombianos en la Antártida puedan seguir avanzando en el conocimiento de los fenómenos climáticos y ambientales del planeta.</w:t>
      </w:r>
    </w:p>
    <w:p w14:paraId="0E90110D" w14:textId="5817C754" w:rsidR="00A84CBC" w:rsidRPr="00242AC8" w:rsidRDefault="00874496">
      <w:pPr>
        <w:spacing w:after="160" w:line="259" w:lineRule="auto"/>
        <w:jc w:val="left"/>
        <w:rPr>
          <w:rFonts w:cs="Segoe UI"/>
        </w:rPr>
      </w:pPr>
      <w:r w:rsidRPr="00242AC8">
        <w:rPr>
          <w:rFonts w:cs="Segoe UI"/>
        </w:rPr>
        <w:br w:type="page"/>
      </w:r>
    </w:p>
    <w:p w14:paraId="19A07B94" w14:textId="480900D8" w:rsidR="00A84CBC" w:rsidRPr="00242AC8" w:rsidRDefault="00A84CBC" w:rsidP="00A84CBC">
      <w:pPr>
        <w:pStyle w:val="Ttulo1"/>
        <w:rPr>
          <w:rFonts w:cs="Segoe UI"/>
          <w:lang w:val="es-CO"/>
        </w:rPr>
      </w:pPr>
      <w:bookmarkStart w:id="2409" w:name="_Toc133347759"/>
      <w:r w:rsidRPr="00242AC8">
        <w:rPr>
          <w:rFonts w:cs="Segoe UI"/>
          <w:lang w:val="es-CO"/>
        </w:rPr>
        <w:lastRenderedPageBreak/>
        <w:t>Indicadores de Segundo nivel</w:t>
      </w:r>
      <w:bookmarkEnd w:id="24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1"/>
        <w:gridCol w:w="2204"/>
        <w:gridCol w:w="1256"/>
        <w:gridCol w:w="2387"/>
        <w:gridCol w:w="1650"/>
      </w:tblGrid>
      <w:tr w:rsidR="00343CAE" w:rsidRPr="00242AC8" w14:paraId="76C5B709" w14:textId="77777777" w:rsidTr="00DF70B3">
        <w:trPr>
          <w:trHeight w:val="619"/>
          <w:tblHeader/>
        </w:trPr>
        <w:tc>
          <w:tcPr>
            <w:tcW w:w="754" w:type="pct"/>
            <w:shd w:val="clear" w:color="000000" w:fill="E7E6E6"/>
            <w:vAlign w:val="center"/>
            <w:hideMark/>
          </w:tcPr>
          <w:p w14:paraId="43E35CB6" w14:textId="77777777" w:rsidR="00343CAE" w:rsidRPr="00242AC8" w:rsidRDefault="00343CAE" w:rsidP="00D7730D">
            <w:pPr>
              <w:spacing w:after="0"/>
              <w:jc w:val="center"/>
              <w:rPr>
                <w:rFonts w:eastAsia="Times New Roman" w:cs="Segoe UI"/>
                <w:b/>
                <w:bCs/>
                <w:color w:val="000000"/>
                <w:szCs w:val="24"/>
                <w:lang w:eastAsia="es-CO"/>
              </w:rPr>
            </w:pPr>
            <w:r w:rsidRPr="00242AC8">
              <w:rPr>
                <w:rFonts w:eastAsia="Times New Roman" w:cs="Segoe UI"/>
                <w:b/>
                <w:bCs/>
                <w:color w:val="000000"/>
                <w:szCs w:val="24"/>
                <w:lang w:eastAsia="es-CO"/>
              </w:rPr>
              <w:t>Sector</w:t>
            </w:r>
          </w:p>
        </w:tc>
        <w:tc>
          <w:tcPr>
            <w:tcW w:w="1248" w:type="pct"/>
            <w:shd w:val="clear" w:color="000000" w:fill="E7E6E6"/>
            <w:vAlign w:val="center"/>
            <w:hideMark/>
          </w:tcPr>
          <w:p w14:paraId="04688CA2" w14:textId="77777777" w:rsidR="00343CAE" w:rsidRPr="00242AC8" w:rsidRDefault="00343CAE" w:rsidP="00D7730D">
            <w:pPr>
              <w:spacing w:after="0"/>
              <w:jc w:val="center"/>
              <w:rPr>
                <w:rFonts w:eastAsia="Times New Roman" w:cs="Segoe UI"/>
                <w:b/>
                <w:bCs/>
                <w:color w:val="000000"/>
                <w:szCs w:val="24"/>
                <w:lang w:eastAsia="es-CO"/>
              </w:rPr>
            </w:pPr>
            <w:r w:rsidRPr="00242AC8">
              <w:rPr>
                <w:rFonts w:eastAsia="Times New Roman" w:cs="Segoe UI"/>
                <w:b/>
                <w:bCs/>
                <w:color w:val="000000"/>
                <w:szCs w:val="24"/>
                <w:lang w:eastAsia="es-CO"/>
              </w:rPr>
              <w:t>Indicador</w:t>
            </w:r>
          </w:p>
        </w:tc>
        <w:tc>
          <w:tcPr>
            <w:tcW w:w="711" w:type="pct"/>
            <w:shd w:val="clear" w:color="000000" w:fill="E7E6E6"/>
            <w:vAlign w:val="center"/>
            <w:hideMark/>
          </w:tcPr>
          <w:p w14:paraId="39E7E683" w14:textId="77777777" w:rsidR="00343CAE" w:rsidRPr="00242AC8" w:rsidRDefault="00343CAE" w:rsidP="00D7730D">
            <w:pPr>
              <w:spacing w:after="0"/>
              <w:jc w:val="center"/>
              <w:rPr>
                <w:rFonts w:eastAsia="Times New Roman" w:cs="Segoe UI"/>
                <w:b/>
                <w:bCs/>
                <w:color w:val="000000"/>
                <w:szCs w:val="24"/>
                <w:lang w:eastAsia="es-CO"/>
              </w:rPr>
            </w:pPr>
            <w:r w:rsidRPr="00242AC8">
              <w:rPr>
                <w:rFonts w:eastAsia="Times New Roman" w:cs="Segoe UI"/>
                <w:b/>
                <w:bCs/>
                <w:color w:val="000000"/>
                <w:szCs w:val="24"/>
                <w:lang w:eastAsia="es-CO"/>
              </w:rPr>
              <w:t>Línea base</w:t>
            </w:r>
          </w:p>
        </w:tc>
        <w:tc>
          <w:tcPr>
            <w:tcW w:w="1352" w:type="pct"/>
            <w:shd w:val="clear" w:color="000000" w:fill="E7E6E6"/>
            <w:vAlign w:val="center"/>
            <w:hideMark/>
          </w:tcPr>
          <w:p w14:paraId="10830A42" w14:textId="77777777" w:rsidR="00343CAE" w:rsidRPr="00242AC8" w:rsidRDefault="00343CAE" w:rsidP="00D7730D">
            <w:pPr>
              <w:spacing w:after="0"/>
              <w:jc w:val="center"/>
              <w:rPr>
                <w:rFonts w:eastAsia="Times New Roman" w:cs="Segoe UI"/>
                <w:b/>
                <w:bCs/>
                <w:color w:val="000000"/>
                <w:szCs w:val="24"/>
                <w:lang w:eastAsia="es-CO"/>
              </w:rPr>
            </w:pPr>
            <w:r w:rsidRPr="00242AC8">
              <w:rPr>
                <w:rFonts w:eastAsia="Times New Roman" w:cs="Segoe UI"/>
                <w:b/>
                <w:bCs/>
                <w:color w:val="000000"/>
                <w:szCs w:val="24"/>
                <w:lang w:eastAsia="es-CO"/>
              </w:rPr>
              <w:t>Meta cuatrienio</w:t>
            </w:r>
          </w:p>
        </w:tc>
        <w:tc>
          <w:tcPr>
            <w:tcW w:w="935" w:type="pct"/>
            <w:shd w:val="clear" w:color="000000" w:fill="E7E6E6"/>
            <w:vAlign w:val="center"/>
            <w:hideMark/>
          </w:tcPr>
          <w:p w14:paraId="0E2D3137" w14:textId="77777777" w:rsidR="00343CAE" w:rsidRPr="00242AC8" w:rsidRDefault="00343CAE" w:rsidP="00D7730D">
            <w:pPr>
              <w:spacing w:after="0"/>
              <w:jc w:val="center"/>
              <w:rPr>
                <w:rFonts w:eastAsia="Times New Roman" w:cs="Segoe UI"/>
                <w:b/>
                <w:bCs/>
                <w:color w:val="000000"/>
                <w:szCs w:val="24"/>
                <w:lang w:eastAsia="es-CO"/>
              </w:rPr>
            </w:pPr>
            <w:r w:rsidRPr="00242AC8">
              <w:rPr>
                <w:rFonts w:eastAsia="Times New Roman" w:cs="Segoe UI"/>
                <w:b/>
                <w:bCs/>
                <w:color w:val="000000"/>
                <w:szCs w:val="24"/>
                <w:lang w:eastAsia="es-CO"/>
              </w:rPr>
              <w:t xml:space="preserve">Asociación con Objetivos de Desarrollo </w:t>
            </w:r>
            <w:proofErr w:type="gramStart"/>
            <w:r w:rsidRPr="00242AC8">
              <w:rPr>
                <w:rFonts w:eastAsia="Times New Roman" w:cs="Segoe UI"/>
                <w:b/>
                <w:bCs/>
                <w:color w:val="000000"/>
                <w:szCs w:val="24"/>
                <w:lang w:eastAsia="es-CO"/>
              </w:rPr>
              <w:t>Sostenible .</w:t>
            </w:r>
            <w:proofErr w:type="gramEnd"/>
            <w:r w:rsidRPr="00242AC8">
              <w:rPr>
                <w:rFonts w:eastAsia="Times New Roman" w:cs="Segoe UI"/>
                <w:b/>
                <w:bCs/>
                <w:color w:val="000000"/>
                <w:szCs w:val="24"/>
                <w:lang w:eastAsia="es-CO"/>
              </w:rPr>
              <w:t xml:space="preserve"> ODS</w:t>
            </w:r>
          </w:p>
        </w:tc>
      </w:tr>
      <w:tr w:rsidR="00343CAE" w:rsidRPr="00242AC8" w14:paraId="0C4539C1" w14:textId="77777777" w:rsidTr="00DF70B3">
        <w:trPr>
          <w:trHeight w:val="784"/>
        </w:trPr>
        <w:tc>
          <w:tcPr>
            <w:tcW w:w="754" w:type="pct"/>
            <w:shd w:val="clear" w:color="auto" w:fill="auto"/>
            <w:vAlign w:val="center"/>
            <w:hideMark/>
          </w:tcPr>
          <w:p w14:paraId="1A0BCCFB"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Agricultura</w:t>
            </w:r>
          </w:p>
        </w:tc>
        <w:tc>
          <w:tcPr>
            <w:tcW w:w="1248" w:type="pct"/>
            <w:shd w:val="clear" w:color="auto" w:fill="auto"/>
            <w:vAlign w:val="center"/>
            <w:hideMark/>
          </w:tcPr>
          <w:p w14:paraId="51C384A3"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Títulos entregados a través del Fondo de Tierras</w:t>
            </w:r>
          </w:p>
        </w:tc>
        <w:tc>
          <w:tcPr>
            <w:tcW w:w="711" w:type="pct"/>
            <w:shd w:val="clear" w:color="auto" w:fill="auto"/>
            <w:vAlign w:val="center"/>
            <w:hideMark/>
          </w:tcPr>
          <w:p w14:paraId="54C437AE"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697</w:t>
            </w:r>
            <w:r w:rsidRPr="00242AC8">
              <w:rPr>
                <w:rFonts w:eastAsia="Times New Roman" w:cs="Segoe UI"/>
                <w:color w:val="000000"/>
                <w:lang w:eastAsia="es-CO"/>
              </w:rPr>
              <w:br/>
              <w:t>(2022)</w:t>
            </w:r>
          </w:p>
        </w:tc>
        <w:tc>
          <w:tcPr>
            <w:tcW w:w="1352" w:type="pct"/>
            <w:shd w:val="clear" w:color="auto" w:fill="auto"/>
            <w:vAlign w:val="center"/>
            <w:hideMark/>
          </w:tcPr>
          <w:p w14:paraId="0698FF95"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70.000</w:t>
            </w:r>
          </w:p>
        </w:tc>
        <w:tc>
          <w:tcPr>
            <w:tcW w:w="935" w:type="pct"/>
            <w:shd w:val="clear" w:color="auto" w:fill="auto"/>
            <w:vAlign w:val="center"/>
            <w:hideMark/>
          </w:tcPr>
          <w:p w14:paraId="3691A3C9"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Objetivo 1. Fin de la pobreza</w:t>
            </w:r>
          </w:p>
        </w:tc>
      </w:tr>
      <w:tr w:rsidR="00343CAE" w:rsidRPr="00242AC8" w14:paraId="39768945" w14:textId="77777777" w:rsidTr="00DF70B3">
        <w:trPr>
          <w:trHeight w:val="784"/>
        </w:trPr>
        <w:tc>
          <w:tcPr>
            <w:tcW w:w="754" w:type="pct"/>
            <w:shd w:val="clear" w:color="auto" w:fill="auto"/>
            <w:vAlign w:val="center"/>
            <w:hideMark/>
          </w:tcPr>
          <w:p w14:paraId="56C54B86"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Ambiente</w:t>
            </w:r>
          </w:p>
        </w:tc>
        <w:tc>
          <w:tcPr>
            <w:tcW w:w="1248" w:type="pct"/>
            <w:shd w:val="clear" w:color="auto" w:fill="auto"/>
            <w:vAlign w:val="center"/>
            <w:hideMark/>
          </w:tcPr>
          <w:p w14:paraId="69EF262C"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Acuerdos territoriales para el ordenamiento alrededor del agua</w:t>
            </w:r>
          </w:p>
        </w:tc>
        <w:tc>
          <w:tcPr>
            <w:tcW w:w="711" w:type="pct"/>
            <w:shd w:val="clear" w:color="auto" w:fill="auto"/>
            <w:vAlign w:val="center"/>
            <w:hideMark/>
          </w:tcPr>
          <w:p w14:paraId="169865AA"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0</w:t>
            </w:r>
          </w:p>
        </w:tc>
        <w:tc>
          <w:tcPr>
            <w:tcW w:w="1352" w:type="pct"/>
            <w:shd w:val="clear" w:color="auto" w:fill="auto"/>
            <w:vAlign w:val="center"/>
            <w:hideMark/>
          </w:tcPr>
          <w:p w14:paraId="6F80F203"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13</w:t>
            </w:r>
          </w:p>
        </w:tc>
        <w:tc>
          <w:tcPr>
            <w:tcW w:w="935" w:type="pct"/>
            <w:shd w:val="clear" w:color="auto" w:fill="auto"/>
            <w:vAlign w:val="center"/>
            <w:hideMark/>
          </w:tcPr>
          <w:p w14:paraId="40D15354"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Objetivo 6.  Agua y Saneamiento</w:t>
            </w:r>
          </w:p>
        </w:tc>
      </w:tr>
      <w:tr w:rsidR="00343CAE" w:rsidRPr="00242AC8" w14:paraId="666BA318" w14:textId="77777777" w:rsidTr="00DF70B3">
        <w:trPr>
          <w:trHeight w:val="1762"/>
        </w:trPr>
        <w:tc>
          <w:tcPr>
            <w:tcW w:w="754" w:type="pct"/>
            <w:shd w:val="clear" w:color="auto" w:fill="auto"/>
            <w:vAlign w:val="center"/>
            <w:hideMark/>
          </w:tcPr>
          <w:p w14:paraId="137CE80C"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Ciencia, Tecnología e Innovación</w:t>
            </w:r>
          </w:p>
        </w:tc>
        <w:tc>
          <w:tcPr>
            <w:tcW w:w="1248" w:type="pct"/>
            <w:shd w:val="clear" w:color="auto" w:fill="auto"/>
            <w:vAlign w:val="center"/>
            <w:hideMark/>
          </w:tcPr>
          <w:p w14:paraId="39DECEE1"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Territorios en conflicto, transición y /o consolidación con programas o proyectos de Ciencia, Tecnología e Innovación que den respuesta a demandas sociales, productivas y/o ambientales desarrollados con actores locales</w:t>
            </w:r>
          </w:p>
        </w:tc>
        <w:tc>
          <w:tcPr>
            <w:tcW w:w="711" w:type="pct"/>
            <w:shd w:val="clear" w:color="auto" w:fill="auto"/>
            <w:vAlign w:val="center"/>
            <w:hideMark/>
          </w:tcPr>
          <w:p w14:paraId="33B36242"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w:t>
            </w:r>
          </w:p>
        </w:tc>
        <w:tc>
          <w:tcPr>
            <w:tcW w:w="1352" w:type="pct"/>
            <w:shd w:val="clear" w:color="auto" w:fill="auto"/>
            <w:vAlign w:val="center"/>
            <w:hideMark/>
          </w:tcPr>
          <w:p w14:paraId="03CD53A0"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30</w:t>
            </w:r>
          </w:p>
        </w:tc>
        <w:tc>
          <w:tcPr>
            <w:tcW w:w="935" w:type="pct"/>
            <w:shd w:val="clear" w:color="auto" w:fill="auto"/>
            <w:vAlign w:val="center"/>
            <w:hideMark/>
          </w:tcPr>
          <w:p w14:paraId="770DC5D6"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Objetivo 9.  Industria, Innovación e Infraestructura</w:t>
            </w:r>
          </w:p>
        </w:tc>
      </w:tr>
      <w:tr w:rsidR="00343CAE" w:rsidRPr="00242AC8" w14:paraId="5F045518" w14:textId="77777777" w:rsidTr="00DF70B3">
        <w:trPr>
          <w:trHeight w:val="1046"/>
        </w:trPr>
        <w:tc>
          <w:tcPr>
            <w:tcW w:w="754" w:type="pct"/>
            <w:shd w:val="clear" w:color="auto" w:fill="auto"/>
            <w:vAlign w:val="center"/>
            <w:hideMark/>
          </w:tcPr>
          <w:p w14:paraId="4A5CAF67"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Estadística</w:t>
            </w:r>
          </w:p>
        </w:tc>
        <w:tc>
          <w:tcPr>
            <w:tcW w:w="1248" w:type="pct"/>
            <w:shd w:val="clear" w:color="auto" w:fill="auto"/>
            <w:vAlign w:val="center"/>
            <w:hideMark/>
          </w:tcPr>
          <w:p w14:paraId="60C1DA88"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Municipios del país con catastro multipropósito formado y/o actualizado total o parcialmente</w:t>
            </w:r>
          </w:p>
        </w:tc>
        <w:tc>
          <w:tcPr>
            <w:tcW w:w="711" w:type="pct"/>
            <w:shd w:val="clear" w:color="auto" w:fill="auto"/>
            <w:vAlign w:val="center"/>
            <w:hideMark/>
          </w:tcPr>
          <w:p w14:paraId="07E984A0"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82</w:t>
            </w:r>
          </w:p>
        </w:tc>
        <w:tc>
          <w:tcPr>
            <w:tcW w:w="1352" w:type="pct"/>
            <w:shd w:val="clear" w:color="auto" w:fill="auto"/>
            <w:noWrap/>
            <w:vAlign w:val="center"/>
            <w:hideMark/>
          </w:tcPr>
          <w:p w14:paraId="2491B336"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 xml:space="preserve">                             598 </w:t>
            </w:r>
          </w:p>
        </w:tc>
        <w:tc>
          <w:tcPr>
            <w:tcW w:w="935" w:type="pct"/>
            <w:shd w:val="clear" w:color="auto" w:fill="auto"/>
            <w:vAlign w:val="center"/>
            <w:hideMark/>
          </w:tcPr>
          <w:p w14:paraId="0494E43B"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Objetivo 11.  Ciudades y Comunidades sostenibles</w:t>
            </w:r>
          </w:p>
        </w:tc>
      </w:tr>
      <w:tr w:rsidR="00343CAE" w:rsidRPr="00242AC8" w14:paraId="7FCC48C3" w14:textId="77777777" w:rsidTr="00DF70B3">
        <w:trPr>
          <w:trHeight w:val="2353"/>
        </w:trPr>
        <w:tc>
          <w:tcPr>
            <w:tcW w:w="754" w:type="pct"/>
            <w:shd w:val="clear" w:color="auto" w:fill="auto"/>
            <w:vAlign w:val="center"/>
            <w:hideMark/>
          </w:tcPr>
          <w:p w14:paraId="44415342"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lastRenderedPageBreak/>
              <w:t>Estadística</w:t>
            </w:r>
          </w:p>
        </w:tc>
        <w:tc>
          <w:tcPr>
            <w:tcW w:w="1248" w:type="pct"/>
            <w:shd w:val="clear" w:color="auto" w:fill="auto"/>
            <w:vAlign w:val="center"/>
            <w:hideMark/>
          </w:tcPr>
          <w:p w14:paraId="1923E724"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Porcentaje del área geográfica de los municipios PDET con catastro multipropósito formado y/o actualizado total o parcialmente</w:t>
            </w:r>
          </w:p>
        </w:tc>
        <w:tc>
          <w:tcPr>
            <w:tcW w:w="711" w:type="pct"/>
            <w:shd w:val="clear" w:color="auto" w:fill="auto"/>
            <w:vAlign w:val="center"/>
            <w:hideMark/>
          </w:tcPr>
          <w:p w14:paraId="11671397"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1,99%</w:t>
            </w:r>
          </w:p>
        </w:tc>
        <w:tc>
          <w:tcPr>
            <w:tcW w:w="1352" w:type="pct"/>
            <w:shd w:val="clear" w:color="auto" w:fill="auto"/>
            <w:noWrap/>
            <w:vAlign w:val="center"/>
            <w:hideMark/>
          </w:tcPr>
          <w:p w14:paraId="3A675495"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91,36%</w:t>
            </w:r>
          </w:p>
        </w:tc>
        <w:tc>
          <w:tcPr>
            <w:tcW w:w="935" w:type="pct"/>
            <w:shd w:val="clear" w:color="auto" w:fill="auto"/>
            <w:vAlign w:val="center"/>
            <w:hideMark/>
          </w:tcPr>
          <w:p w14:paraId="2924B1F8"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Objetivo 11.  Ciudades y Comunidades sostenibles</w:t>
            </w:r>
            <w:r w:rsidRPr="00242AC8">
              <w:rPr>
                <w:rFonts w:eastAsia="Times New Roman" w:cs="Segoe UI"/>
                <w:color w:val="000000"/>
                <w:lang w:eastAsia="es-CO"/>
              </w:rPr>
              <w:br/>
            </w:r>
            <w:r w:rsidRPr="00242AC8">
              <w:rPr>
                <w:rFonts w:eastAsia="Times New Roman" w:cs="Segoe UI"/>
                <w:color w:val="000000"/>
                <w:lang w:eastAsia="es-CO"/>
              </w:rPr>
              <w:br/>
              <w:t>Objetivo 16.  Paz, justicia e instituciones sólidas</w:t>
            </w:r>
          </w:p>
        </w:tc>
      </w:tr>
      <w:tr w:rsidR="00343CAE" w:rsidRPr="00242AC8" w14:paraId="478205FD" w14:textId="77777777" w:rsidTr="00DF70B3">
        <w:trPr>
          <w:trHeight w:val="2353"/>
        </w:trPr>
        <w:tc>
          <w:tcPr>
            <w:tcW w:w="754" w:type="pct"/>
            <w:shd w:val="clear" w:color="auto" w:fill="auto"/>
            <w:vAlign w:val="center"/>
            <w:hideMark/>
          </w:tcPr>
          <w:p w14:paraId="5B106097"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Estadística</w:t>
            </w:r>
          </w:p>
        </w:tc>
        <w:tc>
          <w:tcPr>
            <w:tcW w:w="1248" w:type="pct"/>
            <w:shd w:val="clear" w:color="auto" w:fill="auto"/>
            <w:vAlign w:val="center"/>
            <w:hideMark/>
          </w:tcPr>
          <w:p w14:paraId="1E567585"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Predios del país con catastro multipropósito formado y/o actualizado total o parcialmente</w:t>
            </w:r>
          </w:p>
        </w:tc>
        <w:tc>
          <w:tcPr>
            <w:tcW w:w="711" w:type="pct"/>
            <w:shd w:val="clear" w:color="auto" w:fill="auto"/>
            <w:vAlign w:val="center"/>
            <w:hideMark/>
          </w:tcPr>
          <w:p w14:paraId="75E74209"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7.038.116</w:t>
            </w:r>
          </w:p>
        </w:tc>
        <w:tc>
          <w:tcPr>
            <w:tcW w:w="1352" w:type="pct"/>
            <w:shd w:val="clear" w:color="auto" w:fill="auto"/>
            <w:noWrap/>
            <w:vAlign w:val="center"/>
            <w:hideMark/>
          </w:tcPr>
          <w:p w14:paraId="43DD417D"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 xml:space="preserve">                10.609.506 </w:t>
            </w:r>
          </w:p>
        </w:tc>
        <w:tc>
          <w:tcPr>
            <w:tcW w:w="935" w:type="pct"/>
            <w:shd w:val="clear" w:color="auto" w:fill="auto"/>
            <w:vAlign w:val="center"/>
            <w:hideMark/>
          </w:tcPr>
          <w:p w14:paraId="1A2639BF"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Objetivo 11.  Ciudades y Comunidades sostenibles</w:t>
            </w:r>
            <w:r w:rsidRPr="00242AC8">
              <w:rPr>
                <w:rFonts w:eastAsia="Times New Roman" w:cs="Segoe UI"/>
                <w:color w:val="000000"/>
                <w:lang w:eastAsia="es-CO"/>
              </w:rPr>
              <w:br/>
            </w:r>
            <w:r w:rsidRPr="00242AC8">
              <w:rPr>
                <w:rFonts w:eastAsia="Times New Roman" w:cs="Segoe UI"/>
                <w:color w:val="000000"/>
                <w:lang w:eastAsia="es-CO"/>
              </w:rPr>
              <w:br/>
              <w:t>Objetivo 16.  Paz, justicia e instituciones sólidas</w:t>
            </w:r>
          </w:p>
        </w:tc>
      </w:tr>
      <w:tr w:rsidR="00343CAE" w:rsidRPr="00242AC8" w14:paraId="7AB398F7" w14:textId="77777777" w:rsidTr="00DF70B3">
        <w:trPr>
          <w:trHeight w:val="1830"/>
        </w:trPr>
        <w:tc>
          <w:tcPr>
            <w:tcW w:w="754" w:type="pct"/>
            <w:shd w:val="clear" w:color="auto" w:fill="auto"/>
            <w:vAlign w:val="center"/>
            <w:hideMark/>
          </w:tcPr>
          <w:p w14:paraId="622C9E30"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Presidencia</w:t>
            </w:r>
          </w:p>
        </w:tc>
        <w:tc>
          <w:tcPr>
            <w:tcW w:w="1248" w:type="pct"/>
            <w:shd w:val="clear" w:color="auto" w:fill="auto"/>
            <w:vAlign w:val="center"/>
            <w:hideMark/>
          </w:tcPr>
          <w:p w14:paraId="64BD8B20"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Municipios con planes territoriales de gestión del riesgo y estrategias municipales de respuesta actualizados a partir de mapas comunitarios</w:t>
            </w:r>
          </w:p>
        </w:tc>
        <w:tc>
          <w:tcPr>
            <w:tcW w:w="711" w:type="pct"/>
            <w:shd w:val="clear" w:color="auto" w:fill="auto"/>
            <w:noWrap/>
            <w:vAlign w:val="center"/>
            <w:hideMark/>
          </w:tcPr>
          <w:p w14:paraId="568F35D9"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__</w:t>
            </w:r>
          </w:p>
        </w:tc>
        <w:tc>
          <w:tcPr>
            <w:tcW w:w="1352" w:type="pct"/>
            <w:shd w:val="clear" w:color="auto" w:fill="auto"/>
            <w:noWrap/>
            <w:vAlign w:val="center"/>
            <w:hideMark/>
          </w:tcPr>
          <w:p w14:paraId="4F119CE6"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200</w:t>
            </w:r>
          </w:p>
        </w:tc>
        <w:tc>
          <w:tcPr>
            <w:tcW w:w="935" w:type="pct"/>
            <w:shd w:val="clear" w:color="auto" w:fill="auto"/>
            <w:vAlign w:val="center"/>
            <w:hideMark/>
          </w:tcPr>
          <w:p w14:paraId="71BCFFF0"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Objetivo 11.  Ciudades y Comunidades sostenibles</w:t>
            </w:r>
            <w:r w:rsidRPr="00242AC8">
              <w:rPr>
                <w:rFonts w:eastAsia="Times New Roman" w:cs="Segoe UI"/>
                <w:color w:val="000000"/>
                <w:lang w:eastAsia="es-CO"/>
              </w:rPr>
              <w:br/>
            </w:r>
            <w:r w:rsidRPr="00242AC8">
              <w:rPr>
                <w:rFonts w:eastAsia="Times New Roman" w:cs="Segoe UI"/>
                <w:color w:val="000000"/>
                <w:lang w:eastAsia="es-CO"/>
              </w:rPr>
              <w:br/>
              <w:t>Objetivo 13. Acción por el clima</w:t>
            </w:r>
          </w:p>
        </w:tc>
      </w:tr>
      <w:tr w:rsidR="00343CAE" w:rsidRPr="00242AC8" w14:paraId="5ED8F072" w14:textId="77777777" w:rsidTr="00DF70B3">
        <w:trPr>
          <w:trHeight w:val="1830"/>
        </w:trPr>
        <w:tc>
          <w:tcPr>
            <w:tcW w:w="754" w:type="pct"/>
            <w:shd w:val="clear" w:color="auto" w:fill="auto"/>
            <w:vAlign w:val="center"/>
            <w:hideMark/>
          </w:tcPr>
          <w:p w14:paraId="57002275"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Presidencia</w:t>
            </w:r>
          </w:p>
        </w:tc>
        <w:tc>
          <w:tcPr>
            <w:tcW w:w="1248" w:type="pct"/>
            <w:shd w:val="clear" w:color="auto" w:fill="auto"/>
            <w:vAlign w:val="center"/>
            <w:hideMark/>
          </w:tcPr>
          <w:p w14:paraId="3B36BD8B"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Sistemas de Alerta Temprana institucional y comunitarios operando</w:t>
            </w:r>
          </w:p>
        </w:tc>
        <w:tc>
          <w:tcPr>
            <w:tcW w:w="711" w:type="pct"/>
            <w:shd w:val="clear" w:color="auto" w:fill="auto"/>
            <w:noWrap/>
            <w:vAlign w:val="center"/>
            <w:hideMark/>
          </w:tcPr>
          <w:p w14:paraId="3E124B92" w14:textId="4FCAA751" w:rsidR="00343CAE" w:rsidRPr="00242AC8" w:rsidRDefault="00077B20" w:rsidP="00D7730D">
            <w:pPr>
              <w:spacing w:after="0"/>
              <w:jc w:val="center"/>
              <w:rPr>
                <w:rFonts w:eastAsia="Times New Roman" w:cs="Segoe UI"/>
                <w:color w:val="000000"/>
                <w:lang w:eastAsia="es-CO"/>
              </w:rPr>
            </w:pPr>
            <w:r>
              <w:rPr>
                <w:rFonts w:eastAsia="Times New Roman" w:cs="Segoe UI"/>
                <w:color w:val="000000"/>
                <w:lang w:eastAsia="es-CO"/>
              </w:rPr>
              <w:t>0</w:t>
            </w:r>
          </w:p>
        </w:tc>
        <w:tc>
          <w:tcPr>
            <w:tcW w:w="1352" w:type="pct"/>
            <w:shd w:val="clear" w:color="auto" w:fill="auto"/>
            <w:noWrap/>
            <w:vAlign w:val="center"/>
            <w:hideMark/>
          </w:tcPr>
          <w:p w14:paraId="5EEA0437" w14:textId="114000A8" w:rsidR="00343CAE" w:rsidRPr="00242AC8" w:rsidRDefault="00077B20" w:rsidP="00D7730D">
            <w:pPr>
              <w:spacing w:after="0"/>
              <w:jc w:val="center"/>
              <w:rPr>
                <w:rFonts w:eastAsia="Times New Roman" w:cs="Segoe UI"/>
                <w:color w:val="000000"/>
                <w:lang w:eastAsia="es-CO"/>
              </w:rPr>
            </w:pPr>
            <w:r>
              <w:rPr>
                <w:rFonts w:eastAsia="Times New Roman" w:cs="Segoe UI"/>
                <w:color w:val="000000"/>
                <w:lang w:eastAsia="es-CO"/>
              </w:rPr>
              <w:t>21</w:t>
            </w:r>
          </w:p>
        </w:tc>
        <w:tc>
          <w:tcPr>
            <w:tcW w:w="935" w:type="pct"/>
            <w:shd w:val="clear" w:color="auto" w:fill="auto"/>
            <w:vAlign w:val="center"/>
            <w:hideMark/>
          </w:tcPr>
          <w:p w14:paraId="52B0AC90"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Objetivo 11.  Ciudades y Comunidades sostenibles</w:t>
            </w:r>
            <w:r w:rsidRPr="00242AC8">
              <w:rPr>
                <w:rFonts w:eastAsia="Times New Roman" w:cs="Segoe UI"/>
                <w:color w:val="000000"/>
                <w:lang w:eastAsia="es-CO"/>
              </w:rPr>
              <w:br/>
            </w:r>
            <w:r w:rsidRPr="00242AC8">
              <w:rPr>
                <w:rFonts w:eastAsia="Times New Roman" w:cs="Segoe UI"/>
                <w:color w:val="000000"/>
                <w:lang w:eastAsia="es-CO"/>
              </w:rPr>
              <w:br/>
              <w:t xml:space="preserve">Objetivo 13. </w:t>
            </w:r>
            <w:r w:rsidRPr="00242AC8">
              <w:rPr>
                <w:rFonts w:eastAsia="Times New Roman" w:cs="Segoe UI"/>
                <w:color w:val="000000"/>
                <w:lang w:eastAsia="es-CO"/>
              </w:rPr>
              <w:lastRenderedPageBreak/>
              <w:t>Acción por el clima</w:t>
            </w:r>
          </w:p>
        </w:tc>
      </w:tr>
      <w:tr w:rsidR="00343CAE" w:rsidRPr="00242AC8" w14:paraId="4A53A308" w14:textId="77777777" w:rsidTr="00DF70B3">
        <w:trPr>
          <w:trHeight w:val="1046"/>
        </w:trPr>
        <w:tc>
          <w:tcPr>
            <w:tcW w:w="754" w:type="pct"/>
            <w:shd w:val="clear" w:color="auto" w:fill="auto"/>
            <w:vAlign w:val="center"/>
            <w:hideMark/>
          </w:tcPr>
          <w:p w14:paraId="438D20FA"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lastRenderedPageBreak/>
              <w:t>Vivienda</w:t>
            </w:r>
          </w:p>
        </w:tc>
        <w:tc>
          <w:tcPr>
            <w:tcW w:w="1248" w:type="pct"/>
            <w:shd w:val="clear" w:color="auto" w:fill="auto"/>
            <w:vAlign w:val="center"/>
            <w:hideMark/>
          </w:tcPr>
          <w:p w14:paraId="1836EF50"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 xml:space="preserve">Entidades territoriales asistidas técnicamente en los procesos de revisión y/o implementación de Planes de Ordenamiento Territorial y/o Departamental, e instrumentos de gestión y/o financiación de suelo  </w:t>
            </w:r>
          </w:p>
        </w:tc>
        <w:tc>
          <w:tcPr>
            <w:tcW w:w="711" w:type="pct"/>
            <w:shd w:val="clear" w:color="auto" w:fill="auto"/>
            <w:vAlign w:val="center"/>
            <w:hideMark/>
          </w:tcPr>
          <w:p w14:paraId="0E879766"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 xml:space="preserve"> 150 </w:t>
            </w:r>
            <w:r w:rsidRPr="00242AC8">
              <w:rPr>
                <w:rFonts w:eastAsia="Times New Roman" w:cs="Segoe UI"/>
                <w:color w:val="000000"/>
                <w:lang w:eastAsia="es-CO"/>
              </w:rPr>
              <w:br/>
              <w:t xml:space="preserve">(2022) </w:t>
            </w:r>
          </w:p>
        </w:tc>
        <w:tc>
          <w:tcPr>
            <w:tcW w:w="1352" w:type="pct"/>
            <w:shd w:val="clear" w:color="auto" w:fill="auto"/>
            <w:vAlign w:val="center"/>
            <w:hideMark/>
          </w:tcPr>
          <w:p w14:paraId="02C7D48A"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200</w:t>
            </w:r>
          </w:p>
        </w:tc>
        <w:tc>
          <w:tcPr>
            <w:tcW w:w="935" w:type="pct"/>
            <w:shd w:val="clear" w:color="auto" w:fill="auto"/>
            <w:vAlign w:val="center"/>
            <w:hideMark/>
          </w:tcPr>
          <w:p w14:paraId="47315340"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Objetivo 11.  Ciudades y Comunidades sostenibles</w:t>
            </w:r>
          </w:p>
        </w:tc>
      </w:tr>
      <w:tr w:rsidR="00343CAE" w:rsidRPr="00242AC8" w14:paraId="35FA6552" w14:textId="77777777" w:rsidTr="00DF70B3">
        <w:trPr>
          <w:trHeight w:val="1720"/>
        </w:trPr>
        <w:tc>
          <w:tcPr>
            <w:tcW w:w="754" w:type="pct"/>
            <w:shd w:val="clear" w:color="auto" w:fill="auto"/>
            <w:vAlign w:val="center"/>
            <w:hideMark/>
          </w:tcPr>
          <w:p w14:paraId="05A24027"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Vivienda</w:t>
            </w:r>
          </w:p>
        </w:tc>
        <w:tc>
          <w:tcPr>
            <w:tcW w:w="1248" w:type="pct"/>
            <w:shd w:val="clear" w:color="auto" w:fill="auto"/>
            <w:vAlign w:val="center"/>
            <w:hideMark/>
          </w:tcPr>
          <w:p w14:paraId="3C83CE44"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Porcentaje de aguas residuales urbanas tratadas</w:t>
            </w:r>
          </w:p>
        </w:tc>
        <w:tc>
          <w:tcPr>
            <w:tcW w:w="711" w:type="pct"/>
            <w:shd w:val="clear" w:color="auto" w:fill="auto"/>
            <w:vAlign w:val="center"/>
            <w:hideMark/>
          </w:tcPr>
          <w:p w14:paraId="278CE617"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53,12%</w:t>
            </w:r>
            <w:r w:rsidRPr="00242AC8">
              <w:rPr>
                <w:rFonts w:eastAsia="Times New Roman" w:cs="Segoe UI"/>
                <w:color w:val="000000"/>
                <w:lang w:eastAsia="es-CO"/>
              </w:rPr>
              <w:br/>
              <w:t>(2021)</w:t>
            </w:r>
          </w:p>
        </w:tc>
        <w:tc>
          <w:tcPr>
            <w:tcW w:w="1352" w:type="pct"/>
            <w:shd w:val="clear" w:color="auto" w:fill="auto"/>
            <w:vAlign w:val="center"/>
            <w:hideMark/>
          </w:tcPr>
          <w:p w14:paraId="6363BC99"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60,4%</w:t>
            </w:r>
          </w:p>
        </w:tc>
        <w:tc>
          <w:tcPr>
            <w:tcW w:w="935" w:type="pct"/>
            <w:shd w:val="clear" w:color="auto" w:fill="auto"/>
            <w:vAlign w:val="center"/>
            <w:hideMark/>
          </w:tcPr>
          <w:p w14:paraId="044714EC"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Objetivo 6.  Agua y Saneamiento</w:t>
            </w:r>
          </w:p>
        </w:tc>
      </w:tr>
      <w:tr w:rsidR="00343CAE" w:rsidRPr="00242AC8" w14:paraId="02025B79" w14:textId="77777777" w:rsidTr="00DF70B3">
        <w:trPr>
          <w:trHeight w:val="1046"/>
        </w:trPr>
        <w:tc>
          <w:tcPr>
            <w:tcW w:w="754" w:type="pct"/>
            <w:shd w:val="clear" w:color="auto" w:fill="auto"/>
            <w:vAlign w:val="center"/>
            <w:hideMark/>
          </w:tcPr>
          <w:p w14:paraId="620DCE7B"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Vivienda</w:t>
            </w:r>
          </w:p>
        </w:tc>
        <w:tc>
          <w:tcPr>
            <w:tcW w:w="1248" w:type="pct"/>
            <w:shd w:val="clear" w:color="auto" w:fill="auto"/>
            <w:vAlign w:val="center"/>
            <w:hideMark/>
          </w:tcPr>
          <w:p w14:paraId="46B740C4"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 xml:space="preserve">Predios titulados a nivel nacional </w:t>
            </w:r>
          </w:p>
        </w:tc>
        <w:tc>
          <w:tcPr>
            <w:tcW w:w="711" w:type="pct"/>
            <w:shd w:val="clear" w:color="auto" w:fill="auto"/>
            <w:vAlign w:val="center"/>
            <w:hideMark/>
          </w:tcPr>
          <w:p w14:paraId="7F3C713F"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 xml:space="preserve"> 40.012 </w:t>
            </w:r>
            <w:r w:rsidRPr="00242AC8">
              <w:rPr>
                <w:rFonts w:eastAsia="Times New Roman" w:cs="Segoe UI"/>
                <w:color w:val="000000"/>
                <w:lang w:eastAsia="es-CO"/>
              </w:rPr>
              <w:br/>
              <w:t xml:space="preserve">(2022) </w:t>
            </w:r>
          </w:p>
        </w:tc>
        <w:tc>
          <w:tcPr>
            <w:tcW w:w="1352" w:type="pct"/>
            <w:shd w:val="clear" w:color="auto" w:fill="auto"/>
            <w:vAlign w:val="center"/>
            <w:hideMark/>
          </w:tcPr>
          <w:p w14:paraId="4CD17A1E"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400.000</w:t>
            </w:r>
          </w:p>
        </w:tc>
        <w:tc>
          <w:tcPr>
            <w:tcW w:w="935" w:type="pct"/>
            <w:shd w:val="clear" w:color="auto" w:fill="auto"/>
            <w:vAlign w:val="center"/>
            <w:hideMark/>
          </w:tcPr>
          <w:p w14:paraId="1B46B109"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Objetivo 11.  Ciudades y Comunidades sostenibles</w:t>
            </w:r>
          </w:p>
        </w:tc>
      </w:tr>
      <w:tr w:rsidR="00343CAE" w:rsidRPr="00242AC8" w14:paraId="1E984D93" w14:textId="77777777" w:rsidTr="00DF70B3">
        <w:trPr>
          <w:trHeight w:val="1046"/>
        </w:trPr>
        <w:tc>
          <w:tcPr>
            <w:tcW w:w="754" w:type="pct"/>
            <w:shd w:val="clear" w:color="auto" w:fill="auto"/>
            <w:vAlign w:val="center"/>
            <w:hideMark/>
          </w:tcPr>
          <w:p w14:paraId="2F7BE316"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Ciencia, Tecnología e Innovación</w:t>
            </w:r>
          </w:p>
        </w:tc>
        <w:tc>
          <w:tcPr>
            <w:tcW w:w="1248" w:type="pct"/>
            <w:shd w:val="clear" w:color="auto" w:fill="auto"/>
            <w:vAlign w:val="center"/>
            <w:hideMark/>
          </w:tcPr>
          <w:p w14:paraId="3EC38A54"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 xml:space="preserve">Proyectos de I+D+i apoyados para el desarrollo de biológicos, </w:t>
            </w:r>
            <w:r w:rsidRPr="00242AC8">
              <w:rPr>
                <w:rFonts w:eastAsia="Times New Roman" w:cs="Segoe UI"/>
                <w:color w:val="000000"/>
                <w:lang w:eastAsia="es-CO"/>
              </w:rPr>
              <w:lastRenderedPageBreak/>
              <w:t>biotecnológicos, medicamentos, dispositivos, insumos, sistemas y servicios de atención en salud, terapias avanzadas y otras tecnologías en salud</w:t>
            </w:r>
          </w:p>
        </w:tc>
        <w:tc>
          <w:tcPr>
            <w:tcW w:w="711" w:type="pct"/>
            <w:shd w:val="clear" w:color="auto" w:fill="auto"/>
            <w:vAlign w:val="center"/>
            <w:hideMark/>
          </w:tcPr>
          <w:p w14:paraId="6E9E7FFF"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lastRenderedPageBreak/>
              <w:t>-</w:t>
            </w:r>
          </w:p>
        </w:tc>
        <w:tc>
          <w:tcPr>
            <w:tcW w:w="1352" w:type="pct"/>
            <w:shd w:val="clear" w:color="auto" w:fill="auto"/>
            <w:vAlign w:val="center"/>
            <w:hideMark/>
          </w:tcPr>
          <w:p w14:paraId="51A13E6A"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50</w:t>
            </w:r>
          </w:p>
        </w:tc>
        <w:tc>
          <w:tcPr>
            <w:tcW w:w="935" w:type="pct"/>
            <w:shd w:val="clear" w:color="auto" w:fill="auto"/>
            <w:vAlign w:val="center"/>
            <w:hideMark/>
          </w:tcPr>
          <w:p w14:paraId="31E44E30"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 xml:space="preserve">Objetivo 9.  Industria, Innovación e </w:t>
            </w:r>
            <w:r w:rsidRPr="00242AC8">
              <w:rPr>
                <w:rFonts w:eastAsia="Times New Roman" w:cs="Segoe UI"/>
                <w:color w:val="000000"/>
                <w:lang w:eastAsia="es-CO"/>
              </w:rPr>
              <w:lastRenderedPageBreak/>
              <w:t>Infraestructura</w:t>
            </w:r>
          </w:p>
        </w:tc>
      </w:tr>
      <w:tr w:rsidR="00343CAE" w:rsidRPr="00242AC8" w14:paraId="234FCF8F" w14:textId="77777777" w:rsidTr="00DF70B3">
        <w:trPr>
          <w:trHeight w:val="1046"/>
        </w:trPr>
        <w:tc>
          <w:tcPr>
            <w:tcW w:w="754" w:type="pct"/>
            <w:shd w:val="clear" w:color="auto" w:fill="auto"/>
            <w:vAlign w:val="center"/>
            <w:hideMark/>
          </w:tcPr>
          <w:p w14:paraId="53E4B47A"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lastRenderedPageBreak/>
              <w:t>Comercio</w:t>
            </w:r>
          </w:p>
        </w:tc>
        <w:tc>
          <w:tcPr>
            <w:tcW w:w="1248" w:type="pct"/>
            <w:shd w:val="clear" w:color="auto" w:fill="auto"/>
            <w:vAlign w:val="center"/>
            <w:hideMark/>
          </w:tcPr>
          <w:p w14:paraId="07EC8F61"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Centros de Reindustrialización ZASCA en funcionamiento</w:t>
            </w:r>
          </w:p>
        </w:tc>
        <w:tc>
          <w:tcPr>
            <w:tcW w:w="711" w:type="pct"/>
            <w:shd w:val="clear" w:color="auto" w:fill="auto"/>
            <w:vAlign w:val="center"/>
            <w:hideMark/>
          </w:tcPr>
          <w:p w14:paraId="194534A9"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0</w:t>
            </w:r>
          </w:p>
        </w:tc>
        <w:tc>
          <w:tcPr>
            <w:tcW w:w="1352" w:type="pct"/>
            <w:shd w:val="clear" w:color="auto" w:fill="auto"/>
            <w:vAlign w:val="center"/>
            <w:hideMark/>
          </w:tcPr>
          <w:p w14:paraId="0F02089F"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32</w:t>
            </w:r>
          </w:p>
        </w:tc>
        <w:tc>
          <w:tcPr>
            <w:tcW w:w="935" w:type="pct"/>
            <w:shd w:val="clear" w:color="auto" w:fill="auto"/>
            <w:vAlign w:val="center"/>
            <w:hideMark/>
          </w:tcPr>
          <w:p w14:paraId="5C116B57"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Objetivo 8.  Trabajo decente y crecimiento económico</w:t>
            </w:r>
          </w:p>
        </w:tc>
      </w:tr>
      <w:tr w:rsidR="00343CAE" w:rsidRPr="00242AC8" w14:paraId="6D030068" w14:textId="77777777" w:rsidTr="00DF70B3">
        <w:trPr>
          <w:trHeight w:val="1046"/>
        </w:trPr>
        <w:tc>
          <w:tcPr>
            <w:tcW w:w="754" w:type="pct"/>
            <w:shd w:val="clear" w:color="auto" w:fill="auto"/>
            <w:vAlign w:val="center"/>
            <w:hideMark/>
          </w:tcPr>
          <w:p w14:paraId="47DA6A74"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Comercio</w:t>
            </w:r>
          </w:p>
        </w:tc>
        <w:tc>
          <w:tcPr>
            <w:tcW w:w="1248" w:type="pct"/>
            <w:shd w:val="clear" w:color="auto" w:fill="auto"/>
            <w:vAlign w:val="center"/>
            <w:hideMark/>
          </w:tcPr>
          <w:p w14:paraId="2132C540"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Unidades productivas de la Economía Popular beneficiarias de instrumentos de inclusión financiera</w:t>
            </w:r>
          </w:p>
        </w:tc>
        <w:tc>
          <w:tcPr>
            <w:tcW w:w="711" w:type="pct"/>
            <w:shd w:val="clear" w:color="auto" w:fill="auto"/>
            <w:noWrap/>
            <w:vAlign w:val="center"/>
            <w:hideMark/>
          </w:tcPr>
          <w:p w14:paraId="33C5EB50" w14:textId="77777777" w:rsidR="00343CAE" w:rsidRPr="00242AC8" w:rsidRDefault="00343CAE" w:rsidP="00D7730D">
            <w:pPr>
              <w:spacing w:after="0"/>
              <w:jc w:val="center"/>
              <w:rPr>
                <w:rFonts w:eastAsia="Times New Roman" w:cs="Segoe UI"/>
                <w:lang w:eastAsia="es-CO"/>
              </w:rPr>
            </w:pPr>
            <w:r w:rsidRPr="00242AC8">
              <w:rPr>
                <w:rFonts w:eastAsia="Times New Roman" w:cs="Segoe UI"/>
                <w:lang w:eastAsia="es-CO"/>
              </w:rPr>
              <w:t>-</w:t>
            </w:r>
          </w:p>
        </w:tc>
        <w:tc>
          <w:tcPr>
            <w:tcW w:w="1352" w:type="pct"/>
            <w:shd w:val="clear" w:color="auto" w:fill="auto"/>
            <w:vAlign w:val="center"/>
            <w:hideMark/>
          </w:tcPr>
          <w:p w14:paraId="4AE12558" w14:textId="77777777" w:rsidR="00343CAE" w:rsidRPr="00242AC8" w:rsidRDefault="00343CAE" w:rsidP="00D7730D">
            <w:pPr>
              <w:spacing w:after="0"/>
              <w:jc w:val="center"/>
              <w:rPr>
                <w:rFonts w:eastAsia="Times New Roman" w:cs="Segoe UI"/>
                <w:lang w:eastAsia="es-CO"/>
              </w:rPr>
            </w:pPr>
            <w:r w:rsidRPr="00242AC8">
              <w:rPr>
                <w:rFonts w:eastAsia="Times New Roman" w:cs="Segoe UI"/>
                <w:lang w:eastAsia="es-CO"/>
              </w:rPr>
              <w:t>100.000</w:t>
            </w:r>
          </w:p>
        </w:tc>
        <w:tc>
          <w:tcPr>
            <w:tcW w:w="935" w:type="pct"/>
            <w:shd w:val="clear" w:color="auto" w:fill="auto"/>
            <w:vAlign w:val="center"/>
            <w:hideMark/>
          </w:tcPr>
          <w:p w14:paraId="3A626D2C"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Objetivo 9.  Industria, Innovación e Infraestructura</w:t>
            </w:r>
          </w:p>
        </w:tc>
      </w:tr>
      <w:tr w:rsidR="00343CAE" w:rsidRPr="00242AC8" w14:paraId="1C72DC89" w14:textId="77777777" w:rsidTr="00DF70B3">
        <w:trPr>
          <w:trHeight w:val="1156"/>
        </w:trPr>
        <w:tc>
          <w:tcPr>
            <w:tcW w:w="754" w:type="pct"/>
            <w:shd w:val="clear" w:color="auto" w:fill="auto"/>
            <w:vAlign w:val="center"/>
            <w:hideMark/>
          </w:tcPr>
          <w:p w14:paraId="2733844D"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Cultura</w:t>
            </w:r>
          </w:p>
        </w:tc>
        <w:tc>
          <w:tcPr>
            <w:tcW w:w="1248" w:type="pct"/>
            <w:shd w:val="clear" w:color="auto" w:fill="auto"/>
            <w:vAlign w:val="center"/>
            <w:hideMark/>
          </w:tcPr>
          <w:p w14:paraId="7E6754D0"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 xml:space="preserve">Espacios Culturales construidos, dotados y fortalecidos a través de acciones de mejoramiento, adecuación y activación en los territorios </w:t>
            </w:r>
          </w:p>
        </w:tc>
        <w:tc>
          <w:tcPr>
            <w:tcW w:w="711" w:type="pct"/>
            <w:shd w:val="clear" w:color="auto" w:fill="auto"/>
            <w:noWrap/>
            <w:vAlign w:val="center"/>
            <w:hideMark/>
          </w:tcPr>
          <w:p w14:paraId="5D2D9D68"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0</w:t>
            </w:r>
          </w:p>
        </w:tc>
        <w:tc>
          <w:tcPr>
            <w:tcW w:w="1352" w:type="pct"/>
            <w:shd w:val="clear" w:color="auto" w:fill="auto"/>
            <w:noWrap/>
            <w:vAlign w:val="center"/>
            <w:hideMark/>
          </w:tcPr>
          <w:p w14:paraId="39FC83B6"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2.000</w:t>
            </w:r>
          </w:p>
        </w:tc>
        <w:tc>
          <w:tcPr>
            <w:tcW w:w="935" w:type="pct"/>
            <w:shd w:val="clear" w:color="auto" w:fill="auto"/>
            <w:vAlign w:val="center"/>
            <w:hideMark/>
          </w:tcPr>
          <w:p w14:paraId="2755AA4C"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Objetivo 11.  Ciudades y Comunidades sostenibles</w:t>
            </w:r>
          </w:p>
        </w:tc>
      </w:tr>
      <w:tr w:rsidR="00343CAE" w:rsidRPr="00242AC8" w14:paraId="34E0F2C7" w14:textId="77777777" w:rsidTr="00DF70B3">
        <w:trPr>
          <w:trHeight w:val="1046"/>
        </w:trPr>
        <w:tc>
          <w:tcPr>
            <w:tcW w:w="754" w:type="pct"/>
            <w:shd w:val="clear" w:color="auto" w:fill="auto"/>
            <w:vAlign w:val="center"/>
            <w:hideMark/>
          </w:tcPr>
          <w:p w14:paraId="7D832CB6"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Cultura</w:t>
            </w:r>
          </w:p>
        </w:tc>
        <w:tc>
          <w:tcPr>
            <w:tcW w:w="1248" w:type="pct"/>
            <w:shd w:val="clear" w:color="auto" w:fill="auto"/>
            <w:vAlign w:val="center"/>
            <w:hideMark/>
          </w:tcPr>
          <w:p w14:paraId="2C57441F"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Estímulos otorgados a proyectos artísticos y culturales</w:t>
            </w:r>
          </w:p>
        </w:tc>
        <w:tc>
          <w:tcPr>
            <w:tcW w:w="711" w:type="pct"/>
            <w:shd w:val="clear" w:color="auto" w:fill="auto"/>
            <w:vAlign w:val="center"/>
            <w:hideMark/>
          </w:tcPr>
          <w:p w14:paraId="2ADD126F"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929</w:t>
            </w:r>
            <w:r w:rsidRPr="00242AC8">
              <w:rPr>
                <w:rFonts w:eastAsia="Times New Roman" w:cs="Segoe UI"/>
                <w:color w:val="000000"/>
                <w:lang w:eastAsia="es-CO"/>
              </w:rPr>
              <w:br/>
              <w:t>(2022)</w:t>
            </w:r>
          </w:p>
        </w:tc>
        <w:tc>
          <w:tcPr>
            <w:tcW w:w="1352" w:type="pct"/>
            <w:shd w:val="clear" w:color="auto" w:fill="auto"/>
            <w:noWrap/>
            <w:vAlign w:val="center"/>
            <w:hideMark/>
          </w:tcPr>
          <w:p w14:paraId="7E18F680"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11.500</w:t>
            </w:r>
          </w:p>
        </w:tc>
        <w:tc>
          <w:tcPr>
            <w:tcW w:w="935" w:type="pct"/>
            <w:shd w:val="clear" w:color="auto" w:fill="auto"/>
            <w:vAlign w:val="center"/>
            <w:hideMark/>
          </w:tcPr>
          <w:p w14:paraId="1EB585F6"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Objetivo 11.  Ciudades y Comunidades sostenibles</w:t>
            </w:r>
          </w:p>
        </w:tc>
      </w:tr>
      <w:tr w:rsidR="00343CAE" w:rsidRPr="00242AC8" w14:paraId="075F0D08" w14:textId="77777777" w:rsidTr="00DF70B3">
        <w:trPr>
          <w:trHeight w:val="1046"/>
        </w:trPr>
        <w:tc>
          <w:tcPr>
            <w:tcW w:w="754" w:type="pct"/>
            <w:shd w:val="clear" w:color="auto" w:fill="auto"/>
            <w:vAlign w:val="center"/>
            <w:hideMark/>
          </w:tcPr>
          <w:p w14:paraId="34CE8FEA"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lastRenderedPageBreak/>
              <w:t>Cultura</w:t>
            </w:r>
          </w:p>
        </w:tc>
        <w:tc>
          <w:tcPr>
            <w:tcW w:w="1248" w:type="pct"/>
            <w:shd w:val="clear" w:color="auto" w:fill="auto"/>
            <w:vAlign w:val="center"/>
            <w:hideMark/>
          </w:tcPr>
          <w:p w14:paraId="7373D2C1"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 xml:space="preserve">Instituciones educativas y/o culturales con proyectos institucionales y procesos </w:t>
            </w:r>
            <w:proofErr w:type="gramStart"/>
            <w:r w:rsidRPr="00242AC8">
              <w:rPr>
                <w:rFonts w:eastAsia="Times New Roman" w:cs="Segoe UI"/>
                <w:color w:val="000000"/>
                <w:lang w:eastAsia="es-CO"/>
              </w:rPr>
              <w:t>de  educación</w:t>
            </w:r>
            <w:proofErr w:type="gramEnd"/>
            <w:r w:rsidRPr="00242AC8">
              <w:rPr>
                <w:rFonts w:eastAsia="Times New Roman" w:cs="Segoe UI"/>
                <w:color w:val="000000"/>
                <w:lang w:eastAsia="es-CO"/>
              </w:rPr>
              <w:t xml:space="preserve"> y formación artística y cultural diseñados e implementados</w:t>
            </w:r>
          </w:p>
        </w:tc>
        <w:tc>
          <w:tcPr>
            <w:tcW w:w="711" w:type="pct"/>
            <w:shd w:val="clear" w:color="auto" w:fill="auto"/>
            <w:noWrap/>
            <w:vAlign w:val="center"/>
            <w:hideMark/>
          </w:tcPr>
          <w:p w14:paraId="3D6932A5"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__</w:t>
            </w:r>
          </w:p>
        </w:tc>
        <w:tc>
          <w:tcPr>
            <w:tcW w:w="1352" w:type="pct"/>
            <w:shd w:val="clear" w:color="auto" w:fill="auto"/>
            <w:noWrap/>
            <w:vAlign w:val="center"/>
            <w:hideMark/>
          </w:tcPr>
          <w:p w14:paraId="07C8B997"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1.000</w:t>
            </w:r>
          </w:p>
        </w:tc>
        <w:tc>
          <w:tcPr>
            <w:tcW w:w="935" w:type="pct"/>
            <w:shd w:val="clear" w:color="auto" w:fill="auto"/>
            <w:vAlign w:val="center"/>
            <w:hideMark/>
          </w:tcPr>
          <w:p w14:paraId="3A847A92"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Objetivo 9.  Industria, Innovación e Infraestructura</w:t>
            </w:r>
          </w:p>
        </w:tc>
      </w:tr>
      <w:tr w:rsidR="00343CAE" w:rsidRPr="00242AC8" w14:paraId="11A37A67" w14:textId="77777777" w:rsidTr="00DF70B3">
        <w:trPr>
          <w:trHeight w:val="1046"/>
        </w:trPr>
        <w:tc>
          <w:tcPr>
            <w:tcW w:w="754" w:type="pct"/>
            <w:shd w:val="clear" w:color="auto" w:fill="auto"/>
            <w:vAlign w:val="center"/>
            <w:hideMark/>
          </w:tcPr>
          <w:p w14:paraId="6483A526"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Cultura</w:t>
            </w:r>
          </w:p>
        </w:tc>
        <w:tc>
          <w:tcPr>
            <w:tcW w:w="1248" w:type="pct"/>
            <w:shd w:val="clear" w:color="auto" w:fill="auto"/>
            <w:vAlign w:val="center"/>
            <w:hideMark/>
          </w:tcPr>
          <w:p w14:paraId="29639A51"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Personas que acceden a procesos e iniciativas para el fortalecimiento de sus prácticas culturales, artísticas y de saberes</w:t>
            </w:r>
          </w:p>
        </w:tc>
        <w:tc>
          <w:tcPr>
            <w:tcW w:w="711" w:type="pct"/>
            <w:shd w:val="clear" w:color="auto" w:fill="auto"/>
            <w:noWrap/>
            <w:vAlign w:val="center"/>
            <w:hideMark/>
          </w:tcPr>
          <w:p w14:paraId="6D23E466"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__</w:t>
            </w:r>
          </w:p>
        </w:tc>
        <w:tc>
          <w:tcPr>
            <w:tcW w:w="1352" w:type="pct"/>
            <w:shd w:val="clear" w:color="auto" w:fill="auto"/>
            <w:noWrap/>
            <w:vAlign w:val="center"/>
            <w:hideMark/>
          </w:tcPr>
          <w:p w14:paraId="14FE0821"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350.000</w:t>
            </w:r>
          </w:p>
        </w:tc>
        <w:tc>
          <w:tcPr>
            <w:tcW w:w="935" w:type="pct"/>
            <w:shd w:val="clear" w:color="auto" w:fill="auto"/>
            <w:vAlign w:val="center"/>
            <w:hideMark/>
          </w:tcPr>
          <w:p w14:paraId="708AA331"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Objetivo 11.  Ciudades y Comunidades sostenibles</w:t>
            </w:r>
          </w:p>
        </w:tc>
      </w:tr>
      <w:tr w:rsidR="00343CAE" w:rsidRPr="00242AC8" w14:paraId="293764DF" w14:textId="77777777" w:rsidTr="00DF70B3">
        <w:trPr>
          <w:trHeight w:val="1046"/>
        </w:trPr>
        <w:tc>
          <w:tcPr>
            <w:tcW w:w="754" w:type="pct"/>
            <w:shd w:val="clear" w:color="auto" w:fill="auto"/>
            <w:vAlign w:val="center"/>
            <w:hideMark/>
          </w:tcPr>
          <w:p w14:paraId="479B6E99"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Cultura</w:t>
            </w:r>
          </w:p>
        </w:tc>
        <w:tc>
          <w:tcPr>
            <w:tcW w:w="1248" w:type="pct"/>
            <w:shd w:val="clear" w:color="auto" w:fill="auto"/>
            <w:vAlign w:val="center"/>
            <w:hideMark/>
          </w:tcPr>
          <w:p w14:paraId="30EED1BA"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Personas que acceden a programas e iniciativas culturales, artísticas y de saberes para la construcción de la paz total</w:t>
            </w:r>
          </w:p>
        </w:tc>
        <w:tc>
          <w:tcPr>
            <w:tcW w:w="711" w:type="pct"/>
            <w:shd w:val="clear" w:color="auto" w:fill="auto"/>
            <w:noWrap/>
            <w:vAlign w:val="center"/>
            <w:hideMark/>
          </w:tcPr>
          <w:p w14:paraId="54F0A6DC"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0</w:t>
            </w:r>
          </w:p>
        </w:tc>
        <w:tc>
          <w:tcPr>
            <w:tcW w:w="1352" w:type="pct"/>
            <w:shd w:val="clear" w:color="auto" w:fill="auto"/>
            <w:noWrap/>
            <w:vAlign w:val="center"/>
            <w:hideMark/>
          </w:tcPr>
          <w:p w14:paraId="2F3E1B0B"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120.000</w:t>
            </w:r>
          </w:p>
        </w:tc>
        <w:tc>
          <w:tcPr>
            <w:tcW w:w="935" w:type="pct"/>
            <w:shd w:val="clear" w:color="auto" w:fill="auto"/>
            <w:vAlign w:val="center"/>
            <w:hideMark/>
          </w:tcPr>
          <w:p w14:paraId="7CA035A8"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Objetivo 16.  Paz, justicia e instituciones sólidas</w:t>
            </w:r>
          </w:p>
        </w:tc>
      </w:tr>
      <w:tr w:rsidR="00343CAE" w:rsidRPr="00242AC8" w14:paraId="48A43E9C" w14:textId="77777777" w:rsidTr="00DF70B3">
        <w:trPr>
          <w:trHeight w:val="1046"/>
        </w:trPr>
        <w:tc>
          <w:tcPr>
            <w:tcW w:w="754" w:type="pct"/>
            <w:shd w:val="clear" w:color="auto" w:fill="auto"/>
            <w:vAlign w:val="center"/>
            <w:hideMark/>
          </w:tcPr>
          <w:p w14:paraId="4D2575C9"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Cultura</w:t>
            </w:r>
          </w:p>
        </w:tc>
        <w:tc>
          <w:tcPr>
            <w:tcW w:w="1248" w:type="pct"/>
            <w:shd w:val="clear" w:color="auto" w:fill="auto"/>
            <w:vAlign w:val="center"/>
            <w:hideMark/>
          </w:tcPr>
          <w:p w14:paraId="31247165"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Proyectos artísticos y culturales apoyados a través del Programa Nacional de Concertación Cultural</w:t>
            </w:r>
          </w:p>
        </w:tc>
        <w:tc>
          <w:tcPr>
            <w:tcW w:w="711" w:type="pct"/>
            <w:shd w:val="clear" w:color="auto" w:fill="auto"/>
            <w:vAlign w:val="center"/>
            <w:hideMark/>
          </w:tcPr>
          <w:p w14:paraId="5E1EED35"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5.885</w:t>
            </w:r>
            <w:r w:rsidRPr="00242AC8">
              <w:rPr>
                <w:rFonts w:eastAsia="Times New Roman" w:cs="Segoe UI"/>
                <w:color w:val="000000"/>
                <w:lang w:eastAsia="es-CO"/>
              </w:rPr>
              <w:br/>
              <w:t>(2022)</w:t>
            </w:r>
          </w:p>
        </w:tc>
        <w:tc>
          <w:tcPr>
            <w:tcW w:w="1352" w:type="pct"/>
            <w:shd w:val="clear" w:color="auto" w:fill="auto"/>
            <w:noWrap/>
            <w:vAlign w:val="center"/>
            <w:hideMark/>
          </w:tcPr>
          <w:p w14:paraId="637EE8F6"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15.500</w:t>
            </w:r>
          </w:p>
        </w:tc>
        <w:tc>
          <w:tcPr>
            <w:tcW w:w="935" w:type="pct"/>
            <w:shd w:val="clear" w:color="auto" w:fill="auto"/>
            <w:vAlign w:val="center"/>
            <w:hideMark/>
          </w:tcPr>
          <w:p w14:paraId="16BC15FD"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Objetivo 11.  Ciudades y Comunidades sostenibles</w:t>
            </w:r>
          </w:p>
        </w:tc>
      </w:tr>
      <w:tr w:rsidR="00343CAE" w:rsidRPr="00242AC8" w14:paraId="753AD060" w14:textId="77777777" w:rsidTr="00DF70B3">
        <w:trPr>
          <w:trHeight w:val="1046"/>
        </w:trPr>
        <w:tc>
          <w:tcPr>
            <w:tcW w:w="754" w:type="pct"/>
            <w:shd w:val="clear" w:color="auto" w:fill="auto"/>
            <w:vAlign w:val="center"/>
            <w:hideMark/>
          </w:tcPr>
          <w:p w14:paraId="6002CD3F"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lastRenderedPageBreak/>
              <w:t>Cultura</w:t>
            </w:r>
          </w:p>
        </w:tc>
        <w:tc>
          <w:tcPr>
            <w:tcW w:w="1248" w:type="pct"/>
            <w:shd w:val="clear" w:color="auto" w:fill="auto"/>
            <w:vAlign w:val="center"/>
            <w:hideMark/>
          </w:tcPr>
          <w:p w14:paraId="6688DD46"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Tasa de cobertura municipal con beneficiarios de convocatorias públicas de las culturas, las artes y los saberes</w:t>
            </w:r>
          </w:p>
        </w:tc>
        <w:tc>
          <w:tcPr>
            <w:tcW w:w="711" w:type="pct"/>
            <w:shd w:val="clear" w:color="auto" w:fill="auto"/>
            <w:vAlign w:val="center"/>
            <w:hideMark/>
          </w:tcPr>
          <w:p w14:paraId="2B9DBC25"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67%</w:t>
            </w:r>
            <w:r w:rsidRPr="00242AC8">
              <w:rPr>
                <w:rFonts w:eastAsia="Times New Roman" w:cs="Segoe UI"/>
                <w:color w:val="000000"/>
                <w:lang w:eastAsia="es-CO"/>
              </w:rPr>
              <w:br/>
              <w:t>(2022)</w:t>
            </w:r>
          </w:p>
        </w:tc>
        <w:tc>
          <w:tcPr>
            <w:tcW w:w="1352" w:type="pct"/>
            <w:shd w:val="clear" w:color="auto" w:fill="auto"/>
            <w:noWrap/>
            <w:vAlign w:val="center"/>
            <w:hideMark/>
          </w:tcPr>
          <w:p w14:paraId="5D4798A1"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100%</w:t>
            </w:r>
          </w:p>
        </w:tc>
        <w:tc>
          <w:tcPr>
            <w:tcW w:w="935" w:type="pct"/>
            <w:shd w:val="clear" w:color="auto" w:fill="auto"/>
            <w:vAlign w:val="center"/>
            <w:hideMark/>
          </w:tcPr>
          <w:p w14:paraId="1EB73361"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Objetivo 11.  Ciudades y Comunidades sostenibles</w:t>
            </w:r>
          </w:p>
        </w:tc>
      </w:tr>
      <w:tr w:rsidR="00343CAE" w:rsidRPr="00242AC8" w14:paraId="2A47D6CB" w14:textId="77777777" w:rsidTr="00DF70B3">
        <w:trPr>
          <w:trHeight w:val="784"/>
        </w:trPr>
        <w:tc>
          <w:tcPr>
            <w:tcW w:w="754" w:type="pct"/>
            <w:shd w:val="clear" w:color="auto" w:fill="auto"/>
            <w:vAlign w:val="center"/>
            <w:hideMark/>
          </w:tcPr>
          <w:p w14:paraId="6C58DF4B"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Cultura</w:t>
            </w:r>
          </w:p>
        </w:tc>
        <w:tc>
          <w:tcPr>
            <w:tcW w:w="1248" w:type="pct"/>
            <w:shd w:val="clear" w:color="auto" w:fill="auto"/>
            <w:vAlign w:val="center"/>
            <w:hideMark/>
          </w:tcPr>
          <w:p w14:paraId="287B3A28"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 xml:space="preserve">Unidades de economía popular de las culturas, las artes y los saberes fortalecidas </w:t>
            </w:r>
          </w:p>
        </w:tc>
        <w:tc>
          <w:tcPr>
            <w:tcW w:w="711" w:type="pct"/>
            <w:shd w:val="clear" w:color="auto" w:fill="auto"/>
            <w:vAlign w:val="center"/>
            <w:hideMark/>
          </w:tcPr>
          <w:p w14:paraId="1A72D864"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__</w:t>
            </w:r>
          </w:p>
        </w:tc>
        <w:tc>
          <w:tcPr>
            <w:tcW w:w="1352" w:type="pct"/>
            <w:shd w:val="clear" w:color="auto" w:fill="auto"/>
            <w:noWrap/>
            <w:vAlign w:val="center"/>
            <w:hideMark/>
          </w:tcPr>
          <w:p w14:paraId="42E42F39"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1.000</w:t>
            </w:r>
          </w:p>
        </w:tc>
        <w:tc>
          <w:tcPr>
            <w:tcW w:w="935" w:type="pct"/>
            <w:shd w:val="clear" w:color="auto" w:fill="auto"/>
            <w:vAlign w:val="center"/>
            <w:hideMark/>
          </w:tcPr>
          <w:p w14:paraId="46F46EB4"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Objetivo 4.  Educación de calidad</w:t>
            </w:r>
          </w:p>
        </w:tc>
      </w:tr>
      <w:tr w:rsidR="00343CAE" w:rsidRPr="00242AC8" w14:paraId="35A87AF7" w14:textId="77777777" w:rsidTr="00DF70B3">
        <w:trPr>
          <w:trHeight w:val="784"/>
        </w:trPr>
        <w:tc>
          <w:tcPr>
            <w:tcW w:w="754" w:type="pct"/>
            <w:shd w:val="clear" w:color="auto" w:fill="auto"/>
            <w:vAlign w:val="center"/>
            <w:hideMark/>
          </w:tcPr>
          <w:p w14:paraId="2107F6B3"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Defensa</w:t>
            </w:r>
          </w:p>
        </w:tc>
        <w:tc>
          <w:tcPr>
            <w:tcW w:w="1248" w:type="pct"/>
            <w:shd w:val="clear" w:color="auto" w:fill="auto"/>
            <w:vAlign w:val="center"/>
            <w:hideMark/>
          </w:tcPr>
          <w:p w14:paraId="498FF968"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Cobertura de la oferta de servicios de bienestar</w:t>
            </w:r>
          </w:p>
        </w:tc>
        <w:tc>
          <w:tcPr>
            <w:tcW w:w="711" w:type="pct"/>
            <w:shd w:val="clear" w:color="auto" w:fill="auto"/>
            <w:vAlign w:val="center"/>
            <w:hideMark/>
          </w:tcPr>
          <w:p w14:paraId="335FF674"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69%</w:t>
            </w:r>
            <w:r w:rsidRPr="00242AC8">
              <w:rPr>
                <w:rFonts w:eastAsia="Times New Roman" w:cs="Segoe UI"/>
                <w:color w:val="000000"/>
                <w:lang w:eastAsia="es-CO"/>
              </w:rPr>
              <w:br/>
              <w:t>(2022)</w:t>
            </w:r>
          </w:p>
        </w:tc>
        <w:tc>
          <w:tcPr>
            <w:tcW w:w="1352" w:type="pct"/>
            <w:shd w:val="clear" w:color="auto" w:fill="auto"/>
            <w:vAlign w:val="center"/>
            <w:hideMark/>
          </w:tcPr>
          <w:p w14:paraId="037E9AA8"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80%</w:t>
            </w:r>
          </w:p>
        </w:tc>
        <w:tc>
          <w:tcPr>
            <w:tcW w:w="935" w:type="pct"/>
            <w:shd w:val="clear" w:color="auto" w:fill="auto"/>
            <w:vAlign w:val="center"/>
            <w:hideMark/>
          </w:tcPr>
          <w:p w14:paraId="2AFFE2B1"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Objetivo 10.  Reducción de las desigualdades</w:t>
            </w:r>
          </w:p>
        </w:tc>
      </w:tr>
      <w:tr w:rsidR="00343CAE" w:rsidRPr="00242AC8" w14:paraId="2962F85B" w14:textId="77777777" w:rsidTr="00DF70B3">
        <w:trPr>
          <w:trHeight w:val="1046"/>
        </w:trPr>
        <w:tc>
          <w:tcPr>
            <w:tcW w:w="754" w:type="pct"/>
            <w:shd w:val="clear" w:color="auto" w:fill="auto"/>
            <w:vAlign w:val="center"/>
            <w:hideMark/>
          </w:tcPr>
          <w:p w14:paraId="1B822754"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Defensa</w:t>
            </w:r>
          </w:p>
        </w:tc>
        <w:tc>
          <w:tcPr>
            <w:tcW w:w="1248" w:type="pct"/>
            <w:shd w:val="clear" w:color="auto" w:fill="auto"/>
            <w:vAlign w:val="center"/>
            <w:hideMark/>
          </w:tcPr>
          <w:p w14:paraId="6B2B93EF"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Índice Anti-Corrupción para el Sector Defensa</w:t>
            </w:r>
          </w:p>
        </w:tc>
        <w:tc>
          <w:tcPr>
            <w:tcW w:w="711" w:type="pct"/>
            <w:shd w:val="clear" w:color="auto" w:fill="auto"/>
            <w:noWrap/>
            <w:vAlign w:val="center"/>
            <w:hideMark/>
          </w:tcPr>
          <w:p w14:paraId="01D7308A"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55%</w:t>
            </w:r>
          </w:p>
        </w:tc>
        <w:tc>
          <w:tcPr>
            <w:tcW w:w="1352" w:type="pct"/>
            <w:shd w:val="clear" w:color="auto" w:fill="auto"/>
            <w:noWrap/>
            <w:vAlign w:val="center"/>
            <w:hideMark/>
          </w:tcPr>
          <w:p w14:paraId="376DC339"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72%</w:t>
            </w:r>
          </w:p>
        </w:tc>
        <w:tc>
          <w:tcPr>
            <w:tcW w:w="935" w:type="pct"/>
            <w:shd w:val="clear" w:color="auto" w:fill="auto"/>
            <w:vAlign w:val="center"/>
            <w:hideMark/>
          </w:tcPr>
          <w:p w14:paraId="08E7382E"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Objetivo 16. Paz, justicia e instituciones sólidas</w:t>
            </w:r>
          </w:p>
        </w:tc>
      </w:tr>
      <w:tr w:rsidR="00343CAE" w:rsidRPr="00242AC8" w14:paraId="78AFB7A8" w14:textId="77777777" w:rsidTr="00DF70B3">
        <w:trPr>
          <w:trHeight w:val="1046"/>
        </w:trPr>
        <w:tc>
          <w:tcPr>
            <w:tcW w:w="754" w:type="pct"/>
            <w:shd w:val="clear" w:color="auto" w:fill="auto"/>
            <w:vAlign w:val="center"/>
            <w:hideMark/>
          </w:tcPr>
          <w:p w14:paraId="54DE8503"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Defensa</w:t>
            </w:r>
          </w:p>
        </w:tc>
        <w:tc>
          <w:tcPr>
            <w:tcW w:w="1248" w:type="pct"/>
            <w:shd w:val="clear" w:color="auto" w:fill="auto"/>
            <w:vAlign w:val="center"/>
            <w:hideMark/>
          </w:tcPr>
          <w:p w14:paraId="77A1A8A4"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Porcentaje de efectividad en las capturas y aprehensiones por extorsión</w:t>
            </w:r>
          </w:p>
        </w:tc>
        <w:tc>
          <w:tcPr>
            <w:tcW w:w="711" w:type="pct"/>
            <w:shd w:val="clear" w:color="auto" w:fill="auto"/>
            <w:vAlign w:val="center"/>
            <w:hideMark/>
          </w:tcPr>
          <w:p w14:paraId="0FCF92A4"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w:t>
            </w:r>
          </w:p>
        </w:tc>
        <w:tc>
          <w:tcPr>
            <w:tcW w:w="1352" w:type="pct"/>
            <w:shd w:val="clear" w:color="auto" w:fill="auto"/>
            <w:noWrap/>
            <w:vAlign w:val="center"/>
            <w:hideMark/>
          </w:tcPr>
          <w:p w14:paraId="2939692F"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75%</w:t>
            </w:r>
          </w:p>
        </w:tc>
        <w:tc>
          <w:tcPr>
            <w:tcW w:w="935" w:type="pct"/>
            <w:shd w:val="clear" w:color="auto" w:fill="auto"/>
            <w:vAlign w:val="center"/>
            <w:hideMark/>
          </w:tcPr>
          <w:p w14:paraId="1A84EE1E"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Objetivo 16. Paz, justicia e instituciones sólidas</w:t>
            </w:r>
          </w:p>
        </w:tc>
      </w:tr>
      <w:tr w:rsidR="00343CAE" w:rsidRPr="00242AC8" w14:paraId="497347DE" w14:textId="77777777" w:rsidTr="00DF70B3">
        <w:trPr>
          <w:trHeight w:val="1046"/>
        </w:trPr>
        <w:tc>
          <w:tcPr>
            <w:tcW w:w="754" w:type="pct"/>
            <w:shd w:val="clear" w:color="auto" w:fill="auto"/>
            <w:vAlign w:val="center"/>
            <w:hideMark/>
          </w:tcPr>
          <w:p w14:paraId="0825A22B"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Defensa</w:t>
            </w:r>
          </w:p>
        </w:tc>
        <w:tc>
          <w:tcPr>
            <w:tcW w:w="1248" w:type="pct"/>
            <w:shd w:val="clear" w:color="auto" w:fill="auto"/>
            <w:vAlign w:val="center"/>
            <w:hideMark/>
          </w:tcPr>
          <w:p w14:paraId="26CB0219"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 xml:space="preserve">Tasa de hurto a personas por cada cien mil habitantes </w:t>
            </w:r>
          </w:p>
        </w:tc>
        <w:tc>
          <w:tcPr>
            <w:tcW w:w="711" w:type="pct"/>
            <w:shd w:val="clear" w:color="auto" w:fill="auto"/>
            <w:vAlign w:val="center"/>
            <w:hideMark/>
          </w:tcPr>
          <w:p w14:paraId="551C2E94"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685,4</w:t>
            </w:r>
            <w:r w:rsidRPr="00242AC8">
              <w:rPr>
                <w:rFonts w:eastAsia="Times New Roman" w:cs="Segoe UI"/>
                <w:color w:val="000000"/>
                <w:lang w:eastAsia="es-CO"/>
              </w:rPr>
              <w:br/>
              <w:t>(2022)</w:t>
            </w:r>
          </w:p>
        </w:tc>
        <w:tc>
          <w:tcPr>
            <w:tcW w:w="1352" w:type="pct"/>
            <w:shd w:val="clear" w:color="auto" w:fill="auto"/>
            <w:noWrap/>
            <w:vAlign w:val="center"/>
            <w:hideMark/>
          </w:tcPr>
          <w:p w14:paraId="3533D821"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658</w:t>
            </w:r>
          </w:p>
        </w:tc>
        <w:tc>
          <w:tcPr>
            <w:tcW w:w="935" w:type="pct"/>
            <w:shd w:val="clear" w:color="auto" w:fill="auto"/>
            <w:vAlign w:val="center"/>
            <w:hideMark/>
          </w:tcPr>
          <w:p w14:paraId="20F74734"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Objetivo 16. Paz, justicia e instituciones sólidas</w:t>
            </w:r>
          </w:p>
        </w:tc>
      </w:tr>
      <w:tr w:rsidR="00343CAE" w:rsidRPr="00242AC8" w14:paraId="6BEB6F34" w14:textId="77777777" w:rsidTr="00DF70B3">
        <w:trPr>
          <w:trHeight w:val="1046"/>
        </w:trPr>
        <w:tc>
          <w:tcPr>
            <w:tcW w:w="754" w:type="pct"/>
            <w:shd w:val="clear" w:color="auto" w:fill="auto"/>
            <w:vAlign w:val="center"/>
            <w:hideMark/>
          </w:tcPr>
          <w:p w14:paraId="6698EF68"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Defensa</w:t>
            </w:r>
          </w:p>
        </w:tc>
        <w:tc>
          <w:tcPr>
            <w:tcW w:w="1248" w:type="pct"/>
            <w:shd w:val="clear" w:color="auto" w:fill="auto"/>
            <w:vAlign w:val="center"/>
            <w:hideMark/>
          </w:tcPr>
          <w:p w14:paraId="142547DE"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Tasa de lesiones personales por cada cien mil habitantes</w:t>
            </w:r>
          </w:p>
        </w:tc>
        <w:tc>
          <w:tcPr>
            <w:tcW w:w="711" w:type="pct"/>
            <w:shd w:val="clear" w:color="auto" w:fill="auto"/>
            <w:vAlign w:val="center"/>
            <w:hideMark/>
          </w:tcPr>
          <w:p w14:paraId="7542D661"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215</w:t>
            </w:r>
            <w:r w:rsidRPr="00242AC8">
              <w:rPr>
                <w:rFonts w:eastAsia="Times New Roman" w:cs="Segoe UI"/>
                <w:color w:val="000000"/>
                <w:lang w:eastAsia="es-CO"/>
              </w:rPr>
              <w:br/>
              <w:t>(2022)</w:t>
            </w:r>
          </w:p>
        </w:tc>
        <w:tc>
          <w:tcPr>
            <w:tcW w:w="1352" w:type="pct"/>
            <w:shd w:val="clear" w:color="auto" w:fill="auto"/>
            <w:noWrap/>
            <w:vAlign w:val="center"/>
            <w:hideMark/>
          </w:tcPr>
          <w:p w14:paraId="20273310"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206,3</w:t>
            </w:r>
          </w:p>
        </w:tc>
        <w:tc>
          <w:tcPr>
            <w:tcW w:w="935" w:type="pct"/>
            <w:shd w:val="clear" w:color="auto" w:fill="auto"/>
            <w:vAlign w:val="center"/>
            <w:hideMark/>
          </w:tcPr>
          <w:p w14:paraId="1ADEAEFA"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Objetivo 16. Paz, justicia e instituciones sólidas</w:t>
            </w:r>
          </w:p>
        </w:tc>
      </w:tr>
      <w:tr w:rsidR="00343CAE" w:rsidRPr="00242AC8" w14:paraId="3F4B65C6" w14:textId="77777777" w:rsidTr="00DF70B3">
        <w:trPr>
          <w:trHeight w:val="784"/>
        </w:trPr>
        <w:tc>
          <w:tcPr>
            <w:tcW w:w="754" w:type="pct"/>
            <w:shd w:val="clear" w:color="auto" w:fill="auto"/>
            <w:vAlign w:val="center"/>
            <w:hideMark/>
          </w:tcPr>
          <w:p w14:paraId="42161B8C"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lastRenderedPageBreak/>
              <w:t>Deporte</w:t>
            </w:r>
          </w:p>
        </w:tc>
        <w:tc>
          <w:tcPr>
            <w:tcW w:w="1248" w:type="pct"/>
            <w:shd w:val="clear" w:color="auto" w:fill="auto"/>
            <w:hideMark/>
          </w:tcPr>
          <w:p w14:paraId="652B94DC"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 xml:space="preserve">Atletas y </w:t>
            </w:r>
            <w:proofErr w:type="spellStart"/>
            <w:r w:rsidRPr="00242AC8">
              <w:rPr>
                <w:rFonts w:eastAsia="Times New Roman" w:cs="Segoe UI"/>
                <w:color w:val="000000"/>
                <w:lang w:eastAsia="es-CO"/>
              </w:rPr>
              <w:t>paratletas</w:t>
            </w:r>
            <w:proofErr w:type="spellEnd"/>
            <w:r w:rsidRPr="00242AC8">
              <w:rPr>
                <w:rFonts w:eastAsia="Times New Roman" w:cs="Segoe UI"/>
                <w:color w:val="000000"/>
                <w:lang w:eastAsia="es-CO"/>
              </w:rPr>
              <w:t xml:space="preserve"> apoyados a través los programas e incentivos para la preparación y participación en eventos internacionales como embajadores de paz en el mundo </w:t>
            </w:r>
          </w:p>
        </w:tc>
        <w:tc>
          <w:tcPr>
            <w:tcW w:w="711" w:type="pct"/>
            <w:shd w:val="clear" w:color="auto" w:fill="auto"/>
            <w:noWrap/>
            <w:vAlign w:val="center"/>
            <w:hideMark/>
          </w:tcPr>
          <w:p w14:paraId="53FAB54E"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447</w:t>
            </w:r>
          </w:p>
        </w:tc>
        <w:tc>
          <w:tcPr>
            <w:tcW w:w="1352" w:type="pct"/>
            <w:shd w:val="clear" w:color="auto" w:fill="auto"/>
            <w:noWrap/>
            <w:vAlign w:val="center"/>
            <w:hideMark/>
          </w:tcPr>
          <w:p w14:paraId="540A5511"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517</w:t>
            </w:r>
          </w:p>
        </w:tc>
        <w:tc>
          <w:tcPr>
            <w:tcW w:w="935" w:type="pct"/>
            <w:shd w:val="clear" w:color="auto" w:fill="auto"/>
            <w:hideMark/>
          </w:tcPr>
          <w:p w14:paraId="2B6E3DF3"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Objetivo 4.  Educación de calidad</w:t>
            </w:r>
          </w:p>
        </w:tc>
      </w:tr>
      <w:tr w:rsidR="00343CAE" w:rsidRPr="00242AC8" w14:paraId="1F896174" w14:textId="77777777" w:rsidTr="00DF70B3">
        <w:trPr>
          <w:trHeight w:val="784"/>
        </w:trPr>
        <w:tc>
          <w:tcPr>
            <w:tcW w:w="754" w:type="pct"/>
            <w:shd w:val="clear" w:color="auto" w:fill="auto"/>
            <w:vAlign w:val="center"/>
            <w:hideMark/>
          </w:tcPr>
          <w:p w14:paraId="4A8C363E"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Deporte</w:t>
            </w:r>
          </w:p>
        </w:tc>
        <w:tc>
          <w:tcPr>
            <w:tcW w:w="1248" w:type="pct"/>
            <w:shd w:val="clear" w:color="auto" w:fill="auto"/>
            <w:vAlign w:val="center"/>
            <w:hideMark/>
          </w:tcPr>
          <w:p w14:paraId="0009D626"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Beneficiarios participantes en deporte, recreación, actividad física y jornada escolar complementaria</w:t>
            </w:r>
          </w:p>
        </w:tc>
        <w:tc>
          <w:tcPr>
            <w:tcW w:w="711" w:type="pct"/>
            <w:shd w:val="clear" w:color="auto" w:fill="auto"/>
            <w:noWrap/>
            <w:vAlign w:val="center"/>
            <w:hideMark/>
          </w:tcPr>
          <w:p w14:paraId="14691951"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800.000</w:t>
            </w:r>
          </w:p>
        </w:tc>
        <w:tc>
          <w:tcPr>
            <w:tcW w:w="1352" w:type="pct"/>
            <w:shd w:val="clear" w:color="auto" w:fill="auto"/>
            <w:noWrap/>
            <w:vAlign w:val="center"/>
            <w:hideMark/>
          </w:tcPr>
          <w:p w14:paraId="1EFD0408"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3.600.000</w:t>
            </w:r>
          </w:p>
        </w:tc>
        <w:tc>
          <w:tcPr>
            <w:tcW w:w="935" w:type="pct"/>
            <w:shd w:val="clear" w:color="auto" w:fill="auto"/>
            <w:vAlign w:val="center"/>
            <w:hideMark/>
          </w:tcPr>
          <w:p w14:paraId="6B90729A"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Objetivo 4.  Educación de calidad</w:t>
            </w:r>
          </w:p>
        </w:tc>
      </w:tr>
      <w:tr w:rsidR="00343CAE" w:rsidRPr="00242AC8" w14:paraId="1950C919" w14:textId="77777777" w:rsidTr="00DF70B3">
        <w:trPr>
          <w:trHeight w:val="784"/>
        </w:trPr>
        <w:tc>
          <w:tcPr>
            <w:tcW w:w="754" w:type="pct"/>
            <w:shd w:val="clear" w:color="auto" w:fill="auto"/>
            <w:vAlign w:val="center"/>
            <w:hideMark/>
          </w:tcPr>
          <w:p w14:paraId="746C5B01"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Educación</w:t>
            </w:r>
          </w:p>
        </w:tc>
        <w:tc>
          <w:tcPr>
            <w:tcW w:w="1248" w:type="pct"/>
            <w:shd w:val="clear" w:color="auto" w:fill="auto"/>
            <w:hideMark/>
          </w:tcPr>
          <w:p w14:paraId="7BEC3A95"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Ambientes educativos construidos o mejorados en educación preescolar, básica y media para la paz y la vida</w:t>
            </w:r>
          </w:p>
        </w:tc>
        <w:tc>
          <w:tcPr>
            <w:tcW w:w="711" w:type="pct"/>
            <w:shd w:val="clear" w:color="auto" w:fill="auto"/>
            <w:noWrap/>
            <w:vAlign w:val="center"/>
            <w:hideMark/>
          </w:tcPr>
          <w:p w14:paraId="309064D5"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0</w:t>
            </w:r>
          </w:p>
        </w:tc>
        <w:tc>
          <w:tcPr>
            <w:tcW w:w="1352" w:type="pct"/>
            <w:shd w:val="clear" w:color="auto" w:fill="auto"/>
            <w:noWrap/>
            <w:vAlign w:val="center"/>
            <w:hideMark/>
          </w:tcPr>
          <w:p w14:paraId="2E791F37"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19.500</w:t>
            </w:r>
          </w:p>
        </w:tc>
        <w:tc>
          <w:tcPr>
            <w:tcW w:w="935" w:type="pct"/>
            <w:shd w:val="clear" w:color="auto" w:fill="auto"/>
            <w:hideMark/>
          </w:tcPr>
          <w:p w14:paraId="77AF40AB"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Objetivo 4.  Educación de calidad</w:t>
            </w:r>
          </w:p>
        </w:tc>
      </w:tr>
      <w:tr w:rsidR="00343CAE" w:rsidRPr="00242AC8" w14:paraId="4760F360" w14:textId="77777777" w:rsidTr="00DF70B3">
        <w:trPr>
          <w:trHeight w:val="792"/>
        </w:trPr>
        <w:tc>
          <w:tcPr>
            <w:tcW w:w="754" w:type="pct"/>
            <w:shd w:val="clear" w:color="auto" w:fill="auto"/>
            <w:vAlign w:val="center"/>
            <w:hideMark/>
          </w:tcPr>
          <w:p w14:paraId="4B3F89FD"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Educación</w:t>
            </w:r>
          </w:p>
        </w:tc>
        <w:tc>
          <w:tcPr>
            <w:tcW w:w="1248" w:type="pct"/>
            <w:shd w:val="clear" w:color="auto" w:fill="auto"/>
            <w:hideMark/>
          </w:tcPr>
          <w:p w14:paraId="5F9D9ACE"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Ambientes pedagógicos con dotación para infraestructura escolar</w:t>
            </w:r>
          </w:p>
        </w:tc>
        <w:tc>
          <w:tcPr>
            <w:tcW w:w="711" w:type="pct"/>
            <w:shd w:val="clear" w:color="auto" w:fill="auto"/>
            <w:noWrap/>
            <w:vAlign w:val="center"/>
            <w:hideMark/>
          </w:tcPr>
          <w:p w14:paraId="3C48C041"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0</w:t>
            </w:r>
          </w:p>
        </w:tc>
        <w:tc>
          <w:tcPr>
            <w:tcW w:w="1352" w:type="pct"/>
            <w:shd w:val="clear" w:color="auto" w:fill="auto"/>
            <w:noWrap/>
            <w:vAlign w:val="center"/>
            <w:hideMark/>
          </w:tcPr>
          <w:p w14:paraId="4E045B46"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18.000</w:t>
            </w:r>
          </w:p>
        </w:tc>
        <w:tc>
          <w:tcPr>
            <w:tcW w:w="935" w:type="pct"/>
            <w:shd w:val="clear" w:color="auto" w:fill="auto"/>
            <w:hideMark/>
          </w:tcPr>
          <w:p w14:paraId="182E6838"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Objetivo 4.  Educación de calidad</w:t>
            </w:r>
          </w:p>
        </w:tc>
      </w:tr>
      <w:tr w:rsidR="00343CAE" w:rsidRPr="00242AC8" w14:paraId="6B44765C" w14:textId="77777777" w:rsidTr="00DF70B3">
        <w:trPr>
          <w:trHeight w:val="784"/>
        </w:trPr>
        <w:tc>
          <w:tcPr>
            <w:tcW w:w="754" w:type="pct"/>
            <w:shd w:val="clear" w:color="auto" w:fill="auto"/>
            <w:vAlign w:val="center"/>
            <w:hideMark/>
          </w:tcPr>
          <w:p w14:paraId="6D658B34"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Educación</w:t>
            </w:r>
          </w:p>
        </w:tc>
        <w:tc>
          <w:tcPr>
            <w:tcW w:w="1248" w:type="pct"/>
            <w:shd w:val="clear" w:color="auto" w:fill="auto"/>
            <w:hideMark/>
          </w:tcPr>
          <w:p w14:paraId="6B9A4838"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 xml:space="preserve">Establecimientos educativos oficiales con ampliación y/o resignificación del </w:t>
            </w:r>
            <w:r w:rsidRPr="00242AC8">
              <w:rPr>
                <w:rFonts w:eastAsia="Times New Roman" w:cs="Segoe UI"/>
                <w:color w:val="000000"/>
                <w:lang w:eastAsia="es-CO"/>
              </w:rPr>
              <w:lastRenderedPageBreak/>
              <w:t>tiempo escolar para la formación integral</w:t>
            </w:r>
          </w:p>
        </w:tc>
        <w:tc>
          <w:tcPr>
            <w:tcW w:w="711" w:type="pct"/>
            <w:shd w:val="clear" w:color="auto" w:fill="auto"/>
            <w:vAlign w:val="center"/>
            <w:hideMark/>
          </w:tcPr>
          <w:p w14:paraId="18D16FC7"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lastRenderedPageBreak/>
              <w:t>4.289</w:t>
            </w:r>
            <w:r w:rsidRPr="00242AC8">
              <w:rPr>
                <w:rFonts w:eastAsia="Times New Roman" w:cs="Segoe UI"/>
                <w:color w:val="000000"/>
                <w:lang w:eastAsia="es-CO"/>
              </w:rPr>
              <w:br/>
              <w:t>(2022)</w:t>
            </w:r>
          </w:p>
        </w:tc>
        <w:tc>
          <w:tcPr>
            <w:tcW w:w="1352" w:type="pct"/>
            <w:shd w:val="clear" w:color="auto" w:fill="auto"/>
            <w:vAlign w:val="center"/>
            <w:hideMark/>
          </w:tcPr>
          <w:p w14:paraId="35B9DA45"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5.739</w:t>
            </w:r>
          </w:p>
        </w:tc>
        <w:tc>
          <w:tcPr>
            <w:tcW w:w="935" w:type="pct"/>
            <w:shd w:val="clear" w:color="auto" w:fill="auto"/>
            <w:hideMark/>
          </w:tcPr>
          <w:p w14:paraId="35F74CA7"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Objetivo 4.  Educación de calidad</w:t>
            </w:r>
          </w:p>
        </w:tc>
      </w:tr>
      <w:tr w:rsidR="00343CAE" w:rsidRPr="00242AC8" w14:paraId="25914447" w14:textId="77777777" w:rsidTr="00DF70B3">
        <w:trPr>
          <w:trHeight w:val="784"/>
        </w:trPr>
        <w:tc>
          <w:tcPr>
            <w:tcW w:w="754" w:type="pct"/>
            <w:shd w:val="clear" w:color="auto" w:fill="auto"/>
            <w:vAlign w:val="center"/>
            <w:hideMark/>
          </w:tcPr>
          <w:p w14:paraId="3C7DA381"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Educación</w:t>
            </w:r>
          </w:p>
        </w:tc>
        <w:tc>
          <w:tcPr>
            <w:tcW w:w="1248" w:type="pct"/>
            <w:shd w:val="clear" w:color="auto" w:fill="auto"/>
            <w:vAlign w:val="center"/>
            <w:hideMark/>
          </w:tcPr>
          <w:p w14:paraId="3AF65DE9" w14:textId="77777777" w:rsidR="00343CAE" w:rsidRPr="00242AC8" w:rsidRDefault="00343CAE" w:rsidP="00D7730D">
            <w:pPr>
              <w:spacing w:after="0"/>
              <w:rPr>
                <w:rFonts w:eastAsia="Times New Roman" w:cs="Segoe UI"/>
                <w:lang w:eastAsia="es-CO"/>
              </w:rPr>
            </w:pPr>
            <w:r w:rsidRPr="00242AC8">
              <w:rPr>
                <w:rFonts w:eastAsia="Times New Roman" w:cs="Segoe UI"/>
                <w:lang w:eastAsia="es-CO"/>
              </w:rPr>
              <w:t>Estudiantes nuevos en Educación Superior</w:t>
            </w:r>
          </w:p>
        </w:tc>
        <w:tc>
          <w:tcPr>
            <w:tcW w:w="711" w:type="pct"/>
            <w:shd w:val="clear" w:color="auto" w:fill="auto"/>
            <w:noWrap/>
            <w:vAlign w:val="center"/>
            <w:hideMark/>
          </w:tcPr>
          <w:p w14:paraId="187D8984"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w:t>
            </w:r>
          </w:p>
        </w:tc>
        <w:tc>
          <w:tcPr>
            <w:tcW w:w="1352" w:type="pct"/>
            <w:shd w:val="clear" w:color="auto" w:fill="auto"/>
            <w:noWrap/>
            <w:vAlign w:val="center"/>
            <w:hideMark/>
          </w:tcPr>
          <w:p w14:paraId="23114693"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500.000</w:t>
            </w:r>
          </w:p>
        </w:tc>
        <w:tc>
          <w:tcPr>
            <w:tcW w:w="935" w:type="pct"/>
            <w:shd w:val="clear" w:color="auto" w:fill="auto"/>
            <w:vAlign w:val="center"/>
            <w:hideMark/>
          </w:tcPr>
          <w:p w14:paraId="68CD4307" w14:textId="77777777" w:rsidR="00343CAE" w:rsidRPr="00242AC8" w:rsidRDefault="00343CAE" w:rsidP="00D7730D">
            <w:pPr>
              <w:spacing w:after="0"/>
              <w:rPr>
                <w:rFonts w:eastAsia="Times New Roman" w:cs="Segoe UI"/>
                <w:lang w:eastAsia="es-CO"/>
              </w:rPr>
            </w:pPr>
            <w:r w:rsidRPr="00242AC8">
              <w:rPr>
                <w:rFonts w:eastAsia="Times New Roman" w:cs="Segoe UI"/>
                <w:lang w:eastAsia="es-CO"/>
              </w:rPr>
              <w:t>Objetivo 4.  Educación de calidad</w:t>
            </w:r>
          </w:p>
        </w:tc>
      </w:tr>
      <w:tr w:rsidR="00343CAE" w:rsidRPr="00242AC8" w14:paraId="1040B507" w14:textId="77777777" w:rsidTr="00DF70B3">
        <w:trPr>
          <w:trHeight w:val="784"/>
        </w:trPr>
        <w:tc>
          <w:tcPr>
            <w:tcW w:w="754" w:type="pct"/>
            <w:shd w:val="clear" w:color="auto" w:fill="auto"/>
            <w:vAlign w:val="center"/>
            <w:hideMark/>
          </w:tcPr>
          <w:p w14:paraId="50F51E60"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Educación</w:t>
            </w:r>
          </w:p>
        </w:tc>
        <w:tc>
          <w:tcPr>
            <w:tcW w:w="1248" w:type="pct"/>
            <w:shd w:val="clear" w:color="auto" w:fill="auto"/>
            <w:hideMark/>
          </w:tcPr>
          <w:p w14:paraId="669B26C2"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Índice del desempeño satisfactorio de los estudiantes del sector oficial de los grados 5 y 9 que participan en las pruebas Saber Lenguaje</w:t>
            </w:r>
          </w:p>
        </w:tc>
        <w:tc>
          <w:tcPr>
            <w:tcW w:w="711" w:type="pct"/>
            <w:shd w:val="clear" w:color="auto" w:fill="auto"/>
            <w:noWrap/>
            <w:vAlign w:val="center"/>
            <w:hideMark/>
          </w:tcPr>
          <w:p w14:paraId="692AD12B"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44,5</w:t>
            </w:r>
          </w:p>
        </w:tc>
        <w:tc>
          <w:tcPr>
            <w:tcW w:w="1352" w:type="pct"/>
            <w:shd w:val="clear" w:color="auto" w:fill="auto"/>
            <w:noWrap/>
            <w:vAlign w:val="center"/>
            <w:hideMark/>
          </w:tcPr>
          <w:p w14:paraId="2AA73FA8"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46,5</w:t>
            </w:r>
          </w:p>
        </w:tc>
        <w:tc>
          <w:tcPr>
            <w:tcW w:w="935" w:type="pct"/>
            <w:shd w:val="clear" w:color="auto" w:fill="auto"/>
            <w:hideMark/>
          </w:tcPr>
          <w:p w14:paraId="6D41CC1F"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Objetivo 4.  Educación de calidad</w:t>
            </w:r>
          </w:p>
        </w:tc>
      </w:tr>
      <w:tr w:rsidR="00343CAE" w:rsidRPr="00242AC8" w14:paraId="2F1B4622" w14:textId="77777777" w:rsidTr="00DF70B3">
        <w:trPr>
          <w:trHeight w:val="1651"/>
        </w:trPr>
        <w:tc>
          <w:tcPr>
            <w:tcW w:w="754" w:type="pct"/>
            <w:shd w:val="clear" w:color="auto" w:fill="auto"/>
            <w:vAlign w:val="center"/>
            <w:hideMark/>
          </w:tcPr>
          <w:p w14:paraId="1D6D9973"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Educación</w:t>
            </w:r>
          </w:p>
        </w:tc>
        <w:tc>
          <w:tcPr>
            <w:tcW w:w="1248" w:type="pct"/>
            <w:shd w:val="clear" w:color="auto" w:fill="auto"/>
            <w:hideMark/>
          </w:tcPr>
          <w:p w14:paraId="10A48455"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Índice del desempeño satisfactorio de los estudiantes del sector oficial de los grados 5 y 9 que participan en las pruebas Saber matemáticas</w:t>
            </w:r>
          </w:p>
        </w:tc>
        <w:tc>
          <w:tcPr>
            <w:tcW w:w="711" w:type="pct"/>
            <w:shd w:val="clear" w:color="auto" w:fill="auto"/>
            <w:noWrap/>
            <w:vAlign w:val="center"/>
            <w:hideMark/>
          </w:tcPr>
          <w:p w14:paraId="12756329"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28</w:t>
            </w:r>
          </w:p>
        </w:tc>
        <w:tc>
          <w:tcPr>
            <w:tcW w:w="1352" w:type="pct"/>
            <w:shd w:val="clear" w:color="auto" w:fill="auto"/>
            <w:noWrap/>
            <w:vAlign w:val="center"/>
            <w:hideMark/>
          </w:tcPr>
          <w:p w14:paraId="3C69CACD"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30,5</w:t>
            </w:r>
          </w:p>
        </w:tc>
        <w:tc>
          <w:tcPr>
            <w:tcW w:w="935" w:type="pct"/>
            <w:shd w:val="clear" w:color="auto" w:fill="auto"/>
            <w:hideMark/>
          </w:tcPr>
          <w:p w14:paraId="4195E913"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Objetivo 4.  Educación de calidad</w:t>
            </w:r>
          </w:p>
        </w:tc>
      </w:tr>
      <w:tr w:rsidR="00343CAE" w:rsidRPr="00242AC8" w14:paraId="6CB8FF64" w14:textId="77777777" w:rsidTr="00DF70B3">
        <w:trPr>
          <w:trHeight w:val="784"/>
        </w:trPr>
        <w:tc>
          <w:tcPr>
            <w:tcW w:w="754" w:type="pct"/>
            <w:shd w:val="clear" w:color="auto" w:fill="auto"/>
            <w:vAlign w:val="center"/>
            <w:hideMark/>
          </w:tcPr>
          <w:p w14:paraId="445E6416"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Educación</w:t>
            </w:r>
          </w:p>
        </w:tc>
        <w:tc>
          <w:tcPr>
            <w:tcW w:w="1248" w:type="pct"/>
            <w:shd w:val="clear" w:color="auto" w:fill="auto"/>
            <w:vAlign w:val="center"/>
            <w:hideMark/>
          </w:tcPr>
          <w:p w14:paraId="743282BF"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Personas alfabetizadas a través de estrategias educativas con enfoque diferencial para la vida.</w:t>
            </w:r>
          </w:p>
        </w:tc>
        <w:tc>
          <w:tcPr>
            <w:tcW w:w="711" w:type="pct"/>
            <w:shd w:val="clear" w:color="auto" w:fill="auto"/>
            <w:vAlign w:val="center"/>
            <w:hideMark/>
          </w:tcPr>
          <w:p w14:paraId="50CEC2A9"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150.000</w:t>
            </w:r>
            <w:r w:rsidRPr="00242AC8">
              <w:rPr>
                <w:rFonts w:eastAsia="Times New Roman" w:cs="Segoe UI"/>
                <w:color w:val="000000"/>
                <w:lang w:eastAsia="es-CO"/>
              </w:rPr>
              <w:br/>
              <w:t>(2022)</w:t>
            </w:r>
          </w:p>
        </w:tc>
        <w:tc>
          <w:tcPr>
            <w:tcW w:w="1352" w:type="pct"/>
            <w:shd w:val="clear" w:color="auto" w:fill="auto"/>
            <w:vAlign w:val="center"/>
            <w:hideMark/>
          </w:tcPr>
          <w:p w14:paraId="270EAF2E"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800.000</w:t>
            </w:r>
          </w:p>
        </w:tc>
        <w:tc>
          <w:tcPr>
            <w:tcW w:w="935" w:type="pct"/>
            <w:shd w:val="clear" w:color="auto" w:fill="auto"/>
            <w:vAlign w:val="center"/>
            <w:hideMark/>
          </w:tcPr>
          <w:p w14:paraId="79632CC2"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Objetivo 4.  Educación de calidad</w:t>
            </w:r>
          </w:p>
        </w:tc>
      </w:tr>
      <w:tr w:rsidR="00343CAE" w:rsidRPr="00242AC8" w14:paraId="28B6D201" w14:textId="77777777" w:rsidTr="00DF70B3">
        <w:trPr>
          <w:trHeight w:val="784"/>
        </w:trPr>
        <w:tc>
          <w:tcPr>
            <w:tcW w:w="754" w:type="pct"/>
            <w:shd w:val="clear" w:color="auto" w:fill="auto"/>
            <w:vAlign w:val="center"/>
            <w:hideMark/>
          </w:tcPr>
          <w:p w14:paraId="102A9558"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Educación</w:t>
            </w:r>
          </w:p>
        </w:tc>
        <w:tc>
          <w:tcPr>
            <w:tcW w:w="1248" w:type="pct"/>
            <w:shd w:val="clear" w:color="auto" w:fill="auto"/>
            <w:hideMark/>
          </w:tcPr>
          <w:p w14:paraId="4CB007BE"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 xml:space="preserve">Porcentaje de estudiantes de educación media </w:t>
            </w:r>
            <w:r w:rsidRPr="00242AC8">
              <w:rPr>
                <w:rFonts w:eastAsia="Times New Roman" w:cs="Segoe UI"/>
                <w:color w:val="000000"/>
                <w:lang w:eastAsia="es-CO"/>
              </w:rPr>
              <w:lastRenderedPageBreak/>
              <w:t xml:space="preserve">beneficiados con programas para garantizar el tránsito inmediato a educación </w:t>
            </w:r>
            <w:proofErr w:type="spellStart"/>
            <w:r w:rsidRPr="00242AC8">
              <w:rPr>
                <w:rFonts w:eastAsia="Times New Roman" w:cs="Segoe UI"/>
                <w:color w:val="000000"/>
                <w:lang w:eastAsia="es-CO"/>
              </w:rPr>
              <w:t>posmedia</w:t>
            </w:r>
            <w:proofErr w:type="spellEnd"/>
          </w:p>
        </w:tc>
        <w:tc>
          <w:tcPr>
            <w:tcW w:w="711" w:type="pct"/>
            <w:shd w:val="clear" w:color="auto" w:fill="auto"/>
            <w:noWrap/>
            <w:vAlign w:val="center"/>
            <w:hideMark/>
          </w:tcPr>
          <w:p w14:paraId="1825D566"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lastRenderedPageBreak/>
              <w:t>0%</w:t>
            </w:r>
          </w:p>
        </w:tc>
        <w:tc>
          <w:tcPr>
            <w:tcW w:w="1352" w:type="pct"/>
            <w:shd w:val="clear" w:color="auto" w:fill="auto"/>
            <w:noWrap/>
            <w:vAlign w:val="center"/>
            <w:hideMark/>
          </w:tcPr>
          <w:p w14:paraId="7E786791"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40%</w:t>
            </w:r>
          </w:p>
        </w:tc>
        <w:tc>
          <w:tcPr>
            <w:tcW w:w="935" w:type="pct"/>
            <w:shd w:val="clear" w:color="auto" w:fill="auto"/>
            <w:hideMark/>
          </w:tcPr>
          <w:p w14:paraId="6C2A2ABF"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Objetivo 4.  Educación de calidad</w:t>
            </w:r>
          </w:p>
        </w:tc>
      </w:tr>
      <w:tr w:rsidR="00343CAE" w:rsidRPr="00242AC8" w14:paraId="7A3D4CA9" w14:textId="77777777" w:rsidTr="00DF70B3">
        <w:trPr>
          <w:trHeight w:val="784"/>
        </w:trPr>
        <w:tc>
          <w:tcPr>
            <w:tcW w:w="754" w:type="pct"/>
            <w:shd w:val="clear" w:color="auto" w:fill="auto"/>
            <w:vAlign w:val="center"/>
            <w:hideMark/>
          </w:tcPr>
          <w:p w14:paraId="08A34A81"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Educación</w:t>
            </w:r>
          </w:p>
        </w:tc>
        <w:tc>
          <w:tcPr>
            <w:tcW w:w="1248" w:type="pct"/>
            <w:shd w:val="clear" w:color="auto" w:fill="auto"/>
            <w:vAlign w:val="center"/>
            <w:hideMark/>
          </w:tcPr>
          <w:p w14:paraId="7B6DFE0B"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Porcentaje de estudiantes en establecimientos educativos oficiales con ampliación de jornada</w:t>
            </w:r>
          </w:p>
        </w:tc>
        <w:tc>
          <w:tcPr>
            <w:tcW w:w="711" w:type="pct"/>
            <w:shd w:val="clear" w:color="auto" w:fill="auto"/>
            <w:vAlign w:val="center"/>
            <w:hideMark/>
          </w:tcPr>
          <w:p w14:paraId="45B7DB44"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24%</w:t>
            </w:r>
            <w:r w:rsidRPr="00242AC8">
              <w:rPr>
                <w:rFonts w:eastAsia="Times New Roman" w:cs="Segoe UI"/>
                <w:color w:val="000000"/>
                <w:lang w:eastAsia="es-CO"/>
              </w:rPr>
              <w:br/>
              <w:t>(2022)</w:t>
            </w:r>
          </w:p>
        </w:tc>
        <w:tc>
          <w:tcPr>
            <w:tcW w:w="1352" w:type="pct"/>
            <w:shd w:val="clear" w:color="auto" w:fill="auto"/>
            <w:vAlign w:val="center"/>
            <w:hideMark/>
          </w:tcPr>
          <w:p w14:paraId="39638F81"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30%</w:t>
            </w:r>
          </w:p>
        </w:tc>
        <w:tc>
          <w:tcPr>
            <w:tcW w:w="935" w:type="pct"/>
            <w:shd w:val="clear" w:color="auto" w:fill="auto"/>
            <w:vAlign w:val="center"/>
            <w:hideMark/>
          </w:tcPr>
          <w:p w14:paraId="3B850C80"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Objetivo 4.  Educación de calidad</w:t>
            </w:r>
          </w:p>
        </w:tc>
      </w:tr>
      <w:tr w:rsidR="00343CAE" w:rsidRPr="00242AC8" w14:paraId="123002AD" w14:textId="77777777" w:rsidTr="00DF70B3">
        <w:trPr>
          <w:trHeight w:val="784"/>
        </w:trPr>
        <w:tc>
          <w:tcPr>
            <w:tcW w:w="754" w:type="pct"/>
            <w:shd w:val="clear" w:color="auto" w:fill="auto"/>
            <w:vAlign w:val="center"/>
            <w:hideMark/>
          </w:tcPr>
          <w:p w14:paraId="1CB2D826"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Educación</w:t>
            </w:r>
          </w:p>
        </w:tc>
        <w:tc>
          <w:tcPr>
            <w:tcW w:w="1248" w:type="pct"/>
            <w:shd w:val="clear" w:color="auto" w:fill="auto"/>
            <w:vAlign w:val="center"/>
            <w:hideMark/>
          </w:tcPr>
          <w:p w14:paraId="141ADAE3" w14:textId="77777777" w:rsidR="00343CAE" w:rsidRPr="00242AC8" w:rsidRDefault="00343CAE" w:rsidP="00D7730D">
            <w:pPr>
              <w:spacing w:after="0"/>
              <w:rPr>
                <w:rFonts w:eastAsia="Times New Roman" w:cs="Segoe UI"/>
                <w:lang w:eastAsia="es-CO"/>
              </w:rPr>
            </w:pPr>
            <w:r w:rsidRPr="00242AC8">
              <w:rPr>
                <w:rFonts w:eastAsia="Times New Roman" w:cs="Segoe UI"/>
                <w:lang w:eastAsia="es-CO"/>
              </w:rPr>
              <w:t>Tasa de cobertura del programa de voluntariado viva la Escuela en básica primaria</w:t>
            </w:r>
          </w:p>
        </w:tc>
        <w:tc>
          <w:tcPr>
            <w:tcW w:w="711" w:type="pct"/>
            <w:shd w:val="clear" w:color="auto" w:fill="auto"/>
            <w:vAlign w:val="center"/>
            <w:hideMark/>
          </w:tcPr>
          <w:p w14:paraId="654BE8F7"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w:t>
            </w:r>
          </w:p>
        </w:tc>
        <w:tc>
          <w:tcPr>
            <w:tcW w:w="1352" w:type="pct"/>
            <w:shd w:val="clear" w:color="auto" w:fill="auto"/>
            <w:vAlign w:val="center"/>
            <w:hideMark/>
          </w:tcPr>
          <w:p w14:paraId="2C3535E8"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18,10%</w:t>
            </w:r>
          </w:p>
        </w:tc>
        <w:tc>
          <w:tcPr>
            <w:tcW w:w="935" w:type="pct"/>
            <w:shd w:val="clear" w:color="auto" w:fill="auto"/>
            <w:vAlign w:val="center"/>
            <w:hideMark/>
          </w:tcPr>
          <w:p w14:paraId="1061C785" w14:textId="77777777" w:rsidR="00343CAE" w:rsidRPr="00242AC8" w:rsidRDefault="00343CAE" w:rsidP="00D7730D">
            <w:pPr>
              <w:spacing w:after="0"/>
              <w:rPr>
                <w:rFonts w:eastAsia="Times New Roman" w:cs="Segoe UI"/>
                <w:lang w:eastAsia="es-CO"/>
              </w:rPr>
            </w:pPr>
            <w:r w:rsidRPr="00242AC8">
              <w:rPr>
                <w:rFonts w:eastAsia="Times New Roman" w:cs="Segoe UI"/>
                <w:lang w:eastAsia="es-CO"/>
              </w:rPr>
              <w:t>Objetivo 4.  Educación de calidad</w:t>
            </w:r>
          </w:p>
        </w:tc>
      </w:tr>
      <w:tr w:rsidR="00343CAE" w:rsidRPr="00242AC8" w14:paraId="1008452D" w14:textId="77777777" w:rsidTr="00DF70B3">
        <w:trPr>
          <w:trHeight w:val="784"/>
        </w:trPr>
        <w:tc>
          <w:tcPr>
            <w:tcW w:w="754" w:type="pct"/>
            <w:shd w:val="clear" w:color="auto" w:fill="auto"/>
            <w:vAlign w:val="center"/>
            <w:hideMark/>
          </w:tcPr>
          <w:p w14:paraId="56E353A7"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Educación</w:t>
            </w:r>
          </w:p>
        </w:tc>
        <w:tc>
          <w:tcPr>
            <w:tcW w:w="1248" w:type="pct"/>
            <w:shd w:val="clear" w:color="auto" w:fill="auto"/>
            <w:vAlign w:val="center"/>
            <w:hideMark/>
          </w:tcPr>
          <w:p w14:paraId="6A0D1F55"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Tasa de cobertura neta en educación media</w:t>
            </w:r>
          </w:p>
        </w:tc>
        <w:tc>
          <w:tcPr>
            <w:tcW w:w="711" w:type="pct"/>
            <w:shd w:val="clear" w:color="auto" w:fill="auto"/>
            <w:vAlign w:val="center"/>
            <w:hideMark/>
          </w:tcPr>
          <w:p w14:paraId="1477EEC7"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48,72%</w:t>
            </w:r>
            <w:r w:rsidRPr="00242AC8">
              <w:rPr>
                <w:rFonts w:eastAsia="Times New Roman" w:cs="Segoe UI"/>
                <w:color w:val="000000"/>
                <w:lang w:eastAsia="es-CO"/>
              </w:rPr>
              <w:br/>
              <w:t>(2021)</w:t>
            </w:r>
          </w:p>
        </w:tc>
        <w:tc>
          <w:tcPr>
            <w:tcW w:w="1352" w:type="pct"/>
            <w:shd w:val="clear" w:color="auto" w:fill="auto"/>
            <w:noWrap/>
            <w:vAlign w:val="center"/>
            <w:hideMark/>
          </w:tcPr>
          <w:p w14:paraId="580FF52D"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65%</w:t>
            </w:r>
          </w:p>
        </w:tc>
        <w:tc>
          <w:tcPr>
            <w:tcW w:w="935" w:type="pct"/>
            <w:shd w:val="clear" w:color="auto" w:fill="auto"/>
            <w:vAlign w:val="center"/>
            <w:hideMark/>
          </w:tcPr>
          <w:p w14:paraId="773D919E"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Objetivo 4.  Educación de calidad</w:t>
            </w:r>
          </w:p>
        </w:tc>
      </w:tr>
      <w:tr w:rsidR="00343CAE" w:rsidRPr="00242AC8" w14:paraId="05C101E9" w14:textId="77777777" w:rsidTr="00DF70B3">
        <w:trPr>
          <w:trHeight w:val="784"/>
        </w:trPr>
        <w:tc>
          <w:tcPr>
            <w:tcW w:w="754" w:type="pct"/>
            <w:shd w:val="clear" w:color="auto" w:fill="auto"/>
            <w:vAlign w:val="center"/>
            <w:hideMark/>
          </w:tcPr>
          <w:p w14:paraId="28527CAE"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Educación</w:t>
            </w:r>
          </w:p>
        </w:tc>
        <w:tc>
          <w:tcPr>
            <w:tcW w:w="1248" w:type="pct"/>
            <w:shd w:val="clear" w:color="auto" w:fill="auto"/>
            <w:vAlign w:val="center"/>
            <w:hideMark/>
          </w:tcPr>
          <w:p w14:paraId="7F85F4ED"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 xml:space="preserve">Tasa de deserción </w:t>
            </w:r>
            <w:proofErr w:type="spellStart"/>
            <w:r w:rsidRPr="00242AC8">
              <w:rPr>
                <w:rFonts w:eastAsia="Times New Roman" w:cs="Segoe UI"/>
                <w:color w:val="000000"/>
                <w:lang w:eastAsia="es-CO"/>
              </w:rPr>
              <w:t>intraanual</w:t>
            </w:r>
            <w:proofErr w:type="spellEnd"/>
            <w:r w:rsidRPr="00242AC8">
              <w:rPr>
                <w:rFonts w:eastAsia="Times New Roman" w:cs="Segoe UI"/>
                <w:color w:val="000000"/>
                <w:lang w:eastAsia="es-CO"/>
              </w:rPr>
              <w:t xml:space="preserve"> del sector oficial</w:t>
            </w:r>
          </w:p>
        </w:tc>
        <w:tc>
          <w:tcPr>
            <w:tcW w:w="711" w:type="pct"/>
            <w:shd w:val="clear" w:color="auto" w:fill="auto"/>
            <w:vAlign w:val="center"/>
            <w:hideMark/>
          </w:tcPr>
          <w:p w14:paraId="51122082"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3,58%</w:t>
            </w:r>
            <w:r w:rsidRPr="00242AC8">
              <w:rPr>
                <w:rFonts w:eastAsia="Times New Roman" w:cs="Segoe UI"/>
                <w:color w:val="000000"/>
                <w:lang w:eastAsia="es-CO"/>
              </w:rPr>
              <w:br/>
              <w:t>(2022)</w:t>
            </w:r>
          </w:p>
        </w:tc>
        <w:tc>
          <w:tcPr>
            <w:tcW w:w="1352" w:type="pct"/>
            <w:shd w:val="clear" w:color="auto" w:fill="auto"/>
            <w:noWrap/>
            <w:vAlign w:val="center"/>
            <w:hideMark/>
          </w:tcPr>
          <w:p w14:paraId="3F75F12B"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2,58%</w:t>
            </w:r>
          </w:p>
        </w:tc>
        <w:tc>
          <w:tcPr>
            <w:tcW w:w="935" w:type="pct"/>
            <w:shd w:val="clear" w:color="auto" w:fill="auto"/>
            <w:vAlign w:val="center"/>
            <w:hideMark/>
          </w:tcPr>
          <w:p w14:paraId="2AB1E593"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Objetivo 4.  Educación de calidad</w:t>
            </w:r>
          </w:p>
        </w:tc>
      </w:tr>
      <w:tr w:rsidR="00343CAE" w:rsidRPr="00242AC8" w14:paraId="2D0D6E80" w14:textId="77777777" w:rsidTr="00DF70B3">
        <w:trPr>
          <w:trHeight w:val="784"/>
        </w:trPr>
        <w:tc>
          <w:tcPr>
            <w:tcW w:w="754" w:type="pct"/>
            <w:shd w:val="clear" w:color="auto" w:fill="auto"/>
            <w:vAlign w:val="center"/>
            <w:hideMark/>
          </w:tcPr>
          <w:p w14:paraId="58730263"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Educación</w:t>
            </w:r>
          </w:p>
        </w:tc>
        <w:tc>
          <w:tcPr>
            <w:tcW w:w="1248" w:type="pct"/>
            <w:shd w:val="clear" w:color="auto" w:fill="auto"/>
            <w:vAlign w:val="center"/>
            <w:hideMark/>
          </w:tcPr>
          <w:p w14:paraId="4F2F7963"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Tasa de tránsito inmediato a la educación superior en zonas rurales</w:t>
            </w:r>
          </w:p>
        </w:tc>
        <w:tc>
          <w:tcPr>
            <w:tcW w:w="711" w:type="pct"/>
            <w:shd w:val="clear" w:color="auto" w:fill="auto"/>
            <w:vAlign w:val="center"/>
            <w:hideMark/>
          </w:tcPr>
          <w:p w14:paraId="6B50BA9B"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23,9%</w:t>
            </w:r>
            <w:r w:rsidRPr="00242AC8">
              <w:rPr>
                <w:rFonts w:eastAsia="Times New Roman" w:cs="Segoe UI"/>
                <w:color w:val="000000"/>
                <w:lang w:eastAsia="es-CO"/>
              </w:rPr>
              <w:br/>
              <w:t>(2021)</w:t>
            </w:r>
          </w:p>
        </w:tc>
        <w:tc>
          <w:tcPr>
            <w:tcW w:w="1352" w:type="pct"/>
            <w:shd w:val="clear" w:color="auto" w:fill="auto"/>
            <w:noWrap/>
            <w:vAlign w:val="center"/>
            <w:hideMark/>
          </w:tcPr>
          <w:p w14:paraId="1313BEE1"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26%</w:t>
            </w:r>
          </w:p>
        </w:tc>
        <w:tc>
          <w:tcPr>
            <w:tcW w:w="935" w:type="pct"/>
            <w:shd w:val="clear" w:color="auto" w:fill="auto"/>
            <w:vAlign w:val="center"/>
            <w:hideMark/>
          </w:tcPr>
          <w:p w14:paraId="778E66DF"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Objetivo 4.  Educación de calidad</w:t>
            </w:r>
          </w:p>
        </w:tc>
      </w:tr>
      <w:tr w:rsidR="00343CAE" w:rsidRPr="00242AC8" w14:paraId="1834D8F0" w14:textId="77777777" w:rsidTr="00DF70B3">
        <w:trPr>
          <w:trHeight w:val="784"/>
        </w:trPr>
        <w:tc>
          <w:tcPr>
            <w:tcW w:w="754" w:type="pct"/>
            <w:shd w:val="clear" w:color="auto" w:fill="auto"/>
            <w:vAlign w:val="center"/>
            <w:hideMark/>
          </w:tcPr>
          <w:p w14:paraId="7754F725"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Educación</w:t>
            </w:r>
          </w:p>
        </w:tc>
        <w:tc>
          <w:tcPr>
            <w:tcW w:w="1248" w:type="pct"/>
            <w:shd w:val="clear" w:color="auto" w:fill="auto"/>
            <w:hideMark/>
          </w:tcPr>
          <w:p w14:paraId="119A2DB2"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Tasa de tránsito inmediato de grado 9 a grado 10</w:t>
            </w:r>
          </w:p>
        </w:tc>
        <w:tc>
          <w:tcPr>
            <w:tcW w:w="711" w:type="pct"/>
            <w:shd w:val="clear" w:color="auto" w:fill="auto"/>
            <w:noWrap/>
            <w:vAlign w:val="center"/>
            <w:hideMark/>
          </w:tcPr>
          <w:p w14:paraId="62D7C4D4"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82%</w:t>
            </w:r>
          </w:p>
        </w:tc>
        <w:tc>
          <w:tcPr>
            <w:tcW w:w="1352" w:type="pct"/>
            <w:shd w:val="clear" w:color="auto" w:fill="auto"/>
            <w:noWrap/>
            <w:vAlign w:val="center"/>
            <w:hideMark/>
          </w:tcPr>
          <w:p w14:paraId="0AA6D794" w14:textId="77777777" w:rsidR="00343CAE" w:rsidRPr="00242AC8" w:rsidRDefault="00343CAE" w:rsidP="00D7730D">
            <w:pPr>
              <w:spacing w:after="0"/>
              <w:jc w:val="center"/>
              <w:rPr>
                <w:rFonts w:eastAsia="Times New Roman" w:cs="Segoe UI"/>
                <w:color w:val="000000"/>
                <w:lang w:eastAsia="es-CO"/>
              </w:rPr>
            </w:pPr>
            <w:r w:rsidRPr="00242AC8">
              <w:rPr>
                <w:rFonts w:eastAsia="Times New Roman" w:cs="Segoe UI"/>
                <w:color w:val="000000"/>
                <w:lang w:eastAsia="es-CO"/>
              </w:rPr>
              <w:t>85%</w:t>
            </w:r>
          </w:p>
        </w:tc>
        <w:tc>
          <w:tcPr>
            <w:tcW w:w="935" w:type="pct"/>
            <w:shd w:val="clear" w:color="auto" w:fill="auto"/>
            <w:hideMark/>
          </w:tcPr>
          <w:p w14:paraId="3DA90515" w14:textId="77777777" w:rsidR="00343CAE" w:rsidRPr="00242AC8" w:rsidRDefault="00343CAE" w:rsidP="00D7730D">
            <w:pPr>
              <w:spacing w:after="0"/>
              <w:rPr>
                <w:rFonts w:eastAsia="Times New Roman" w:cs="Segoe UI"/>
                <w:color w:val="000000"/>
                <w:lang w:eastAsia="es-CO"/>
              </w:rPr>
            </w:pPr>
            <w:r w:rsidRPr="00242AC8">
              <w:rPr>
                <w:rFonts w:eastAsia="Times New Roman" w:cs="Segoe UI"/>
                <w:color w:val="000000"/>
                <w:lang w:eastAsia="es-CO"/>
              </w:rPr>
              <w:t>Objetivo 4.  Educación de calidad</w:t>
            </w:r>
          </w:p>
        </w:tc>
      </w:tr>
      <w:tr w:rsidR="00DF70B3" w:rsidRPr="00242AC8" w14:paraId="3780CD47" w14:textId="77777777" w:rsidTr="00DF70B3">
        <w:trPr>
          <w:trHeight w:val="784"/>
        </w:trPr>
        <w:tc>
          <w:tcPr>
            <w:tcW w:w="754" w:type="pct"/>
            <w:shd w:val="clear" w:color="auto" w:fill="auto"/>
            <w:vAlign w:val="center"/>
          </w:tcPr>
          <w:p w14:paraId="49C3B4B4" w14:textId="4596289C" w:rsidR="00DF70B3" w:rsidRPr="00242AC8" w:rsidRDefault="00DF70B3" w:rsidP="00DF70B3">
            <w:pPr>
              <w:spacing w:after="0"/>
              <w:jc w:val="center"/>
              <w:rPr>
                <w:rFonts w:eastAsia="Times New Roman" w:cs="Segoe UI"/>
                <w:color w:val="000000"/>
                <w:lang w:eastAsia="es-CO"/>
              </w:rPr>
            </w:pPr>
            <w:r>
              <w:rPr>
                <w:rFonts w:eastAsia="Times New Roman" w:cs="Segoe UI"/>
                <w:color w:val="000000"/>
                <w:lang w:eastAsia="es-CO"/>
              </w:rPr>
              <w:t>Educación</w:t>
            </w:r>
          </w:p>
        </w:tc>
        <w:tc>
          <w:tcPr>
            <w:tcW w:w="1248" w:type="pct"/>
            <w:shd w:val="clear" w:color="auto" w:fill="auto"/>
          </w:tcPr>
          <w:p w14:paraId="73F82924" w14:textId="7FBE190A" w:rsidR="00DF70B3" w:rsidRPr="00242AC8" w:rsidRDefault="00DF70B3" w:rsidP="00DF70B3">
            <w:pPr>
              <w:spacing w:after="0"/>
              <w:rPr>
                <w:rFonts w:eastAsia="Times New Roman" w:cs="Segoe UI"/>
                <w:color w:val="000000"/>
                <w:lang w:eastAsia="es-CO"/>
              </w:rPr>
            </w:pPr>
            <w:r w:rsidRPr="00DF70B3">
              <w:rPr>
                <w:rFonts w:eastAsia="Times New Roman" w:cs="Segoe UI"/>
                <w:color w:val="000000"/>
                <w:lang w:eastAsia="es-CO"/>
              </w:rPr>
              <w:t xml:space="preserve">Número de establecimientos educativos que incorporan la </w:t>
            </w:r>
            <w:r w:rsidRPr="00DF70B3">
              <w:rPr>
                <w:rFonts w:eastAsia="Times New Roman" w:cs="Segoe UI"/>
                <w:color w:val="000000"/>
                <w:lang w:eastAsia="es-CO"/>
              </w:rPr>
              <w:lastRenderedPageBreak/>
              <w:t>formación integral y la educación CRESE (ciudadana, para la reconciliación, antirracista, socioemocional y para el cambio climático) en prácticas pedagógicas basadas en la realidad.</w:t>
            </w:r>
          </w:p>
        </w:tc>
        <w:tc>
          <w:tcPr>
            <w:tcW w:w="711" w:type="pct"/>
            <w:shd w:val="clear" w:color="auto" w:fill="auto"/>
            <w:noWrap/>
          </w:tcPr>
          <w:p w14:paraId="124F3C6C" w14:textId="2CA0D372" w:rsidR="00DF70B3" w:rsidRPr="00242AC8" w:rsidRDefault="00DF70B3" w:rsidP="00DF70B3">
            <w:pPr>
              <w:spacing w:after="0"/>
              <w:jc w:val="center"/>
              <w:rPr>
                <w:rFonts w:eastAsia="Times New Roman" w:cs="Segoe UI"/>
                <w:color w:val="000000"/>
                <w:lang w:eastAsia="es-CO"/>
              </w:rPr>
            </w:pPr>
            <w:r w:rsidRPr="00DF70B3">
              <w:rPr>
                <w:rFonts w:eastAsia="Times New Roman" w:cs="Segoe UI"/>
                <w:color w:val="000000"/>
                <w:lang w:eastAsia="es-CO"/>
              </w:rPr>
              <w:lastRenderedPageBreak/>
              <w:t>0</w:t>
            </w:r>
          </w:p>
        </w:tc>
        <w:tc>
          <w:tcPr>
            <w:tcW w:w="1352" w:type="pct"/>
            <w:shd w:val="clear" w:color="auto" w:fill="auto"/>
            <w:noWrap/>
          </w:tcPr>
          <w:p w14:paraId="04CDB5E8" w14:textId="625223DE" w:rsidR="00DF70B3" w:rsidRPr="00242AC8" w:rsidRDefault="00DF70B3" w:rsidP="00DF70B3">
            <w:pPr>
              <w:spacing w:after="0"/>
              <w:jc w:val="center"/>
              <w:rPr>
                <w:rFonts w:eastAsia="Times New Roman" w:cs="Segoe UI"/>
                <w:color w:val="000000"/>
                <w:lang w:eastAsia="es-CO"/>
              </w:rPr>
            </w:pPr>
            <w:r w:rsidRPr="00DF70B3">
              <w:rPr>
                <w:rFonts w:eastAsia="Times New Roman" w:cs="Segoe UI"/>
                <w:color w:val="000000"/>
                <w:lang w:eastAsia="es-CO"/>
              </w:rPr>
              <w:t>5.000</w:t>
            </w:r>
          </w:p>
        </w:tc>
        <w:tc>
          <w:tcPr>
            <w:tcW w:w="935" w:type="pct"/>
            <w:shd w:val="clear" w:color="auto" w:fill="auto"/>
            <w:vAlign w:val="center"/>
          </w:tcPr>
          <w:p w14:paraId="62C8415F" w14:textId="1B70505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Objetivo 4.  Educación de calidad</w:t>
            </w:r>
          </w:p>
        </w:tc>
      </w:tr>
      <w:tr w:rsidR="00DF70B3" w:rsidRPr="00242AC8" w14:paraId="4B4D06CE" w14:textId="77777777" w:rsidTr="008D14FD">
        <w:trPr>
          <w:trHeight w:val="784"/>
        </w:trPr>
        <w:tc>
          <w:tcPr>
            <w:tcW w:w="754" w:type="pct"/>
            <w:shd w:val="clear" w:color="auto" w:fill="auto"/>
            <w:vAlign w:val="center"/>
          </w:tcPr>
          <w:p w14:paraId="04B6A71C" w14:textId="776D23DE" w:rsidR="00DF70B3" w:rsidRDefault="00DF70B3" w:rsidP="00DF70B3">
            <w:pPr>
              <w:spacing w:after="0"/>
              <w:jc w:val="center"/>
              <w:rPr>
                <w:rFonts w:eastAsia="Times New Roman" w:cs="Segoe UI"/>
                <w:color w:val="000000"/>
                <w:lang w:eastAsia="es-CO"/>
              </w:rPr>
            </w:pPr>
            <w:r>
              <w:rPr>
                <w:rFonts w:eastAsia="Times New Roman" w:cs="Segoe UI"/>
                <w:color w:val="000000"/>
                <w:lang w:eastAsia="es-CO"/>
              </w:rPr>
              <w:t>Educación</w:t>
            </w:r>
          </w:p>
        </w:tc>
        <w:tc>
          <w:tcPr>
            <w:tcW w:w="1248" w:type="pct"/>
            <w:shd w:val="clear" w:color="auto" w:fill="auto"/>
          </w:tcPr>
          <w:p w14:paraId="6E357D17" w14:textId="2CB56881" w:rsidR="00DF70B3" w:rsidRPr="00DF70B3" w:rsidRDefault="00DF70B3" w:rsidP="00DF70B3">
            <w:pPr>
              <w:spacing w:after="0"/>
              <w:rPr>
                <w:rFonts w:eastAsia="Times New Roman" w:cs="Segoe UI"/>
                <w:color w:val="000000"/>
                <w:lang w:eastAsia="es-CO"/>
              </w:rPr>
            </w:pPr>
            <w:r w:rsidRPr="00DF70B3">
              <w:rPr>
                <w:rFonts w:eastAsia="Times New Roman" w:cs="Segoe UI"/>
                <w:color w:val="000000"/>
                <w:lang w:eastAsia="es-CO"/>
              </w:rPr>
              <w:t>Número de establecimientos educativos que implementan evaluación de formación integral y de educación CRESE (ciudadana, para la reconciliación, antirracista, socioemocional y para el cambio climático) con enfoques étnicos y poblacionales.</w:t>
            </w:r>
          </w:p>
        </w:tc>
        <w:tc>
          <w:tcPr>
            <w:tcW w:w="711" w:type="pct"/>
            <w:shd w:val="clear" w:color="auto" w:fill="auto"/>
            <w:noWrap/>
            <w:vAlign w:val="center"/>
          </w:tcPr>
          <w:p w14:paraId="150CC3BC" w14:textId="4676E2B2" w:rsidR="00DF70B3" w:rsidRPr="00DF70B3" w:rsidRDefault="00DF70B3" w:rsidP="00DF70B3">
            <w:pPr>
              <w:spacing w:after="0"/>
              <w:jc w:val="center"/>
              <w:rPr>
                <w:rFonts w:eastAsia="Times New Roman" w:cs="Segoe UI"/>
                <w:color w:val="000000"/>
                <w:lang w:eastAsia="es-CO"/>
              </w:rPr>
            </w:pPr>
            <w:r w:rsidRPr="00DF70B3">
              <w:rPr>
                <w:rFonts w:eastAsia="Times New Roman" w:cs="Segoe UI"/>
                <w:color w:val="000000"/>
                <w:lang w:eastAsia="es-CO"/>
              </w:rPr>
              <w:t>0</w:t>
            </w:r>
          </w:p>
        </w:tc>
        <w:tc>
          <w:tcPr>
            <w:tcW w:w="1352" w:type="pct"/>
            <w:shd w:val="clear" w:color="auto" w:fill="auto"/>
            <w:noWrap/>
            <w:vAlign w:val="center"/>
          </w:tcPr>
          <w:p w14:paraId="59E3AB97" w14:textId="77777777" w:rsidR="00DF70B3" w:rsidRPr="00DF70B3" w:rsidRDefault="00DF70B3" w:rsidP="00DF70B3">
            <w:pPr>
              <w:jc w:val="center"/>
              <w:rPr>
                <w:rFonts w:eastAsia="Times New Roman" w:cs="Segoe UI"/>
                <w:color w:val="000000"/>
                <w:lang w:eastAsia="es-CO"/>
              </w:rPr>
            </w:pPr>
            <w:r w:rsidRPr="00DF70B3">
              <w:rPr>
                <w:rFonts w:eastAsia="Times New Roman" w:cs="Segoe UI"/>
                <w:color w:val="000000"/>
                <w:lang w:eastAsia="es-CO"/>
              </w:rPr>
              <w:t>8.000</w:t>
            </w:r>
          </w:p>
          <w:p w14:paraId="25BDB7D3" w14:textId="77777777" w:rsidR="00DF70B3" w:rsidRPr="00DF70B3" w:rsidRDefault="00DF70B3" w:rsidP="00DF70B3">
            <w:pPr>
              <w:spacing w:after="0"/>
              <w:jc w:val="center"/>
              <w:rPr>
                <w:rFonts w:eastAsia="Times New Roman" w:cs="Segoe UI"/>
                <w:color w:val="000000"/>
                <w:lang w:eastAsia="es-CO"/>
              </w:rPr>
            </w:pPr>
          </w:p>
        </w:tc>
        <w:tc>
          <w:tcPr>
            <w:tcW w:w="935" w:type="pct"/>
            <w:shd w:val="clear" w:color="auto" w:fill="auto"/>
            <w:vAlign w:val="center"/>
          </w:tcPr>
          <w:p w14:paraId="7A41D9CA" w14:textId="59EC1248"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4.  Educación de calidad</w:t>
            </w:r>
          </w:p>
        </w:tc>
      </w:tr>
      <w:tr w:rsidR="00DF70B3" w:rsidRPr="00242AC8" w14:paraId="2774BDAB" w14:textId="77777777" w:rsidTr="00DF70B3">
        <w:trPr>
          <w:trHeight w:val="784"/>
        </w:trPr>
        <w:tc>
          <w:tcPr>
            <w:tcW w:w="754" w:type="pct"/>
            <w:shd w:val="clear" w:color="auto" w:fill="auto"/>
            <w:vAlign w:val="center"/>
          </w:tcPr>
          <w:p w14:paraId="02020AD4" w14:textId="3A282260" w:rsidR="00DF70B3" w:rsidRDefault="00DF70B3" w:rsidP="00DF70B3">
            <w:pPr>
              <w:spacing w:after="0"/>
              <w:jc w:val="center"/>
              <w:rPr>
                <w:rFonts w:eastAsia="Times New Roman" w:cs="Segoe UI"/>
                <w:color w:val="000000"/>
                <w:lang w:eastAsia="es-CO"/>
              </w:rPr>
            </w:pPr>
            <w:r>
              <w:rPr>
                <w:rFonts w:eastAsia="Times New Roman" w:cs="Segoe UI"/>
                <w:color w:val="000000"/>
                <w:lang w:eastAsia="es-CO"/>
              </w:rPr>
              <w:t>Educación</w:t>
            </w:r>
          </w:p>
        </w:tc>
        <w:tc>
          <w:tcPr>
            <w:tcW w:w="1248" w:type="pct"/>
            <w:shd w:val="clear" w:color="auto" w:fill="auto"/>
          </w:tcPr>
          <w:p w14:paraId="23660A62" w14:textId="55C2BDB5" w:rsidR="00DF70B3" w:rsidRPr="00DF70B3" w:rsidRDefault="00DF70B3" w:rsidP="00DF70B3">
            <w:pPr>
              <w:spacing w:after="0"/>
              <w:rPr>
                <w:rFonts w:eastAsia="Times New Roman" w:cs="Segoe UI"/>
                <w:color w:val="000000"/>
                <w:lang w:eastAsia="es-CO"/>
              </w:rPr>
            </w:pPr>
            <w:r w:rsidRPr="00DF70B3">
              <w:rPr>
                <w:rFonts w:eastAsia="Times New Roman" w:cs="Segoe UI"/>
                <w:color w:val="000000"/>
                <w:lang w:eastAsia="es-CO"/>
              </w:rPr>
              <w:t>Número de orientadoras/es escolares en municipios PDET</w:t>
            </w:r>
          </w:p>
        </w:tc>
        <w:tc>
          <w:tcPr>
            <w:tcW w:w="711" w:type="pct"/>
            <w:shd w:val="clear" w:color="auto" w:fill="auto"/>
            <w:noWrap/>
            <w:vAlign w:val="center"/>
          </w:tcPr>
          <w:p w14:paraId="1CA92141" w14:textId="2AF4A704" w:rsidR="00DF70B3" w:rsidRPr="00DF70B3" w:rsidRDefault="00DF70B3" w:rsidP="00DF70B3">
            <w:pPr>
              <w:spacing w:after="0"/>
              <w:jc w:val="center"/>
              <w:rPr>
                <w:rFonts w:eastAsia="Times New Roman" w:cs="Segoe UI"/>
                <w:color w:val="000000"/>
                <w:lang w:eastAsia="es-CO"/>
              </w:rPr>
            </w:pPr>
            <w:r w:rsidRPr="00DF70B3">
              <w:rPr>
                <w:rFonts w:eastAsia="Times New Roman" w:cs="Segoe UI"/>
                <w:color w:val="000000"/>
                <w:lang w:eastAsia="es-CO"/>
              </w:rPr>
              <w:t>761</w:t>
            </w:r>
          </w:p>
        </w:tc>
        <w:tc>
          <w:tcPr>
            <w:tcW w:w="1352" w:type="pct"/>
            <w:shd w:val="clear" w:color="auto" w:fill="auto"/>
            <w:noWrap/>
            <w:vAlign w:val="center"/>
          </w:tcPr>
          <w:p w14:paraId="1F6D8851" w14:textId="06B80B44" w:rsidR="00DF70B3" w:rsidRPr="00DF70B3" w:rsidRDefault="00DF70B3" w:rsidP="00DF70B3">
            <w:pPr>
              <w:jc w:val="center"/>
              <w:rPr>
                <w:rFonts w:eastAsia="Times New Roman" w:cs="Segoe UI"/>
                <w:color w:val="000000"/>
                <w:lang w:eastAsia="es-CO"/>
              </w:rPr>
            </w:pPr>
            <w:r w:rsidRPr="00DF70B3">
              <w:rPr>
                <w:rFonts w:eastAsia="Times New Roman" w:cs="Segoe UI"/>
                <w:color w:val="000000"/>
                <w:lang w:eastAsia="es-CO"/>
              </w:rPr>
              <w:t>2.000</w:t>
            </w:r>
          </w:p>
        </w:tc>
        <w:tc>
          <w:tcPr>
            <w:tcW w:w="935" w:type="pct"/>
            <w:shd w:val="clear" w:color="auto" w:fill="auto"/>
            <w:vAlign w:val="center"/>
          </w:tcPr>
          <w:p w14:paraId="48134CC3" w14:textId="3D691720"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4.  Educación de calidad</w:t>
            </w:r>
          </w:p>
        </w:tc>
      </w:tr>
      <w:tr w:rsidR="00DF70B3" w:rsidRPr="00242AC8" w14:paraId="24CCC0DF" w14:textId="77777777" w:rsidTr="00DF70B3">
        <w:trPr>
          <w:trHeight w:val="784"/>
        </w:trPr>
        <w:tc>
          <w:tcPr>
            <w:tcW w:w="754" w:type="pct"/>
            <w:shd w:val="clear" w:color="auto" w:fill="auto"/>
            <w:vAlign w:val="center"/>
          </w:tcPr>
          <w:p w14:paraId="6A613B0B" w14:textId="20880605" w:rsidR="00DF70B3" w:rsidRDefault="00DF70B3" w:rsidP="00DF70B3">
            <w:pPr>
              <w:spacing w:after="0"/>
              <w:jc w:val="center"/>
              <w:rPr>
                <w:rFonts w:eastAsia="Times New Roman" w:cs="Segoe UI"/>
                <w:color w:val="000000"/>
                <w:lang w:eastAsia="es-CO"/>
              </w:rPr>
            </w:pPr>
            <w:r>
              <w:rPr>
                <w:rFonts w:eastAsia="Times New Roman" w:cs="Segoe UI"/>
                <w:color w:val="000000"/>
                <w:lang w:eastAsia="es-CO"/>
              </w:rPr>
              <w:lastRenderedPageBreak/>
              <w:t>Educación</w:t>
            </w:r>
          </w:p>
        </w:tc>
        <w:tc>
          <w:tcPr>
            <w:tcW w:w="1248" w:type="pct"/>
            <w:shd w:val="clear" w:color="auto" w:fill="auto"/>
          </w:tcPr>
          <w:p w14:paraId="2F231653" w14:textId="1853CEF0" w:rsidR="00DF70B3" w:rsidRPr="00DF70B3" w:rsidRDefault="00DF70B3" w:rsidP="00DF70B3">
            <w:pPr>
              <w:spacing w:after="0"/>
              <w:rPr>
                <w:rFonts w:eastAsia="Times New Roman" w:cs="Segoe UI"/>
                <w:color w:val="000000"/>
                <w:lang w:eastAsia="es-CO"/>
              </w:rPr>
            </w:pPr>
            <w:r w:rsidRPr="00DF70B3">
              <w:rPr>
                <w:rFonts w:eastAsia="Times New Roman" w:cs="Segoe UI"/>
                <w:color w:val="000000"/>
                <w:lang w:eastAsia="es-CO"/>
              </w:rPr>
              <w:t>Número de estudiantes de grados transición a sexto en establecimientos educativos oficiales beneficiarios de programas para promover el desarrollo integral y reducir brechas y rezagos de los aprendizajes</w:t>
            </w:r>
          </w:p>
        </w:tc>
        <w:tc>
          <w:tcPr>
            <w:tcW w:w="711" w:type="pct"/>
            <w:shd w:val="clear" w:color="auto" w:fill="auto"/>
            <w:noWrap/>
            <w:vAlign w:val="center"/>
          </w:tcPr>
          <w:p w14:paraId="701C3542" w14:textId="62369AF6" w:rsidR="00DF70B3" w:rsidRPr="00DF70B3" w:rsidRDefault="00DF70B3" w:rsidP="00DF70B3">
            <w:pPr>
              <w:spacing w:after="0"/>
              <w:jc w:val="center"/>
              <w:rPr>
                <w:rFonts w:eastAsia="Times New Roman" w:cs="Segoe UI"/>
                <w:color w:val="000000"/>
                <w:lang w:eastAsia="es-CO"/>
              </w:rPr>
            </w:pPr>
            <w:r w:rsidRPr="00DF70B3">
              <w:rPr>
                <w:rFonts w:eastAsia="Times New Roman" w:cs="Segoe UI"/>
                <w:color w:val="000000"/>
                <w:lang w:eastAsia="es-CO"/>
              </w:rPr>
              <w:t>1.891.290</w:t>
            </w:r>
          </w:p>
        </w:tc>
        <w:tc>
          <w:tcPr>
            <w:tcW w:w="1352" w:type="pct"/>
            <w:shd w:val="clear" w:color="auto" w:fill="auto"/>
            <w:noWrap/>
            <w:vAlign w:val="center"/>
          </w:tcPr>
          <w:p w14:paraId="05340D48" w14:textId="63E3BE09" w:rsidR="00DF70B3" w:rsidRPr="00DF70B3" w:rsidRDefault="00DF70B3" w:rsidP="00DF70B3">
            <w:pPr>
              <w:jc w:val="center"/>
              <w:rPr>
                <w:rFonts w:eastAsia="Times New Roman" w:cs="Segoe UI"/>
                <w:color w:val="000000"/>
                <w:lang w:eastAsia="es-CO"/>
              </w:rPr>
            </w:pPr>
            <w:r w:rsidRPr="00DF70B3">
              <w:rPr>
                <w:rFonts w:eastAsia="Times New Roman" w:cs="Segoe UI"/>
                <w:color w:val="000000"/>
                <w:lang w:eastAsia="es-CO"/>
              </w:rPr>
              <w:t>2.567.500</w:t>
            </w:r>
          </w:p>
        </w:tc>
        <w:tc>
          <w:tcPr>
            <w:tcW w:w="935" w:type="pct"/>
            <w:shd w:val="clear" w:color="auto" w:fill="auto"/>
            <w:vAlign w:val="center"/>
          </w:tcPr>
          <w:p w14:paraId="38EE30A3" w14:textId="5ED770F6"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4.  Educación de calidad</w:t>
            </w:r>
          </w:p>
        </w:tc>
      </w:tr>
      <w:tr w:rsidR="00DF70B3" w:rsidRPr="00242AC8" w14:paraId="7AE717F1" w14:textId="77777777" w:rsidTr="00DF70B3">
        <w:trPr>
          <w:trHeight w:val="784"/>
        </w:trPr>
        <w:tc>
          <w:tcPr>
            <w:tcW w:w="754" w:type="pct"/>
            <w:shd w:val="clear" w:color="auto" w:fill="auto"/>
            <w:vAlign w:val="center"/>
          </w:tcPr>
          <w:p w14:paraId="425735B5" w14:textId="6FE02990" w:rsidR="00DF70B3" w:rsidRDefault="00DF70B3" w:rsidP="00DF70B3">
            <w:pPr>
              <w:spacing w:after="0"/>
              <w:jc w:val="center"/>
              <w:rPr>
                <w:rFonts w:eastAsia="Times New Roman" w:cs="Segoe UI"/>
                <w:color w:val="000000"/>
                <w:lang w:eastAsia="es-CO"/>
              </w:rPr>
            </w:pPr>
            <w:r>
              <w:rPr>
                <w:rFonts w:eastAsia="Times New Roman" w:cs="Segoe UI"/>
                <w:color w:val="000000"/>
                <w:lang w:eastAsia="es-CO"/>
              </w:rPr>
              <w:t>Educación</w:t>
            </w:r>
          </w:p>
        </w:tc>
        <w:tc>
          <w:tcPr>
            <w:tcW w:w="1248" w:type="pct"/>
            <w:shd w:val="clear" w:color="auto" w:fill="auto"/>
          </w:tcPr>
          <w:p w14:paraId="26B43A38" w14:textId="3F0EA992" w:rsidR="00DF70B3" w:rsidRPr="00DF70B3" w:rsidRDefault="00DF70B3" w:rsidP="00DF70B3">
            <w:pPr>
              <w:spacing w:after="0"/>
              <w:rPr>
                <w:rFonts w:eastAsia="Times New Roman" w:cs="Segoe UI"/>
                <w:color w:val="000000"/>
                <w:lang w:eastAsia="es-CO"/>
              </w:rPr>
            </w:pPr>
            <w:r w:rsidRPr="00DF70B3">
              <w:rPr>
                <w:rFonts w:eastAsia="Times New Roman" w:cs="Segoe UI"/>
                <w:color w:val="000000"/>
                <w:lang w:eastAsia="es-CO"/>
              </w:rPr>
              <w:t>Porcentaje de establecimientos educativos rurales en categoría de desempeño D en las pruebas Saber 11</w:t>
            </w:r>
          </w:p>
        </w:tc>
        <w:tc>
          <w:tcPr>
            <w:tcW w:w="711" w:type="pct"/>
            <w:shd w:val="clear" w:color="auto" w:fill="auto"/>
            <w:noWrap/>
            <w:vAlign w:val="center"/>
          </w:tcPr>
          <w:p w14:paraId="6B2A4B89" w14:textId="308C128B" w:rsidR="00DF70B3" w:rsidRPr="00DF70B3" w:rsidRDefault="00DF70B3" w:rsidP="00DF70B3">
            <w:pPr>
              <w:spacing w:after="0"/>
              <w:jc w:val="center"/>
              <w:rPr>
                <w:rFonts w:eastAsia="Times New Roman" w:cs="Segoe UI"/>
                <w:color w:val="000000"/>
                <w:lang w:eastAsia="es-CO"/>
              </w:rPr>
            </w:pPr>
            <w:r w:rsidRPr="00DF70B3">
              <w:rPr>
                <w:rFonts w:eastAsia="Times New Roman" w:cs="Segoe UI"/>
                <w:color w:val="000000"/>
                <w:lang w:eastAsia="es-CO"/>
              </w:rPr>
              <w:t>60%</w:t>
            </w:r>
          </w:p>
        </w:tc>
        <w:tc>
          <w:tcPr>
            <w:tcW w:w="1352" w:type="pct"/>
            <w:shd w:val="clear" w:color="auto" w:fill="auto"/>
            <w:noWrap/>
            <w:vAlign w:val="center"/>
          </w:tcPr>
          <w:p w14:paraId="50A0B4C3" w14:textId="08B0236F" w:rsidR="00DF70B3" w:rsidRPr="00DF70B3" w:rsidRDefault="00DF70B3" w:rsidP="00DF70B3">
            <w:pPr>
              <w:jc w:val="center"/>
              <w:rPr>
                <w:rFonts w:eastAsia="Times New Roman" w:cs="Segoe UI"/>
                <w:color w:val="000000"/>
                <w:lang w:eastAsia="es-CO"/>
              </w:rPr>
            </w:pPr>
            <w:r w:rsidRPr="00DF70B3">
              <w:rPr>
                <w:rFonts w:eastAsia="Times New Roman" w:cs="Segoe UI"/>
                <w:color w:val="000000"/>
                <w:lang w:eastAsia="es-CO"/>
              </w:rPr>
              <w:t>45%</w:t>
            </w:r>
          </w:p>
        </w:tc>
        <w:tc>
          <w:tcPr>
            <w:tcW w:w="935" w:type="pct"/>
            <w:shd w:val="clear" w:color="auto" w:fill="auto"/>
            <w:vAlign w:val="center"/>
          </w:tcPr>
          <w:p w14:paraId="40438F8E" w14:textId="005E8336"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4.  Educación de calidad</w:t>
            </w:r>
          </w:p>
        </w:tc>
      </w:tr>
      <w:tr w:rsidR="00DF70B3" w:rsidRPr="00242AC8" w14:paraId="73E1D055" w14:textId="77777777" w:rsidTr="00DF70B3">
        <w:trPr>
          <w:trHeight w:val="784"/>
        </w:trPr>
        <w:tc>
          <w:tcPr>
            <w:tcW w:w="754" w:type="pct"/>
            <w:shd w:val="clear" w:color="auto" w:fill="auto"/>
            <w:vAlign w:val="center"/>
          </w:tcPr>
          <w:p w14:paraId="4EA46969" w14:textId="643AD53D" w:rsidR="00DF70B3" w:rsidRDefault="00DF70B3" w:rsidP="00DF70B3">
            <w:pPr>
              <w:spacing w:after="0"/>
              <w:jc w:val="center"/>
              <w:rPr>
                <w:rFonts w:eastAsia="Times New Roman" w:cs="Segoe UI"/>
                <w:color w:val="000000"/>
                <w:lang w:eastAsia="es-CO"/>
              </w:rPr>
            </w:pPr>
            <w:r>
              <w:rPr>
                <w:rFonts w:eastAsia="Times New Roman" w:cs="Segoe UI"/>
                <w:color w:val="000000"/>
                <w:lang w:eastAsia="es-CO"/>
              </w:rPr>
              <w:t>Educación</w:t>
            </w:r>
          </w:p>
        </w:tc>
        <w:tc>
          <w:tcPr>
            <w:tcW w:w="1248" w:type="pct"/>
            <w:shd w:val="clear" w:color="auto" w:fill="auto"/>
          </w:tcPr>
          <w:p w14:paraId="146CBC2F" w14:textId="05FEE7D8" w:rsidR="00DF70B3" w:rsidRPr="00DF70B3" w:rsidRDefault="00DF70B3" w:rsidP="00DF70B3">
            <w:pPr>
              <w:spacing w:after="0"/>
              <w:rPr>
                <w:rFonts w:eastAsia="Times New Roman" w:cs="Segoe UI"/>
                <w:color w:val="000000"/>
                <w:lang w:eastAsia="es-CO"/>
              </w:rPr>
            </w:pPr>
            <w:r w:rsidRPr="00DF70B3">
              <w:rPr>
                <w:rFonts w:eastAsia="Times New Roman" w:cs="Segoe UI"/>
                <w:color w:val="000000"/>
                <w:lang w:eastAsia="es-CO"/>
              </w:rPr>
              <w:t>Tasa de cobertura del programa de voluntariado viva la Escuela en básica primaria</w:t>
            </w:r>
          </w:p>
        </w:tc>
        <w:tc>
          <w:tcPr>
            <w:tcW w:w="711" w:type="pct"/>
            <w:shd w:val="clear" w:color="auto" w:fill="auto"/>
            <w:noWrap/>
            <w:vAlign w:val="center"/>
          </w:tcPr>
          <w:p w14:paraId="2A7C2527" w14:textId="1F10F322" w:rsidR="00DF70B3" w:rsidRPr="00DF70B3" w:rsidRDefault="00DF70B3" w:rsidP="00DF70B3">
            <w:pPr>
              <w:spacing w:after="0"/>
              <w:jc w:val="center"/>
              <w:rPr>
                <w:rFonts w:eastAsia="Times New Roman" w:cs="Segoe UI"/>
                <w:color w:val="000000"/>
                <w:lang w:eastAsia="es-CO"/>
              </w:rPr>
            </w:pPr>
            <w:r w:rsidRPr="00DF70B3">
              <w:rPr>
                <w:rFonts w:eastAsia="Times New Roman" w:cs="Segoe UI"/>
                <w:color w:val="000000"/>
                <w:lang w:eastAsia="es-CO"/>
              </w:rPr>
              <w:t>0</w:t>
            </w:r>
          </w:p>
        </w:tc>
        <w:tc>
          <w:tcPr>
            <w:tcW w:w="1352" w:type="pct"/>
            <w:shd w:val="clear" w:color="auto" w:fill="auto"/>
            <w:noWrap/>
            <w:vAlign w:val="center"/>
          </w:tcPr>
          <w:p w14:paraId="77AA06FB" w14:textId="3E004B0F" w:rsidR="00DF70B3" w:rsidRPr="00DF70B3" w:rsidRDefault="00DF70B3" w:rsidP="00DF70B3">
            <w:pPr>
              <w:jc w:val="center"/>
              <w:rPr>
                <w:rFonts w:eastAsia="Times New Roman" w:cs="Segoe UI"/>
                <w:color w:val="000000"/>
                <w:lang w:eastAsia="es-CO"/>
              </w:rPr>
            </w:pPr>
            <w:r>
              <w:rPr>
                <w:rFonts w:eastAsia="Times New Roman" w:cs="Segoe UI"/>
                <w:color w:val="000000"/>
                <w:lang w:eastAsia="es-CO"/>
              </w:rPr>
              <w:t>8%</w:t>
            </w:r>
          </w:p>
        </w:tc>
        <w:tc>
          <w:tcPr>
            <w:tcW w:w="935" w:type="pct"/>
            <w:shd w:val="clear" w:color="auto" w:fill="auto"/>
            <w:vAlign w:val="center"/>
          </w:tcPr>
          <w:p w14:paraId="50DAC5C4" w14:textId="4366C6B4"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4.  Educación de calidad</w:t>
            </w:r>
          </w:p>
        </w:tc>
      </w:tr>
      <w:tr w:rsidR="00DF70B3" w:rsidRPr="00242AC8" w14:paraId="34DDB56B" w14:textId="77777777" w:rsidTr="00DF70B3">
        <w:trPr>
          <w:trHeight w:val="1046"/>
        </w:trPr>
        <w:tc>
          <w:tcPr>
            <w:tcW w:w="754" w:type="pct"/>
            <w:shd w:val="clear" w:color="auto" w:fill="auto"/>
            <w:vAlign w:val="center"/>
            <w:hideMark/>
          </w:tcPr>
          <w:p w14:paraId="3E732EA7"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Función Pública</w:t>
            </w:r>
          </w:p>
        </w:tc>
        <w:tc>
          <w:tcPr>
            <w:tcW w:w="1248" w:type="pct"/>
            <w:shd w:val="clear" w:color="auto" w:fill="auto"/>
            <w:vAlign w:val="center"/>
            <w:hideMark/>
          </w:tcPr>
          <w:p w14:paraId="63D190BC"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Ciudadanos y Servidores Públicos capacitados en temas de gestión pública</w:t>
            </w:r>
          </w:p>
        </w:tc>
        <w:tc>
          <w:tcPr>
            <w:tcW w:w="711" w:type="pct"/>
            <w:shd w:val="clear" w:color="auto" w:fill="auto"/>
            <w:vAlign w:val="center"/>
            <w:hideMark/>
          </w:tcPr>
          <w:p w14:paraId="79AA74DA"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173.532</w:t>
            </w:r>
            <w:r w:rsidRPr="00242AC8">
              <w:rPr>
                <w:rFonts w:eastAsia="Times New Roman" w:cs="Segoe UI"/>
                <w:color w:val="000000"/>
                <w:lang w:eastAsia="es-CO"/>
              </w:rPr>
              <w:br/>
              <w:t>(2022)</w:t>
            </w:r>
          </w:p>
        </w:tc>
        <w:tc>
          <w:tcPr>
            <w:tcW w:w="1352" w:type="pct"/>
            <w:shd w:val="clear" w:color="auto" w:fill="auto"/>
            <w:vAlign w:val="center"/>
            <w:hideMark/>
          </w:tcPr>
          <w:p w14:paraId="1B51D95E"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220.000</w:t>
            </w:r>
          </w:p>
        </w:tc>
        <w:tc>
          <w:tcPr>
            <w:tcW w:w="935" w:type="pct"/>
            <w:shd w:val="clear" w:color="auto" w:fill="auto"/>
            <w:vAlign w:val="center"/>
            <w:hideMark/>
          </w:tcPr>
          <w:p w14:paraId="2E0C9C87"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16.  Paz, justicia e instituciones sólidas</w:t>
            </w:r>
          </w:p>
        </w:tc>
      </w:tr>
      <w:tr w:rsidR="00DF70B3" w:rsidRPr="00242AC8" w14:paraId="2E7C1093" w14:textId="77777777" w:rsidTr="00DF70B3">
        <w:trPr>
          <w:trHeight w:val="1046"/>
        </w:trPr>
        <w:tc>
          <w:tcPr>
            <w:tcW w:w="754" w:type="pct"/>
            <w:shd w:val="clear" w:color="auto" w:fill="auto"/>
            <w:vAlign w:val="center"/>
            <w:hideMark/>
          </w:tcPr>
          <w:p w14:paraId="3885A390"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Función Pública</w:t>
            </w:r>
          </w:p>
        </w:tc>
        <w:tc>
          <w:tcPr>
            <w:tcW w:w="1248" w:type="pct"/>
            <w:shd w:val="clear" w:color="auto" w:fill="auto"/>
            <w:vAlign w:val="center"/>
            <w:hideMark/>
          </w:tcPr>
          <w:p w14:paraId="79E08F0B" w14:textId="77777777" w:rsidR="00DF70B3" w:rsidRPr="00242AC8" w:rsidRDefault="00DF70B3" w:rsidP="00DF70B3">
            <w:pPr>
              <w:spacing w:after="0"/>
              <w:rPr>
                <w:rFonts w:eastAsia="Times New Roman" w:cs="Segoe UI"/>
                <w:lang w:eastAsia="es-CO"/>
              </w:rPr>
            </w:pPr>
            <w:r w:rsidRPr="00242AC8">
              <w:rPr>
                <w:rFonts w:eastAsia="Times New Roman" w:cs="Segoe UI"/>
                <w:lang w:eastAsia="es-CO"/>
              </w:rPr>
              <w:t>Empleos públicos formalizados</w:t>
            </w:r>
          </w:p>
        </w:tc>
        <w:tc>
          <w:tcPr>
            <w:tcW w:w="711" w:type="pct"/>
            <w:shd w:val="clear" w:color="auto" w:fill="auto"/>
            <w:vAlign w:val="center"/>
            <w:hideMark/>
          </w:tcPr>
          <w:p w14:paraId="36DCA0FE" w14:textId="77777777" w:rsidR="00DF70B3" w:rsidRPr="00242AC8" w:rsidRDefault="00DF70B3" w:rsidP="00DF70B3">
            <w:pPr>
              <w:spacing w:after="0"/>
              <w:jc w:val="center"/>
              <w:rPr>
                <w:rFonts w:eastAsia="Times New Roman" w:cs="Segoe UI"/>
                <w:lang w:eastAsia="es-CO"/>
              </w:rPr>
            </w:pPr>
            <w:r w:rsidRPr="00242AC8">
              <w:rPr>
                <w:rFonts w:eastAsia="Times New Roman" w:cs="Segoe UI"/>
                <w:lang w:eastAsia="es-CO"/>
              </w:rPr>
              <w:t xml:space="preserve"> 15.000</w:t>
            </w:r>
            <w:r w:rsidRPr="00242AC8">
              <w:rPr>
                <w:rFonts w:eastAsia="Times New Roman" w:cs="Segoe UI"/>
                <w:lang w:eastAsia="es-CO"/>
              </w:rPr>
              <w:br/>
              <w:t xml:space="preserve">(2022) </w:t>
            </w:r>
          </w:p>
        </w:tc>
        <w:tc>
          <w:tcPr>
            <w:tcW w:w="1352" w:type="pct"/>
            <w:shd w:val="clear" w:color="auto" w:fill="auto"/>
            <w:vAlign w:val="center"/>
            <w:hideMark/>
          </w:tcPr>
          <w:p w14:paraId="4918FDD3" w14:textId="77777777" w:rsidR="00DF70B3" w:rsidRPr="00242AC8" w:rsidRDefault="00DF70B3" w:rsidP="00DF70B3">
            <w:pPr>
              <w:spacing w:after="0"/>
              <w:jc w:val="center"/>
              <w:rPr>
                <w:rFonts w:eastAsia="Times New Roman" w:cs="Segoe UI"/>
                <w:lang w:eastAsia="es-CO"/>
              </w:rPr>
            </w:pPr>
            <w:r w:rsidRPr="00242AC8">
              <w:rPr>
                <w:rFonts w:eastAsia="Times New Roman" w:cs="Segoe UI"/>
                <w:lang w:eastAsia="es-CO"/>
              </w:rPr>
              <w:t>100.000</w:t>
            </w:r>
          </w:p>
        </w:tc>
        <w:tc>
          <w:tcPr>
            <w:tcW w:w="935" w:type="pct"/>
            <w:shd w:val="clear" w:color="auto" w:fill="auto"/>
            <w:vAlign w:val="center"/>
            <w:hideMark/>
          </w:tcPr>
          <w:p w14:paraId="5ECE616A" w14:textId="77777777" w:rsidR="00DF70B3" w:rsidRPr="00242AC8" w:rsidRDefault="00DF70B3" w:rsidP="00DF70B3">
            <w:pPr>
              <w:spacing w:after="0"/>
              <w:rPr>
                <w:rFonts w:eastAsia="Times New Roman" w:cs="Segoe UI"/>
                <w:lang w:eastAsia="es-CO"/>
              </w:rPr>
            </w:pPr>
            <w:r w:rsidRPr="00242AC8">
              <w:rPr>
                <w:rFonts w:eastAsia="Times New Roman" w:cs="Segoe UI"/>
                <w:lang w:eastAsia="es-CO"/>
              </w:rPr>
              <w:t xml:space="preserve">Objetivo 8.  Trabajo decente y </w:t>
            </w:r>
            <w:r w:rsidRPr="00242AC8">
              <w:rPr>
                <w:rFonts w:eastAsia="Times New Roman" w:cs="Segoe UI"/>
                <w:lang w:eastAsia="es-CO"/>
              </w:rPr>
              <w:lastRenderedPageBreak/>
              <w:t>crecimiento económico</w:t>
            </w:r>
          </w:p>
        </w:tc>
      </w:tr>
      <w:tr w:rsidR="00DF70B3" w:rsidRPr="00242AC8" w14:paraId="72E461D1" w14:textId="77777777" w:rsidTr="00DF70B3">
        <w:trPr>
          <w:trHeight w:val="1046"/>
        </w:trPr>
        <w:tc>
          <w:tcPr>
            <w:tcW w:w="754" w:type="pct"/>
            <w:shd w:val="clear" w:color="auto" w:fill="auto"/>
            <w:vAlign w:val="center"/>
            <w:hideMark/>
          </w:tcPr>
          <w:p w14:paraId="6894B4E9"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lastRenderedPageBreak/>
              <w:t>Función Pública</w:t>
            </w:r>
          </w:p>
        </w:tc>
        <w:tc>
          <w:tcPr>
            <w:tcW w:w="1248" w:type="pct"/>
            <w:shd w:val="clear" w:color="auto" w:fill="auto"/>
            <w:vAlign w:val="center"/>
            <w:hideMark/>
          </w:tcPr>
          <w:p w14:paraId="2BED42DC"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Entidades que implementan el plan de acción de la política de empleo público y de gestión del talento humano</w:t>
            </w:r>
          </w:p>
        </w:tc>
        <w:tc>
          <w:tcPr>
            <w:tcW w:w="711" w:type="pct"/>
            <w:shd w:val="clear" w:color="auto" w:fill="auto"/>
            <w:vAlign w:val="center"/>
            <w:hideMark/>
          </w:tcPr>
          <w:p w14:paraId="482AC132"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0</w:t>
            </w:r>
          </w:p>
        </w:tc>
        <w:tc>
          <w:tcPr>
            <w:tcW w:w="1352" w:type="pct"/>
            <w:shd w:val="clear" w:color="auto" w:fill="auto"/>
            <w:vAlign w:val="center"/>
            <w:hideMark/>
          </w:tcPr>
          <w:p w14:paraId="2B427BC0" w14:textId="77777777" w:rsidR="00DF70B3" w:rsidRPr="00242AC8" w:rsidRDefault="00DF70B3" w:rsidP="00DF70B3">
            <w:pPr>
              <w:spacing w:after="0"/>
              <w:jc w:val="center"/>
              <w:rPr>
                <w:rFonts w:eastAsia="Times New Roman" w:cs="Segoe UI"/>
                <w:lang w:eastAsia="es-CO"/>
              </w:rPr>
            </w:pPr>
            <w:r w:rsidRPr="00242AC8">
              <w:rPr>
                <w:rFonts w:eastAsia="Times New Roman" w:cs="Segoe UI"/>
                <w:lang w:eastAsia="es-CO"/>
              </w:rPr>
              <w:t>1.000</w:t>
            </w:r>
          </w:p>
        </w:tc>
        <w:tc>
          <w:tcPr>
            <w:tcW w:w="935" w:type="pct"/>
            <w:shd w:val="clear" w:color="auto" w:fill="auto"/>
            <w:vAlign w:val="center"/>
            <w:hideMark/>
          </w:tcPr>
          <w:p w14:paraId="30922D66"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8.  Trabajo decente y crecimiento económico</w:t>
            </w:r>
          </w:p>
        </w:tc>
      </w:tr>
      <w:tr w:rsidR="00DF70B3" w:rsidRPr="00242AC8" w14:paraId="1FD58A78" w14:textId="77777777" w:rsidTr="00DF70B3">
        <w:trPr>
          <w:trHeight w:val="1046"/>
        </w:trPr>
        <w:tc>
          <w:tcPr>
            <w:tcW w:w="754" w:type="pct"/>
            <w:shd w:val="clear" w:color="auto" w:fill="auto"/>
            <w:vAlign w:val="center"/>
            <w:hideMark/>
          </w:tcPr>
          <w:p w14:paraId="3E897EDE"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Hacienda</w:t>
            </w:r>
          </w:p>
        </w:tc>
        <w:tc>
          <w:tcPr>
            <w:tcW w:w="1248" w:type="pct"/>
            <w:shd w:val="clear" w:color="auto" w:fill="auto"/>
            <w:vAlign w:val="center"/>
            <w:hideMark/>
          </w:tcPr>
          <w:p w14:paraId="3BD4F2E0"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Activos especiales entregados para el fortalecimiento de las economías populares</w:t>
            </w:r>
          </w:p>
        </w:tc>
        <w:tc>
          <w:tcPr>
            <w:tcW w:w="711" w:type="pct"/>
            <w:shd w:val="clear" w:color="auto" w:fill="auto"/>
            <w:vAlign w:val="center"/>
            <w:hideMark/>
          </w:tcPr>
          <w:p w14:paraId="73764840"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3</w:t>
            </w:r>
            <w:r w:rsidRPr="00242AC8">
              <w:rPr>
                <w:rFonts w:eastAsia="Times New Roman" w:cs="Segoe UI"/>
                <w:color w:val="000000"/>
                <w:lang w:eastAsia="es-CO"/>
              </w:rPr>
              <w:br/>
              <w:t>(2022)</w:t>
            </w:r>
          </w:p>
        </w:tc>
        <w:tc>
          <w:tcPr>
            <w:tcW w:w="1352" w:type="pct"/>
            <w:shd w:val="clear" w:color="auto" w:fill="auto"/>
            <w:vAlign w:val="center"/>
            <w:hideMark/>
          </w:tcPr>
          <w:p w14:paraId="1BBEA707"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120</w:t>
            </w:r>
          </w:p>
        </w:tc>
        <w:tc>
          <w:tcPr>
            <w:tcW w:w="935" w:type="pct"/>
            <w:shd w:val="clear" w:color="auto" w:fill="auto"/>
            <w:vAlign w:val="center"/>
            <w:hideMark/>
          </w:tcPr>
          <w:p w14:paraId="7C1A810B"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16.  Paz, justicia e instituciones sólidas</w:t>
            </w:r>
          </w:p>
        </w:tc>
      </w:tr>
      <w:tr w:rsidR="00DF70B3" w:rsidRPr="00242AC8" w14:paraId="32A21736" w14:textId="77777777" w:rsidTr="00DF70B3">
        <w:trPr>
          <w:trHeight w:val="523"/>
        </w:trPr>
        <w:tc>
          <w:tcPr>
            <w:tcW w:w="754" w:type="pct"/>
            <w:shd w:val="clear" w:color="auto" w:fill="auto"/>
            <w:vAlign w:val="center"/>
            <w:hideMark/>
          </w:tcPr>
          <w:p w14:paraId="5E2DE0A7"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Hacienda</w:t>
            </w:r>
          </w:p>
        </w:tc>
        <w:tc>
          <w:tcPr>
            <w:tcW w:w="1248" w:type="pct"/>
            <w:shd w:val="clear" w:color="auto" w:fill="auto"/>
            <w:vAlign w:val="center"/>
            <w:hideMark/>
          </w:tcPr>
          <w:p w14:paraId="21105650"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Nuevos cotizantes cubiertos en el Sistema de Seguridad social</w:t>
            </w:r>
          </w:p>
        </w:tc>
        <w:tc>
          <w:tcPr>
            <w:tcW w:w="711" w:type="pct"/>
            <w:shd w:val="clear" w:color="auto" w:fill="auto"/>
            <w:vAlign w:val="center"/>
            <w:hideMark/>
          </w:tcPr>
          <w:p w14:paraId="0ACC0745"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13.288.690</w:t>
            </w:r>
            <w:r w:rsidRPr="00242AC8">
              <w:rPr>
                <w:rFonts w:eastAsia="Times New Roman" w:cs="Segoe UI"/>
                <w:color w:val="000000"/>
                <w:lang w:eastAsia="es-CO"/>
              </w:rPr>
              <w:br/>
              <w:t>(2022-jul)</w:t>
            </w:r>
          </w:p>
        </w:tc>
        <w:tc>
          <w:tcPr>
            <w:tcW w:w="1352" w:type="pct"/>
            <w:shd w:val="clear" w:color="auto" w:fill="auto"/>
            <w:vAlign w:val="center"/>
            <w:hideMark/>
          </w:tcPr>
          <w:p w14:paraId="503F8B20"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2.000.000</w:t>
            </w:r>
          </w:p>
        </w:tc>
        <w:tc>
          <w:tcPr>
            <w:tcW w:w="935" w:type="pct"/>
            <w:shd w:val="clear" w:color="auto" w:fill="auto"/>
            <w:vAlign w:val="center"/>
            <w:hideMark/>
          </w:tcPr>
          <w:p w14:paraId="30C93925"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 xml:space="preserve">Objetivo </w:t>
            </w:r>
            <w:proofErr w:type="gramStart"/>
            <w:r w:rsidRPr="00242AC8">
              <w:rPr>
                <w:rFonts w:eastAsia="Times New Roman" w:cs="Segoe UI"/>
                <w:color w:val="000000"/>
                <w:lang w:eastAsia="es-CO"/>
              </w:rPr>
              <w:t>1 .</w:t>
            </w:r>
            <w:proofErr w:type="gramEnd"/>
            <w:r w:rsidRPr="00242AC8">
              <w:rPr>
                <w:rFonts w:eastAsia="Times New Roman" w:cs="Segoe UI"/>
                <w:color w:val="000000"/>
                <w:lang w:eastAsia="es-CO"/>
              </w:rPr>
              <w:t xml:space="preserve">  Fin de la Pobreza</w:t>
            </w:r>
          </w:p>
        </w:tc>
      </w:tr>
      <w:tr w:rsidR="00DF70B3" w:rsidRPr="00242AC8" w14:paraId="241D12B0" w14:textId="77777777" w:rsidTr="00DF70B3">
        <w:trPr>
          <w:trHeight w:val="1046"/>
        </w:trPr>
        <w:tc>
          <w:tcPr>
            <w:tcW w:w="754" w:type="pct"/>
            <w:shd w:val="clear" w:color="auto" w:fill="auto"/>
            <w:vAlign w:val="center"/>
            <w:hideMark/>
          </w:tcPr>
          <w:p w14:paraId="0F613322"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Hacienda</w:t>
            </w:r>
          </w:p>
        </w:tc>
        <w:tc>
          <w:tcPr>
            <w:tcW w:w="1248" w:type="pct"/>
            <w:shd w:val="clear" w:color="auto" w:fill="auto"/>
            <w:vAlign w:val="center"/>
            <w:hideMark/>
          </w:tcPr>
          <w:p w14:paraId="1EF361E4"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Porcentaje de entidades con cubrimiento del pasivo pensional</w:t>
            </w:r>
          </w:p>
        </w:tc>
        <w:tc>
          <w:tcPr>
            <w:tcW w:w="711" w:type="pct"/>
            <w:shd w:val="clear" w:color="auto" w:fill="auto"/>
            <w:vAlign w:val="center"/>
            <w:hideMark/>
          </w:tcPr>
          <w:p w14:paraId="79FF26B1"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20%</w:t>
            </w:r>
            <w:r w:rsidRPr="00242AC8">
              <w:rPr>
                <w:rFonts w:eastAsia="Times New Roman" w:cs="Segoe UI"/>
                <w:color w:val="000000"/>
                <w:lang w:eastAsia="es-CO"/>
              </w:rPr>
              <w:br/>
              <w:t>(2022)</w:t>
            </w:r>
          </w:p>
        </w:tc>
        <w:tc>
          <w:tcPr>
            <w:tcW w:w="1352" w:type="pct"/>
            <w:shd w:val="clear" w:color="auto" w:fill="auto"/>
            <w:noWrap/>
            <w:vAlign w:val="center"/>
            <w:hideMark/>
          </w:tcPr>
          <w:p w14:paraId="4C7C3D5A"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60%</w:t>
            </w:r>
          </w:p>
        </w:tc>
        <w:tc>
          <w:tcPr>
            <w:tcW w:w="935" w:type="pct"/>
            <w:shd w:val="clear" w:color="auto" w:fill="auto"/>
            <w:vAlign w:val="center"/>
            <w:hideMark/>
          </w:tcPr>
          <w:p w14:paraId="554A72A5"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8.  Trabajo decente y crecimiento económico</w:t>
            </w:r>
          </w:p>
        </w:tc>
      </w:tr>
      <w:tr w:rsidR="00DF70B3" w:rsidRPr="00242AC8" w14:paraId="1D5FBBDF" w14:textId="77777777" w:rsidTr="00DF70B3">
        <w:trPr>
          <w:trHeight w:val="523"/>
        </w:trPr>
        <w:tc>
          <w:tcPr>
            <w:tcW w:w="754" w:type="pct"/>
            <w:shd w:val="clear" w:color="auto" w:fill="auto"/>
            <w:vAlign w:val="center"/>
            <w:hideMark/>
          </w:tcPr>
          <w:p w14:paraId="0A62AF40"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Inclusión</w:t>
            </w:r>
          </w:p>
        </w:tc>
        <w:tc>
          <w:tcPr>
            <w:tcW w:w="1248" w:type="pct"/>
            <w:shd w:val="clear" w:color="auto" w:fill="auto"/>
            <w:vAlign w:val="center"/>
            <w:hideMark/>
          </w:tcPr>
          <w:p w14:paraId="06E9DE67"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Hogares beneficiados a través de los programas del sistema de transferencias</w:t>
            </w:r>
          </w:p>
        </w:tc>
        <w:tc>
          <w:tcPr>
            <w:tcW w:w="711" w:type="pct"/>
            <w:shd w:val="clear" w:color="auto" w:fill="auto"/>
            <w:vAlign w:val="center"/>
            <w:hideMark/>
          </w:tcPr>
          <w:p w14:paraId="5505D914"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0</w:t>
            </w:r>
          </w:p>
        </w:tc>
        <w:tc>
          <w:tcPr>
            <w:tcW w:w="1352" w:type="pct"/>
            <w:shd w:val="clear" w:color="auto" w:fill="auto"/>
            <w:vAlign w:val="center"/>
            <w:hideMark/>
          </w:tcPr>
          <w:p w14:paraId="5C65AEED"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3.000.000</w:t>
            </w:r>
          </w:p>
        </w:tc>
        <w:tc>
          <w:tcPr>
            <w:tcW w:w="935" w:type="pct"/>
            <w:shd w:val="clear" w:color="auto" w:fill="auto"/>
            <w:vAlign w:val="center"/>
            <w:hideMark/>
          </w:tcPr>
          <w:p w14:paraId="43F4B20F"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 xml:space="preserve">Objetivo </w:t>
            </w:r>
            <w:proofErr w:type="gramStart"/>
            <w:r w:rsidRPr="00242AC8">
              <w:rPr>
                <w:rFonts w:eastAsia="Times New Roman" w:cs="Segoe UI"/>
                <w:color w:val="000000"/>
                <w:lang w:eastAsia="es-CO"/>
              </w:rPr>
              <w:t>1 .</w:t>
            </w:r>
            <w:proofErr w:type="gramEnd"/>
            <w:r w:rsidRPr="00242AC8">
              <w:rPr>
                <w:rFonts w:eastAsia="Times New Roman" w:cs="Segoe UI"/>
                <w:color w:val="000000"/>
                <w:lang w:eastAsia="es-CO"/>
              </w:rPr>
              <w:t xml:space="preserve">  Fin de la Pobreza</w:t>
            </w:r>
          </w:p>
        </w:tc>
      </w:tr>
      <w:tr w:rsidR="00DF70B3" w:rsidRPr="00242AC8" w14:paraId="33DD8B96" w14:textId="77777777" w:rsidTr="00DF70B3">
        <w:trPr>
          <w:trHeight w:val="523"/>
        </w:trPr>
        <w:tc>
          <w:tcPr>
            <w:tcW w:w="754" w:type="pct"/>
            <w:shd w:val="clear" w:color="auto" w:fill="auto"/>
            <w:vAlign w:val="center"/>
            <w:hideMark/>
          </w:tcPr>
          <w:p w14:paraId="7CB72C5B"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Inclusión</w:t>
            </w:r>
          </w:p>
        </w:tc>
        <w:tc>
          <w:tcPr>
            <w:tcW w:w="1248" w:type="pct"/>
            <w:shd w:val="clear" w:color="auto" w:fill="auto"/>
            <w:vAlign w:val="center"/>
            <w:hideMark/>
          </w:tcPr>
          <w:p w14:paraId="1A2D90CD"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 xml:space="preserve">Hogares con acompañamiento familiar y comunitario para la </w:t>
            </w:r>
            <w:r w:rsidRPr="00242AC8">
              <w:rPr>
                <w:rFonts w:eastAsia="Times New Roman" w:cs="Segoe UI"/>
                <w:color w:val="000000"/>
                <w:lang w:eastAsia="es-CO"/>
              </w:rPr>
              <w:lastRenderedPageBreak/>
              <w:t>superación de la pobreza extrema</w:t>
            </w:r>
          </w:p>
        </w:tc>
        <w:tc>
          <w:tcPr>
            <w:tcW w:w="711" w:type="pct"/>
            <w:shd w:val="clear" w:color="auto" w:fill="auto"/>
            <w:vAlign w:val="center"/>
            <w:hideMark/>
          </w:tcPr>
          <w:p w14:paraId="6118D81F"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lastRenderedPageBreak/>
              <w:t>0</w:t>
            </w:r>
          </w:p>
        </w:tc>
        <w:tc>
          <w:tcPr>
            <w:tcW w:w="1352" w:type="pct"/>
            <w:shd w:val="clear" w:color="auto" w:fill="auto"/>
            <w:vAlign w:val="center"/>
            <w:hideMark/>
          </w:tcPr>
          <w:p w14:paraId="1127FA53"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1.300.000</w:t>
            </w:r>
          </w:p>
        </w:tc>
        <w:tc>
          <w:tcPr>
            <w:tcW w:w="935" w:type="pct"/>
            <w:shd w:val="clear" w:color="auto" w:fill="auto"/>
            <w:vAlign w:val="center"/>
            <w:hideMark/>
          </w:tcPr>
          <w:p w14:paraId="45BB0C8E"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 xml:space="preserve">Objetivo </w:t>
            </w:r>
            <w:proofErr w:type="gramStart"/>
            <w:r w:rsidRPr="00242AC8">
              <w:rPr>
                <w:rFonts w:eastAsia="Times New Roman" w:cs="Segoe UI"/>
                <w:color w:val="000000"/>
                <w:lang w:eastAsia="es-CO"/>
              </w:rPr>
              <w:t>1 .</w:t>
            </w:r>
            <w:proofErr w:type="gramEnd"/>
            <w:r w:rsidRPr="00242AC8">
              <w:rPr>
                <w:rFonts w:eastAsia="Times New Roman" w:cs="Segoe UI"/>
                <w:color w:val="000000"/>
                <w:lang w:eastAsia="es-CO"/>
              </w:rPr>
              <w:t xml:space="preserve">  Fin de la Pobreza</w:t>
            </w:r>
          </w:p>
        </w:tc>
      </w:tr>
      <w:tr w:rsidR="00DF70B3" w:rsidRPr="00242AC8" w14:paraId="164FB516" w14:textId="77777777" w:rsidTr="00DF70B3">
        <w:trPr>
          <w:trHeight w:val="523"/>
        </w:trPr>
        <w:tc>
          <w:tcPr>
            <w:tcW w:w="754" w:type="pct"/>
            <w:shd w:val="clear" w:color="auto" w:fill="auto"/>
            <w:vAlign w:val="center"/>
            <w:hideMark/>
          </w:tcPr>
          <w:p w14:paraId="5540D7D3"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Inteligencia</w:t>
            </w:r>
          </w:p>
        </w:tc>
        <w:tc>
          <w:tcPr>
            <w:tcW w:w="1248" w:type="pct"/>
            <w:shd w:val="clear" w:color="auto" w:fill="auto"/>
            <w:vAlign w:val="center"/>
            <w:hideMark/>
          </w:tcPr>
          <w:p w14:paraId="33A4ADCB"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Sectores administrativos priorizados con productos de inteligencia estratégica y contrainteligencia, difundidos</w:t>
            </w:r>
          </w:p>
        </w:tc>
        <w:tc>
          <w:tcPr>
            <w:tcW w:w="711" w:type="pct"/>
            <w:shd w:val="clear" w:color="auto" w:fill="auto"/>
            <w:vAlign w:val="center"/>
            <w:hideMark/>
          </w:tcPr>
          <w:p w14:paraId="4FAC0D0D"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12</w:t>
            </w:r>
          </w:p>
        </w:tc>
        <w:tc>
          <w:tcPr>
            <w:tcW w:w="1352" w:type="pct"/>
            <w:shd w:val="clear" w:color="auto" w:fill="auto"/>
            <w:noWrap/>
            <w:vAlign w:val="center"/>
            <w:hideMark/>
          </w:tcPr>
          <w:p w14:paraId="167D906E"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13</w:t>
            </w:r>
          </w:p>
        </w:tc>
        <w:tc>
          <w:tcPr>
            <w:tcW w:w="935" w:type="pct"/>
            <w:shd w:val="clear" w:color="auto" w:fill="auto"/>
            <w:vAlign w:val="center"/>
            <w:hideMark/>
          </w:tcPr>
          <w:p w14:paraId="6A1A843B"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N/A</w:t>
            </w:r>
          </w:p>
        </w:tc>
      </w:tr>
      <w:tr w:rsidR="00DF70B3" w:rsidRPr="00242AC8" w14:paraId="275B6CAC" w14:textId="77777777" w:rsidTr="00DF70B3">
        <w:trPr>
          <w:trHeight w:val="1046"/>
        </w:trPr>
        <w:tc>
          <w:tcPr>
            <w:tcW w:w="754" w:type="pct"/>
            <w:shd w:val="clear" w:color="auto" w:fill="auto"/>
            <w:vAlign w:val="center"/>
            <w:hideMark/>
          </w:tcPr>
          <w:p w14:paraId="0AE2C4D1"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Justicia</w:t>
            </w:r>
          </w:p>
        </w:tc>
        <w:tc>
          <w:tcPr>
            <w:tcW w:w="1248" w:type="pct"/>
            <w:shd w:val="clear" w:color="auto" w:fill="auto"/>
            <w:vAlign w:val="center"/>
            <w:hideMark/>
          </w:tcPr>
          <w:p w14:paraId="38A545C4"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Servicios y capacidades digitales de la gestión jurisdiccional de la rama ejecutiva desarrollados (EFJE)</w:t>
            </w:r>
          </w:p>
        </w:tc>
        <w:tc>
          <w:tcPr>
            <w:tcW w:w="711" w:type="pct"/>
            <w:shd w:val="clear" w:color="auto" w:fill="auto"/>
            <w:noWrap/>
            <w:vAlign w:val="center"/>
            <w:hideMark/>
          </w:tcPr>
          <w:p w14:paraId="377240C0"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56,86%</w:t>
            </w:r>
          </w:p>
        </w:tc>
        <w:tc>
          <w:tcPr>
            <w:tcW w:w="1352" w:type="pct"/>
            <w:shd w:val="clear" w:color="auto" w:fill="auto"/>
            <w:noWrap/>
            <w:vAlign w:val="center"/>
            <w:hideMark/>
          </w:tcPr>
          <w:p w14:paraId="352AE9B5"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100%</w:t>
            </w:r>
          </w:p>
        </w:tc>
        <w:tc>
          <w:tcPr>
            <w:tcW w:w="935" w:type="pct"/>
            <w:shd w:val="clear" w:color="auto" w:fill="auto"/>
            <w:vAlign w:val="center"/>
            <w:hideMark/>
          </w:tcPr>
          <w:p w14:paraId="4A548411"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9.  Industria, Innovación e Infraestructura</w:t>
            </w:r>
          </w:p>
        </w:tc>
      </w:tr>
      <w:tr w:rsidR="00DF70B3" w:rsidRPr="00242AC8" w14:paraId="6EBD9980" w14:textId="77777777" w:rsidTr="00DF70B3">
        <w:trPr>
          <w:trHeight w:val="1046"/>
        </w:trPr>
        <w:tc>
          <w:tcPr>
            <w:tcW w:w="754" w:type="pct"/>
            <w:shd w:val="clear" w:color="auto" w:fill="auto"/>
            <w:vAlign w:val="center"/>
            <w:hideMark/>
          </w:tcPr>
          <w:p w14:paraId="7964DCEB"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Justicia</w:t>
            </w:r>
          </w:p>
        </w:tc>
        <w:tc>
          <w:tcPr>
            <w:tcW w:w="1248" w:type="pct"/>
            <w:shd w:val="clear" w:color="auto" w:fill="auto"/>
            <w:vAlign w:val="center"/>
            <w:hideMark/>
          </w:tcPr>
          <w:p w14:paraId="2D7C2CCB"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Porcentaje de establecimientos de reclusión del orden nacional -ERON- priorizados con prácticas restaurativas implementadas</w:t>
            </w:r>
          </w:p>
        </w:tc>
        <w:tc>
          <w:tcPr>
            <w:tcW w:w="711" w:type="pct"/>
            <w:shd w:val="clear" w:color="auto" w:fill="auto"/>
            <w:noWrap/>
            <w:vAlign w:val="center"/>
            <w:hideMark/>
          </w:tcPr>
          <w:p w14:paraId="0FCF2052"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0%</w:t>
            </w:r>
          </w:p>
        </w:tc>
        <w:tc>
          <w:tcPr>
            <w:tcW w:w="1352" w:type="pct"/>
            <w:shd w:val="clear" w:color="auto" w:fill="auto"/>
            <w:noWrap/>
            <w:vAlign w:val="center"/>
            <w:hideMark/>
          </w:tcPr>
          <w:p w14:paraId="1817A296"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100%</w:t>
            </w:r>
          </w:p>
        </w:tc>
        <w:tc>
          <w:tcPr>
            <w:tcW w:w="935" w:type="pct"/>
            <w:shd w:val="clear" w:color="auto" w:fill="auto"/>
            <w:vAlign w:val="center"/>
            <w:hideMark/>
          </w:tcPr>
          <w:p w14:paraId="5DC52231"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16.  Paz, justicia e instituciones sólidas</w:t>
            </w:r>
          </w:p>
        </w:tc>
      </w:tr>
      <w:tr w:rsidR="00DF70B3" w:rsidRPr="00242AC8" w14:paraId="35EAEF69" w14:textId="77777777" w:rsidTr="00DF70B3">
        <w:trPr>
          <w:trHeight w:val="1046"/>
        </w:trPr>
        <w:tc>
          <w:tcPr>
            <w:tcW w:w="754" w:type="pct"/>
            <w:shd w:val="clear" w:color="auto" w:fill="auto"/>
            <w:vAlign w:val="center"/>
            <w:hideMark/>
          </w:tcPr>
          <w:p w14:paraId="7AB6AC52"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Justicia</w:t>
            </w:r>
          </w:p>
        </w:tc>
        <w:tc>
          <w:tcPr>
            <w:tcW w:w="1248" w:type="pct"/>
            <w:shd w:val="clear" w:color="auto" w:fill="auto"/>
            <w:vAlign w:val="center"/>
            <w:hideMark/>
          </w:tcPr>
          <w:p w14:paraId="4CFDCA7D"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Sanciones propias de la JEP en proceso de ejecución</w:t>
            </w:r>
          </w:p>
        </w:tc>
        <w:tc>
          <w:tcPr>
            <w:tcW w:w="711" w:type="pct"/>
            <w:shd w:val="clear" w:color="auto" w:fill="auto"/>
            <w:noWrap/>
            <w:vAlign w:val="center"/>
            <w:hideMark/>
          </w:tcPr>
          <w:p w14:paraId="3F4DEB43"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w:t>
            </w:r>
          </w:p>
        </w:tc>
        <w:tc>
          <w:tcPr>
            <w:tcW w:w="1352" w:type="pct"/>
            <w:shd w:val="clear" w:color="auto" w:fill="auto"/>
            <w:noWrap/>
            <w:vAlign w:val="center"/>
            <w:hideMark/>
          </w:tcPr>
          <w:p w14:paraId="2B47389E"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100%</w:t>
            </w:r>
          </w:p>
        </w:tc>
        <w:tc>
          <w:tcPr>
            <w:tcW w:w="935" w:type="pct"/>
            <w:shd w:val="clear" w:color="auto" w:fill="auto"/>
            <w:vAlign w:val="center"/>
            <w:hideMark/>
          </w:tcPr>
          <w:p w14:paraId="6653BF9E"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16.  Paz, justicia e instituciones sólidas</w:t>
            </w:r>
          </w:p>
        </w:tc>
      </w:tr>
      <w:tr w:rsidR="00DF70B3" w:rsidRPr="00242AC8" w14:paraId="485E42DC" w14:textId="77777777" w:rsidTr="00DF70B3">
        <w:trPr>
          <w:trHeight w:val="784"/>
        </w:trPr>
        <w:tc>
          <w:tcPr>
            <w:tcW w:w="754" w:type="pct"/>
            <w:shd w:val="clear" w:color="auto" w:fill="auto"/>
            <w:vAlign w:val="center"/>
            <w:hideMark/>
          </w:tcPr>
          <w:p w14:paraId="10EF4EE9"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Planeación</w:t>
            </w:r>
          </w:p>
        </w:tc>
        <w:tc>
          <w:tcPr>
            <w:tcW w:w="1248" w:type="pct"/>
            <w:shd w:val="clear" w:color="auto" w:fill="auto"/>
            <w:vAlign w:val="center"/>
            <w:hideMark/>
          </w:tcPr>
          <w:p w14:paraId="47B30A39"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 xml:space="preserve">Porcentaje de proveedores de economía </w:t>
            </w:r>
            <w:proofErr w:type="gramStart"/>
            <w:r w:rsidRPr="00242AC8">
              <w:rPr>
                <w:rFonts w:eastAsia="Times New Roman" w:cs="Segoe UI"/>
                <w:color w:val="000000"/>
                <w:lang w:eastAsia="es-CO"/>
              </w:rPr>
              <w:t>popular  que</w:t>
            </w:r>
            <w:proofErr w:type="gramEnd"/>
            <w:r w:rsidRPr="00242AC8">
              <w:rPr>
                <w:rFonts w:eastAsia="Times New Roman" w:cs="Segoe UI"/>
                <w:color w:val="000000"/>
                <w:lang w:eastAsia="es-CO"/>
              </w:rPr>
              <w:t xml:space="preserve">  participa en los mecanismos </w:t>
            </w:r>
            <w:r w:rsidRPr="00242AC8">
              <w:rPr>
                <w:rFonts w:eastAsia="Times New Roman" w:cs="Segoe UI"/>
                <w:color w:val="000000"/>
                <w:lang w:eastAsia="es-CO"/>
              </w:rPr>
              <w:lastRenderedPageBreak/>
              <w:t>puestos en operación a partir del 2023.</w:t>
            </w:r>
          </w:p>
        </w:tc>
        <w:tc>
          <w:tcPr>
            <w:tcW w:w="711" w:type="pct"/>
            <w:shd w:val="clear" w:color="auto" w:fill="auto"/>
            <w:noWrap/>
            <w:vAlign w:val="center"/>
            <w:hideMark/>
          </w:tcPr>
          <w:p w14:paraId="3A9C14C8"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lastRenderedPageBreak/>
              <w:t>0%</w:t>
            </w:r>
          </w:p>
        </w:tc>
        <w:tc>
          <w:tcPr>
            <w:tcW w:w="1352" w:type="pct"/>
            <w:shd w:val="clear" w:color="auto" w:fill="auto"/>
            <w:noWrap/>
            <w:vAlign w:val="center"/>
            <w:hideMark/>
          </w:tcPr>
          <w:p w14:paraId="10D621F6"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10%</w:t>
            </w:r>
          </w:p>
        </w:tc>
        <w:tc>
          <w:tcPr>
            <w:tcW w:w="935" w:type="pct"/>
            <w:shd w:val="clear" w:color="auto" w:fill="auto"/>
            <w:vAlign w:val="center"/>
            <w:hideMark/>
          </w:tcPr>
          <w:p w14:paraId="01E1A407"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17.  Alianzas para lograr los objetivos</w:t>
            </w:r>
          </w:p>
        </w:tc>
      </w:tr>
      <w:tr w:rsidR="00DF70B3" w:rsidRPr="00242AC8" w14:paraId="39C8635F" w14:textId="77777777" w:rsidTr="00DF70B3">
        <w:trPr>
          <w:trHeight w:val="1046"/>
        </w:trPr>
        <w:tc>
          <w:tcPr>
            <w:tcW w:w="754" w:type="pct"/>
            <w:shd w:val="clear" w:color="auto" w:fill="auto"/>
            <w:vAlign w:val="center"/>
            <w:hideMark/>
          </w:tcPr>
          <w:p w14:paraId="6337D31B"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Presidencia</w:t>
            </w:r>
          </w:p>
        </w:tc>
        <w:tc>
          <w:tcPr>
            <w:tcW w:w="1248" w:type="pct"/>
            <w:shd w:val="clear" w:color="auto" w:fill="auto"/>
            <w:hideMark/>
          </w:tcPr>
          <w:p w14:paraId="6FAA93D7"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Diálogos de paz con grupos rebeldes y no rebeldes institucionalizados</w:t>
            </w:r>
          </w:p>
        </w:tc>
        <w:tc>
          <w:tcPr>
            <w:tcW w:w="711" w:type="pct"/>
            <w:shd w:val="clear" w:color="auto" w:fill="auto"/>
            <w:noWrap/>
            <w:vAlign w:val="center"/>
            <w:hideMark/>
          </w:tcPr>
          <w:p w14:paraId="7DF6818F"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1</w:t>
            </w:r>
          </w:p>
        </w:tc>
        <w:tc>
          <w:tcPr>
            <w:tcW w:w="1352" w:type="pct"/>
            <w:shd w:val="clear" w:color="auto" w:fill="auto"/>
            <w:noWrap/>
            <w:vAlign w:val="center"/>
            <w:hideMark/>
          </w:tcPr>
          <w:p w14:paraId="74D53EDC"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5</w:t>
            </w:r>
          </w:p>
        </w:tc>
        <w:tc>
          <w:tcPr>
            <w:tcW w:w="935" w:type="pct"/>
            <w:shd w:val="clear" w:color="auto" w:fill="auto"/>
            <w:hideMark/>
          </w:tcPr>
          <w:p w14:paraId="33D97E20"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16.  Paz, justicia e instituciones sólidas</w:t>
            </w:r>
          </w:p>
        </w:tc>
      </w:tr>
      <w:tr w:rsidR="00DF70B3" w:rsidRPr="00242AC8" w14:paraId="63C82655" w14:textId="77777777" w:rsidTr="00DF70B3">
        <w:trPr>
          <w:trHeight w:val="1046"/>
        </w:trPr>
        <w:tc>
          <w:tcPr>
            <w:tcW w:w="754" w:type="pct"/>
            <w:shd w:val="clear" w:color="auto" w:fill="auto"/>
            <w:vAlign w:val="center"/>
            <w:hideMark/>
          </w:tcPr>
          <w:p w14:paraId="579913DE"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Presidencia</w:t>
            </w:r>
          </w:p>
        </w:tc>
        <w:tc>
          <w:tcPr>
            <w:tcW w:w="1248" w:type="pct"/>
            <w:shd w:val="clear" w:color="auto" w:fill="auto"/>
            <w:hideMark/>
          </w:tcPr>
          <w:p w14:paraId="269C1C1E"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Empresas agroindustriales y otras empresas de los sectores secundario y terciario creadas con las comunidades en territorios con presencia de cultivos de coca, amapola y/o marihuana</w:t>
            </w:r>
          </w:p>
        </w:tc>
        <w:tc>
          <w:tcPr>
            <w:tcW w:w="711" w:type="pct"/>
            <w:shd w:val="clear" w:color="auto" w:fill="auto"/>
            <w:noWrap/>
            <w:vAlign w:val="center"/>
            <w:hideMark/>
          </w:tcPr>
          <w:p w14:paraId="4DEF7706"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0</w:t>
            </w:r>
          </w:p>
        </w:tc>
        <w:tc>
          <w:tcPr>
            <w:tcW w:w="1352" w:type="pct"/>
            <w:shd w:val="clear" w:color="auto" w:fill="auto"/>
            <w:noWrap/>
            <w:vAlign w:val="center"/>
            <w:hideMark/>
          </w:tcPr>
          <w:p w14:paraId="76B60FFF"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300</w:t>
            </w:r>
          </w:p>
        </w:tc>
        <w:tc>
          <w:tcPr>
            <w:tcW w:w="935" w:type="pct"/>
            <w:shd w:val="clear" w:color="auto" w:fill="auto"/>
            <w:hideMark/>
          </w:tcPr>
          <w:p w14:paraId="41909C47"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16.  Paz, justicia e instituciones sólidas</w:t>
            </w:r>
          </w:p>
        </w:tc>
      </w:tr>
      <w:tr w:rsidR="00DF70B3" w:rsidRPr="00242AC8" w14:paraId="1DCBBDC6" w14:textId="77777777" w:rsidTr="00DF70B3">
        <w:trPr>
          <w:trHeight w:val="1046"/>
        </w:trPr>
        <w:tc>
          <w:tcPr>
            <w:tcW w:w="754" w:type="pct"/>
            <w:shd w:val="clear" w:color="auto" w:fill="auto"/>
            <w:vAlign w:val="center"/>
            <w:hideMark/>
          </w:tcPr>
          <w:p w14:paraId="10738338"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Presidencia</w:t>
            </w:r>
          </w:p>
        </w:tc>
        <w:tc>
          <w:tcPr>
            <w:tcW w:w="1248" w:type="pct"/>
            <w:shd w:val="clear" w:color="auto" w:fill="auto"/>
            <w:vAlign w:val="center"/>
            <w:hideMark/>
          </w:tcPr>
          <w:p w14:paraId="3A7DA3E1"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Municipios con ruta de prevención de reclutamiento, uso, utilización y violencia sexual implementada</w:t>
            </w:r>
          </w:p>
        </w:tc>
        <w:tc>
          <w:tcPr>
            <w:tcW w:w="711" w:type="pct"/>
            <w:shd w:val="clear" w:color="auto" w:fill="auto"/>
            <w:vAlign w:val="center"/>
            <w:hideMark/>
          </w:tcPr>
          <w:p w14:paraId="0104D2D9"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93</w:t>
            </w:r>
            <w:r w:rsidRPr="00242AC8">
              <w:rPr>
                <w:rFonts w:eastAsia="Times New Roman" w:cs="Segoe UI"/>
                <w:color w:val="000000"/>
                <w:lang w:eastAsia="es-CO"/>
              </w:rPr>
              <w:br/>
              <w:t>(2022)</w:t>
            </w:r>
          </w:p>
        </w:tc>
        <w:tc>
          <w:tcPr>
            <w:tcW w:w="1352" w:type="pct"/>
            <w:shd w:val="clear" w:color="auto" w:fill="auto"/>
            <w:vAlign w:val="center"/>
            <w:hideMark/>
          </w:tcPr>
          <w:p w14:paraId="311975B9"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294</w:t>
            </w:r>
          </w:p>
        </w:tc>
        <w:tc>
          <w:tcPr>
            <w:tcW w:w="935" w:type="pct"/>
            <w:shd w:val="clear" w:color="auto" w:fill="auto"/>
            <w:vAlign w:val="center"/>
            <w:hideMark/>
          </w:tcPr>
          <w:p w14:paraId="38C5F81A"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16.  Paz, justicia e instituciones sólidas</w:t>
            </w:r>
          </w:p>
        </w:tc>
      </w:tr>
      <w:tr w:rsidR="00DF70B3" w:rsidRPr="00242AC8" w14:paraId="27ACEB3D" w14:textId="77777777" w:rsidTr="00DF70B3">
        <w:trPr>
          <w:trHeight w:val="2353"/>
        </w:trPr>
        <w:tc>
          <w:tcPr>
            <w:tcW w:w="754" w:type="pct"/>
            <w:shd w:val="clear" w:color="auto" w:fill="auto"/>
            <w:vAlign w:val="center"/>
            <w:hideMark/>
          </w:tcPr>
          <w:p w14:paraId="2C3C1944"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Presidencia</w:t>
            </w:r>
          </w:p>
        </w:tc>
        <w:tc>
          <w:tcPr>
            <w:tcW w:w="1248" w:type="pct"/>
            <w:shd w:val="clear" w:color="auto" w:fill="auto"/>
            <w:hideMark/>
          </w:tcPr>
          <w:p w14:paraId="18A2125C"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 xml:space="preserve">Negocios verdes creados en zonas de interés ambiental con presencia de cultivos de coca, </w:t>
            </w:r>
            <w:r w:rsidRPr="00242AC8">
              <w:rPr>
                <w:rFonts w:eastAsia="Times New Roman" w:cs="Segoe UI"/>
                <w:color w:val="000000"/>
                <w:lang w:eastAsia="es-CO"/>
              </w:rPr>
              <w:lastRenderedPageBreak/>
              <w:t>amapola y marihuana.</w:t>
            </w:r>
          </w:p>
        </w:tc>
        <w:tc>
          <w:tcPr>
            <w:tcW w:w="711" w:type="pct"/>
            <w:shd w:val="clear" w:color="auto" w:fill="auto"/>
            <w:noWrap/>
            <w:vAlign w:val="center"/>
            <w:hideMark/>
          </w:tcPr>
          <w:p w14:paraId="1CA6FFEF"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lastRenderedPageBreak/>
              <w:t>0</w:t>
            </w:r>
          </w:p>
        </w:tc>
        <w:tc>
          <w:tcPr>
            <w:tcW w:w="1352" w:type="pct"/>
            <w:shd w:val="clear" w:color="auto" w:fill="auto"/>
            <w:noWrap/>
            <w:vAlign w:val="center"/>
            <w:hideMark/>
          </w:tcPr>
          <w:p w14:paraId="4DB52341"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150</w:t>
            </w:r>
          </w:p>
        </w:tc>
        <w:tc>
          <w:tcPr>
            <w:tcW w:w="935" w:type="pct"/>
            <w:shd w:val="clear" w:color="auto" w:fill="auto"/>
            <w:hideMark/>
          </w:tcPr>
          <w:p w14:paraId="39164DA1"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12. Producción y consumos responsables</w:t>
            </w:r>
            <w:r w:rsidRPr="00242AC8">
              <w:rPr>
                <w:rFonts w:eastAsia="Times New Roman" w:cs="Segoe UI"/>
                <w:color w:val="000000"/>
                <w:lang w:eastAsia="es-CO"/>
              </w:rPr>
              <w:br/>
            </w:r>
            <w:r w:rsidRPr="00242AC8">
              <w:rPr>
                <w:rFonts w:eastAsia="Times New Roman" w:cs="Segoe UI"/>
                <w:color w:val="000000"/>
                <w:lang w:eastAsia="es-CO"/>
              </w:rPr>
              <w:br/>
              <w:t xml:space="preserve">Objetivo 16.  Paz, justicia e </w:t>
            </w:r>
            <w:r w:rsidRPr="00242AC8">
              <w:rPr>
                <w:rFonts w:eastAsia="Times New Roman" w:cs="Segoe UI"/>
                <w:color w:val="000000"/>
                <w:lang w:eastAsia="es-CO"/>
              </w:rPr>
              <w:lastRenderedPageBreak/>
              <w:t>instituciones sólidas</w:t>
            </w:r>
          </w:p>
        </w:tc>
      </w:tr>
      <w:tr w:rsidR="00DF70B3" w:rsidRPr="00242AC8" w14:paraId="7F4DFAC4" w14:textId="77777777" w:rsidTr="00DF70B3">
        <w:trPr>
          <w:trHeight w:val="1046"/>
        </w:trPr>
        <w:tc>
          <w:tcPr>
            <w:tcW w:w="754" w:type="pct"/>
            <w:shd w:val="clear" w:color="000000" w:fill="FFFFFF"/>
            <w:vAlign w:val="center"/>
            <w:hideMark/>
          </w:tcPr>
          <w:p w14:paraId="2FC93D28"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lastRenderedPageBreak/>
              <w:t>Presidencia</w:t>
            </w:r>
          </w:p>
        </w:tc>
        <w:tc>
          <w:tcPr>
            <w:tcW w:w="1248" w:type="pct"/>
            <w:shd w:val="clear" w:color="000000" w:fill="FFFFFF"/>
            <w:hideMark/>
          </w:tcPr>
          <w:p w14:paraId="563BF1A2"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 xml:space="preserve">Porcentaje de familias vinculadas al PNIS con la totalidad de los componentes del Plan de atención inmediata </w:t>
            </w:r>
            <w:proofErr w:type="gramStart"/>
            <w:r w:rsidRPr="00242AC8">
              <w:rPr>
                <w:rFonts w:eastAsia="Times New Roman" w:cs="Segoe UI"/>
                <w:color w:val="000000"/>
                <w:lang w:eastAsia="es-CO"/>
              </w:rPr>
              <w:t>familiar implementados</w:t>
            </w:r>
            <w:proofErr w:type="gramEnd"/>
          </w:p>
        </w:tc>
        <w:tc>
          <w:tcPr>
            <w:tcW w:w="711" w:type="pct"/>
            <w:shd w:val="clear" w:color="000000" w:fill="FFFFFF"/>
            <w:vAlign w:val="center"/>
            <w:hideMark/>
          </w:tcPr>
          <w:p w14:paraId="54B1C657"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0,469%</w:t>
            </w:r>
          </w:p>
        </w:tc>
        <w:tc>
          <w:tcPr>
            <w:tcW w:w="1352" w:type="pct"/>
            <w:shd w:val="clear" w:color="000000" w:fill="FFFFFF"/>
            <w:noWrap/>
            <w:vAlign w:val="center"/>
            <w:hideMark/>
          </w:tcPr>
          <w:p w14:paraId="4312E66D"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100%</w:t>
            </w:r>
          </w:p>
        </w:tc>
        <w:tc>
          <w:tcPr>
            <w:tcW w:w="935" w:type="pct"/>
            <w:shd w:val="clear" w:color="000000" w:fill="FFFFFF"/>
            <w:hideMark/>
          </w:tcPr>
          <w:p w14:paraId="471EAFE0"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16.  Paz, justicia e instituciones sólidas</w:t>
            </w:r>
          </w:p>
        </w:tc>
      </w:tr>
      <w:tr w:rsidR="00DF70B3" w:rsidRPr="00242AC8" w14:paraId="452254B7" w14:textId="77777777" w:rsidTr="00DF70B3">
        <w:trPr>
          <w:trHeight w:val="523"/>
        </w:trPr>
        <w:tc>
          <w:tcPr>
            <w:tcW w:w="754" w:type="pct"/>
            <w:shd w:val="clear" w:color="auto" w:fill="auto"/>
            <w:vAlign w:val="center"/>
            <w:hideMark/>
          </w:tcPr>
          <w:p w14:paraId="6D9A1B99"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Salud</w:t>
            </w:r>
          </w:p>
        </w:tc>
        <w:tc>
          <w:tcPr>
            <w:tcW w:w="1248" w:type="pct"/>
            <w:shd w:val="clear" w:color="auto" w:fill="auto"/>
            <w:vAlign w:val="center"/>
            <w:hideMark/>
          </w:tcPr>
          <w:p w14:paraId="4C21BA16"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Entrega completa y oportuna de fórmulas médicas</w:t>
            </w:r>
          </w:p>
        </w:tc>
        <w:tc>
          <w:tcPr>
            <w:tcW w:w="711" w:type="pct"/>
            <w:shd w:val="clear" w:color="auto" w:fill="auto"/>
            <w:vAlign w:val="center"/>
            <w:hideMark/>
          </w:tcPr>
          <w:p w14:paraId="44ECC16C"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61,58%</w:t>
            </w:r>
            <w:r w:rsidRPr="00242AC8">
              <w:rPr>
                <w:rFonts w:eastAsia="Times New Roman" w:cs="Segoe UI"/>
                <w:color w:val="000000"/>
                <w:lang w:eastAsia="es-CO"/>
              </w:rPr>
              <w:br/>
              <w:t>(2021)</w:t>
            </w:r>
          </w:p>
        </w:tc>
        <w:tc>
          <w:tcPr>
            <w:tcW w:w="1352" w:type="pct"/>
            <w:shd w:val="clear" w:color="auto" w:fill="auto"/>
            <w:vAlign w:val="center"/>
            <w:hideMark/>
          </w:tcPr>
          <w:p w14:paraId="49C5277F"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90%</w:t>
            </w:r>
          </w:p>
        </w:tc>
        <w:tc>
          <w:tcPr>
            <w:tcW w:w="935" w:type="pct"/>
            <w:shd w:val="clear" w:color="auto" w:fill="auto"/>
            <w:vAlign w:val="center"/>
            <w:hideMark/>
          </w:tcPr>
          <w:p w14:paraId="2B89161E"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3.  Salud y Bienestar</w:t>
            </w:r>
          </w:p>
        </w:tc>
      </w:tr>
      <w:tr w:rsidR="00DF70B3" w:rsidRPr="00242AC8" w14:paraId="03A7CC89" w14:textId="77777777" w:rsidTr="00DF70B3">
        <w:trPr>
          <w:trHeight w:val="784"/>
        </w:trPr>
        <w:tc>
          <w:tcPr>
            <w:tcW w:w="754" w:type="pct"/>
            <w:shd w:val="clear" w:color="auto" w:fill="auto"/>
            <w:vAlign w:val="center"/>
            <w:hideMark/>
          </w:tcPr>
          <w:p w14:paraId="5118C5D3"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Salud</w:t>
            </w:r>
          </w:p>
        </w:tc>
        <w:tc>
          <w:tcPr>
            <w:tcW w:w="1248" w:type="pct"/>
            <w:shd w:val="clear" w:color="auto" w:fill="auto"/>
            <w:vAlign w:val="center"/>
            <w:hideMark/>
          </w:tcPr>
          <w:p w14:paraId="3E6A0539"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Porcentaje de mujeres con cáncer de mama detectado en estadios tempranos (desde el I hasta el IIA) al momento del diagnóstico</w:t>
            </w:r>
          </w:p>
        </w:tc>
        <w:tc>
          <w:tcPr>
            <w:tcW w:w="711" w:type="pct"/>
            <w:shd w:val="clear" w:color="auto" w:fill="auto"/>
            <w:vAlign w:val="center"/>
            <w:hideMark/>
          </w:tcPr>
          <w:p w14:paraId="04571FD2"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45,26%</w:t>
            </w:r>
            <w:r w:rsidRPr="00242AC8">
              <w:rPr>
                <w:rFonts w:eastAsia="Times New Roman" w:cs="Segoe UI"/>
                <w:color w:val="000000"/>
                <w:lang w:eastAsia="es-CO"/>
              </w:rPr>
              <w:br/>
              <w:t>(2021)</w:t>
            </w:r>
          </w:p>
        </w:tc>
        <w:tc>
          <w:tcPr>
            <w:tcW w:w="1352" w:type="pct"/>
            <w:shd w:val="clear" w:color="auto" w:fill="auto"/>
            <w:vAlign w:val="center"/>
            <w:hideMark/>
          </w:tcPr>
          <w:p w14:paraId="1D6C730A"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50%</w:t>
            </w:r>
          </w:p>
        </w:tc>
        <w:tc>
          <w:tcPr>
            <w:tcW w:w="935" w:type="pct"/>
            <w:shd w:val="clear" w:color="auto" w:fill="auto"/>
            <w:vAlign w:val="center"/>
            <w:hideMark/>
          </w:tcPr>
          <w:p w14:paraId="6485FF80"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3.  Salud y Bienestar</w:t>
            </w:r>
          </w:p>
        </w:tc>
      </w:tr>
      <w:tr w:rsidR="00DF70B3" w:rsidRPr="00242AC8" w14:paraId="1784F82B" w14:textId="77777777" w:rsidTr="00DF70B3">
        <w:trPr>
          <w:trHeight w:val="1046"/>
        </w:trPr>
        <w:tc>
          <w:tcPr>
            <w:tcW w:w="754" w:type="pct"/>
            <w:shd w:val="clear" w:color="auto" w:fill="auto"/>
            <w:vAlign w:val="center"/>
            <w:hideMark/>
          </w:tcPr>
          <w:p w14:paraId="575E60FC"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Salud</w:t>
            </w:r>
          </w:p>
        </w:tc>
        <w:tc>
          <w:tcPr>
            <w:tcW w:w="1248" w:type="pct"/>
            <w:shd w:val="clear" w:color="auto" w:fill="auto"/>
            <w:vAlign w:val="center"/>
            <w:hideMark/>
          </w:tcPr>
          <w:p w14:paraId="5ABB8CBF"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Porcentaje de sedes de prestadores públicos con servicios de telemedicina habilitados</w:t>
            </w:r>
          </w:p>
        </w:tc>
        <w:tc>
          <w:tcPr>
            <w:tcW w:w="711" w:type="pct"/>
            <w:shd w:val="clear" w:color="auto" w:fill="auto"/>
            <w:vAlign w:val="center"/>
            <w:hideMark/>
          </w:tcPr>
          <w:p w14:paraId="6813561F"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 xml:space="preserve"> </w:t>
            </w:r>
            <w:r w:rsidRPr="00242AC8">
              <w:rPr>
                <w:rFonts w:eastAsia="Times New Roman" w:cs="Segoe UI"/>
                <w:color w:val="000000"/>
                <w:lang w:eastAsia="es-CO"/>
              </w:rPr>
              <w:br/>
              <w:t>8,84%</w:t>
            </w:r>
            <w:r w:rsidRPr="00242AC8">
              <w:rPr>
                <w:rFonts w:eastAsia="Times New Roman" w:cs="Segoe UI"/>
                <w:color w:val="000000"/>
                <w:lang w:eastAsia="es-CO"/>
              </w:rPr>
              <w:br/>
              <w:t>(2022)</w:t>
            </w:r>
          </w:p>
        </w:tc>
        <w:tc>
          <w:tcPr>
            <w:tcW w:w="1352" w:type="pct"/>
            <w:shd w:val="clear" w:color="auto" w:fill="auto"/>
            <w:vAlign w:val="center"/>
            <w:hideMark/>
          </w:tcPr>
          <w:p w14:paraId="48DBE231"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50%</w:t>
            </w:r>
          </w:p>
        </w:tc>
        <w:tc>
          <w:tcPr>
            <w:tcW w:w="935" w:type="pct"/>
            <w:shd w:val="clear" w:color="auto" w:fill="auto"/>
            <w:vAlign w:val="center"/>
            <w:hideMark/>
          </w:tcPr>
          <w:p w14:paraId="3681401A"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3.  Salud y Bienestar</w:t>
            </w:r>
          </w:p>
        </w:tc>
      </w:tr>
      <w:tr w:rsidR="00DF70B3" w:rsidRPr="00242AC8" w14:paraId="15BB6198" w14:textId="77777777" w:rsidTr="00DF70B3">
        <w:trPr>
          <w:trHeight w:val="1067"/>
        </w:trPr>
        <w:tc>
          <w:tcPr>
            <w:tcW w:w="754" w:type="pct"/>
            <w:shd w:val="clear" w:color="auto" w:fill="auto"/>
            <w:vAlign w:val="center"/>
            <w:hideMark/>
          </w:tcPr>
          <w:p w14:paraId="6331517A"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lastRenderedPageBreak/>
              <w:t>Salud</w:t>
            </w:r>
          </w:p>
        </w:tc>
        <w:tc>
          <w:tcPr>
            <w:tcW w:w="1248" w:type="pct"/>
            <w:shd w:val="clear" w:color="auto" w:fill="auto"/>
            <w:vAlign w:val="center"/>
            <w:hideMark/>
          </w:tcPr>
          <w:p w14:paraId="760F9693"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Tasa de mortalidad prematura por enfermedades no transmisibles en población entre 30 y hasta 70 años</w:t>
            </w:r>
          </w:p>
        </w:tc>
        <w:tc>
          <w:tcPr>
            <w:tcW w:w="711" w:type="pct"/>
            <w:shd w:val="clear" w:color="auto" w:fill="auto"/>
            <w:vAlign w:val="center"/>
            <w:hideMark/>
          </w:tcPr>
          <w:p w14:paraId="4F107CC3"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243,8</w:t>
            </w:r>
            <w:r w:rsidRPr="00242AC8">
              <w:rPr>
                <w:rFonts w:eastAsia="Times New Roman" w:cs="Segoe UI"/>
                <w:color w:val="000000"/>
                <w:lang w:eastAsia="es-CO"/>
              </w:rPr>
              <w:br/>
              <w:t>(2021)</w:t>
            </w:r>
          </w:p>
        </w:tc>
        <w:tc>
          <w:tcPr>
            <w:tcW w:w="1352" w:type="pct"/>
            <w:shd w:val="clear" w:color="auto" w:fill="auto"/>
            <w:vAlign w:val="center"/>
            <w:hideMark/>
          </w:tcPr>
          <w:p w14:paraId="468F2C51"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240</w:t>
            </w:r>
          </w:p>
        </w:tc>
        <w:tc>
          <w:tcPr>
            <w:tcW w:w="935" w:type="pct"/>
            <w:shd w:val="clear" w:color="auto" w:fill="auto"/>
            <w:vAlign w:val="center"/>
            <w:hideMark/>
          </w:tcPr>
          <w:p w14:paraId="7DA3F358"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3.  Salud y Bienestar</w:t>
            </w:r>
          </w:p>
        </w:tc>
      </w:tr>
      <w:tr w:rsidR="00DF70B3" w:rsidRPr="00242AC8" w14:paraId="66DF820A" w14:textId="77777777" w:rsidTr="00DF70B3">
        <w:trPr>
          <w:trHeight w:val="2877"/>
        </w:trPr>
        <w:tc>
          <w:tcPr>
            <w:tcW w:w="754" w:type="pct"/>
            <w:shd w:val="clear" w:color="auto" w:fill="auto"/>
            <w:vAlign w:val="center"/>
            <w:hideMark/>
          </w:tcPr>
          <w:p w14:paraId="509BC9FA"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TIC</w:t>
            </w:r>
          </w:p>
        </w:tc>
        <w:tc>
          <w:tcPr>
            <w:tcW w:w="1248" w:type="pct"/>
            <w:shd w:val="clear" w:color="auto" w:fill="auto"/>
            <w:vAlign w:val="center"/>
            <w:hideMark/>
          </w:tcPr>
          <w:p w14:paraId="03A059C9"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Accesos móviles a Internet</w:t>
            </w:r>
          </w:p>
        </w:tc>
        <w:tc>
          <w:tcPr>
            <w:tcW w:w="711" w:type="pct"/>
            <w:shd w:val="clear" w:color="auto" w:fill="auto"/>
            <w:vAlign w:val="center"/>
            <w:hideMark/>
          </w:tcPr>
          <w:p w14:paraId="39A11EF4"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30.100.000</w:t>
            </w:r>
            <w:r w:rsidRPr="00242AC8">
              <w:rPr>
                <w:rFonts w:eastAsia="Times New Roman" w:cs="Segoe UI"/>
                <w:color w:val="000000"/>
                <w:lang w:eastAsia="es-CO"/>
              </w:rPr>
              <w:br/>
              <w:t>(2021)</w:t>
            </w:r>
          </w:p>
        </w:tc>
        <w:tc>
          <w:tcPr>
            <w:tcW w:w="1352" w:type="pct"/>
            <w:shd w:val="clear" w:color="auto" w:fill="auto"/>
            <w:noWrap/>
            <w:vAlign w:val="center"/>
            <w:hideMark/>
          </w:tcPr>
          <w:p w14:paraId="752D538C"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 xml:space="preserve">                61.400.000 </w:t>
            </w:r>
          </w:p>
        </w:tc>
        <w:tc>
          <w:tcPr>
            <w:tcW w:w="935" w:type="pct"/>
            <w:shd w:val="clear" w:color="auto" w:fill="auto"/>
            <w:vAlign w:val="center"/>
            <w:hideMark/>
          </w:tcPr>
          <w:p w14:paraId="66EB2B0D"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5. Igualdad de género</w:t>
            </w:r>
            <w:r w:rsidRPr="00242AC8">
              <w:rPr>
                <w:rFonts w:eastAsia="Times New Roman" w:cs="Segoe UI"/>
                <w:color w:val="000000"/>
                <w:lang w:eastAsia="es-CO"/>
              </w:rPr>
              <w:br/>
            </w:r>
            <w:r w:rsidRPr="00242AC8">
              <w:rPr>
                <w:rFonts w:eastAsia="Times New Roman" w:cs="Segoe UI"/>
                <w:color w:val="000000"/>
                <w:lang w:eastAsia="es-CO"/>
              </w:rPr>
              <w:br/>
              <w:t>Objetivo 9.  Industria, Innovación e Infraestructura</w:t>
            </w:r>
            <w:r w:rsidRPr="00242AC8">
              <w:rPr>
                <w:rFonts w:eastAsia="Times New Roman" w:cs="Segoe UI"/>
                <w:color w:val="000000"/>
                <w:lang w:eastAsia="es-CO"/>
              </w:rPr>
              <w:br/>
            </w:r>
            <w:r w:rsidRPr="00242AC8">
              <w:rPr>
                <w:rFonts w:eastAsia="Times New Roman" w:cs="Segoe UI"/>
                <w:color w:val="000000"/>
                <w:lang w:eastAsia="es-CO"/>
              </w:rPr>
              <w:br/>
              <w:t xml:space="preserve">Objetivo </w:t>
            </w:r>
            <w:proofErr w:type="gramStart"/>
            <w:r w:rsidRPr="00242AC8">
              <w:rPr>
                <w:rFonts w:eastAsia="Times New Roman" w:cs="Segoe UI"/>
                <w:color w:val="000000"/>
                <w:lang w:eastAsia="es-CO"/>
              </w:rPr>
              <w:t>17 .</w:t>
            </w:r>
            <w:proofErr w:type="gramEnd"/>
            <w:r w:rsidRPr="00242AC8">
              <w:rPr>
                <w:rFonts w:eastAsia="Times New Roman" w:cs="Segoe UI"/>
                <w:color w:val="000000"/>
                <w:lang w:eastAsia="es-CO"/>
              </w:rPr>
              <w:t xml:space="preserve"> Alianzas para lograr los objetivos</w:t>
            </w:r>
          </w:p>
        </w:tc>
      </w:tr>
      <w:tr w:rsidR="00DF70B3" w:rsidRPr="00242AC8" w14:paraId="1D2AB7CC" w14:textId="77777777" w:rsidTr="00DF70B3">
        <w:trPr>
          <w:trHeight w:val="1238"/>
        </w:trPr>
        <w:tc>
          <w:tcPr>
            <w:tcW w:w="754" w:type="pct"/>
            <w:shd w:val="clear" w:color="auto" w:fill="auto"/>
            <w:vAlign w:val="center"/>
            <w:hideMark/>
          </w:tcPr>
          <w:p w14:paraId="278C9E30"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TIC</w:t>
            </w:r>
          </w:p>
        </w:tc>
        <w:tc>
          <w:tcPr>
            <w:tcW w:w="1248" w:type="pct"/>
            <w:shd w:val="clear" w:color="auto" w:fill="auto"/>
            <w:vAlign w:val="center"/>
            <w:hideMark/>
          </w:tcPr>
          <w:p w14:paraId="589D6822"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Entidades del orden nacional y territorial que den apertura, actualicen o usen los datos abiertos</w:t>
            </w:r>
          </w:p>
        </w:tc>
        <w:tc>
          <w:tcPr>
            <w:tcW w:w="711" w:type="pct"/>
            <w:shd w:val="clear" w:color="auto" w:fill="auto"/>
            <w:vAlign w:val="center"/>
            <w:hideMark/>
          </w:tcPr>
          <w:p w14:paraId="29B0D23F"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651</w:t>
            </w:r>
          </w:p>
        </w:tc>
        <w:tc>
          <w:tcPr>
            <w:tcW w:w="1352" w:type="pct"/>
            <w:shd w:val="clear" w:color="auto" w:fill="auto"/>
            <w:noWrap/>
            <w:vAlign w:val="center"/>
            <w:hideMark/>
          </w:tcPr>
          <w:p w14:paraId="7F7E71F5" w14:textId="77777777" w:rsidR="00DF70B3" w:rsidRPr="00242AC8" w:rsidRDefault="00DF70B3" w:rsidP="00DF70B3">
            <w:pPr>
              <w:spacing w:after="0"/>
              <w:jc w:val="center"/>
              <w:rPr>
                <w:rFonts w:eastAsia="Times New Roman" w:cs="Segoe UI"/>
                <w:lang w:eastAsia="es-CO"/>
              </w:rPr>
            </w:pPr>
            <w:r w:rsidRPr="00242AC8">
              <w:rPr>
                <w:rFonts w:eastAsia="Times New Roman" w:cs="Segoe UI"/>
                <w:lang w:eastAsia="es-CO"/>
              </w:rPr>
              <w:t>800</w:t>
            </w:r>
          </w:p>
        </w:tc>
        <w:tc>
          <w:tcPr>
            <w:tcW w:w="935" w:type="pct"/>
            <w:shd w:val="clear" w:color="auto" w:fill="auto"/>
            <w:vAlign w:val="center"/>
            <w:hideMark/>
          </w:tcPr>
          <w:p w14:paraId="30E6B140"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9.  Industria, Innovación e Infraestructura</w:t>
            </w:r>
          </w:p>
        </w:tc>
      </w:tr>
      <w:tr w:rsidR="00DF70B3" w:rsidRPr="00242AC8" w14:paraId="72991B76" w14:textId="77777777" w:rsidTr="00DF70B3">
        <w:trPr>
          <w:trHeight w:val="1046"/>
        </w:trPr>
        <w:tc>
          <w:tcPr>
            <w:tcW w:w="754" w:type="pct"/>
            <w:shd w:val="clear" w:color="auto" w:fill="auto"/>
            <w:vAlign w:val="center"/>
            <w:hideMark/>
          </w:tcPr>
          <w:p w14:paraId="0AD9D4E5"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TIC</w:t>
            </w:r>
          </w:p>
        </w:tc>
        <w:tc>
          <w:tcPr>
            <w:tcW w:w="1248" w:type="pct"/>
            <w:shd w:val="clear" w:color="auto" w:fill="auto"/>
            <w:vAlign w:val="center"/>
            <w:hideMark/>
          </w:tcPr>
          <w:p w14:paraId="61C9091D"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 xml:space="preserve">Formaciones finalizadas en habilidades digitales </w:t>
            </w:r>
          </w:p>
        </w:tc>
        <w:tc>
          <w:tcPr>
            <w:tcW w:w="711" w:type="pct"/>
            <w:shd w:val="clear" w:color="auto" w:fill="auto"/>
            <w:vAlign w:val="center"/>
            <w:hideMark/>
          </w:tcPr>
          <w:p w14:paraId="786F9904"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w:t>
            </w:r>
          </w:p>
        </w:tc>
        <w:tc>
          <w:tcPr>
            <w:tcW w:w="1352" w:type="pct"/>
            <w:shd w:val="clear" w:color="auto" w:fill="auto"/>
            <w:noWrap/>
            <w:vAlign w:val="center"/>
            <w:hideMark/>
          </w:tcPr>
          <w:p w14:paraId="6C4E157A" w14:textId="77777777" w:rsidR="00DF70B3" w:rsidRPr="00242AC8" w:rsidRDefault="00DF70B3" w:rsidP="00DF70B3">
            <w:pPr>
              <w:spacing w:after="0"/>
              <w:jc w:val="center"/>
              <w:rPr>
                <w:rFonts w:eastAsia="Times New Roman" w:cs="Segoe UI"/>
                <w:lang w:eastAsia="es-CO"/>
              </w:rPr>
            </w:pPr>
            <w:r w:rsidRPr="00242AC8">
              <w:rPr>
                <w:rFonts w:eastAsia="Times New Roman" w:cs="Segoe UI"/>
                <w:lang w:eastAsia="es-CO"/>
              </w:rPr>
              <w:t>797.000</w:t>
            </w:r>
          </w:p>
        </w:tc>
        <w:tc>
          <w:tcPr>
            <w:tcW w:w="935" w:type="pct"/>
            <w:shd w:val="clear" w:color="auto" w:fill="auto"/>
            <w:vAlign w:val="center"/>
            <w:hideMark/>
          </w:tcPr>
          <w:p w14:paraId="0A9AE03C"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9.  Industria, Innovación e Infraestructura</w:t>
            </w:r>
          </w:p>
        </w:tc>
      </w:tr>
      <w:tr w:rsidR="00DF70B3" w:rsidRPr="00242AC8" w14:paraId="6FC66BC5" w14:textId="77777777" w:rsidTr="00DF70B3">
        <w:trPr>
          <w:trHeight w:val="2877"/>
        </w:trPr>
        <w:tc>
          <w:tcPr>
            <w:tcW w:w="754" w:type="pct"/>
            <w:shd w:val="clear" w:color="auto" w:fill="auto"/>
            <w:vAlign w:val="center"/>
            <w:hideMark/>
          </w:tcPr>
          <w:p w14:paraId="76BF6A83"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lastRenderedPageBreak/>
              <w:t>TIC</w:t>
            </w:r>
          </w:p>
        </w:tc>
        <w:tc>
          <w:tcPr>
            <w:tcW w:w="1248" w:type="pct"/>
            <w:shd w:val="clear" w:color="auto" w:fill="auto"/>
            <w:vAlign w:val="center"/>
            <w:hideMark/>
          </w:tcPr>
          <w:p w14:paraId="28660C1E"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Personas mayores de cinco años que usan Internet</w:t>
            </w:r>
          </w:p>
        </w:tc>
        <w:tc>
          <w:tcPr>
            <w:tcW w:w="711" w:type="pct"/>
            <w:shd w:val="clear" w:color="auto" w:fill="auto"/>
            <w:vAlign w:val="center"/>
            <w:hideMark/>
          </w:tcPr>
          <w:p w14:paraId="6DEB9D5B"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 xml:space="preserve">73,03% </w:t>
            </w:r>
            <w:r w:rsidRPr="00242AC8">
              <w:rPr>
                <w:rFonts w:eastAsia="Times New Roman" w:cs="Segoe UI"/>
                <w:color w:val="000000"/>
                <w:lang w:eastAsia="es-CO"/>
              </w:rPr>
              <w:br/>
              <w:t>(2021)</w:t>
            </w:r>
          </w:p>
        </w:tc>
        <w:tc>
          <w:tcPr>
            <w:tcW w:w="1352" w:type="pct"/>
            <w:shd w:val="clear" w:color="auto" w:fill="auto"/>
            <w:noWrap/>
            <w:vAlign w:val="center"/>
            <w:hideMark/>
          </w:tcPr>
          <w:p w14:paraId="0300B0B0"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85%</w:t>
            </w:r>
          </w:p>
        </w:tc>
        <w:tc>
          <w:tcPr>
            <w:tcW w:w="935" w:type="pct"/>
            <w:shd w:val="clear" w:color="auto" w:fill="auto"/>
            <w:vAlign w:val="center"/>
            <w:hideMark/>
          </w:tcPr>
          <w:p w14:paraId="4C86F088"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5. Igualdad de género</w:t>
            </w:r>
            <w:r w:rsidRPr="00242AC8">
              <w:rPr>
                <w:rFonts w:eastAsia="Times New Roman" w:cs="Segoe UI"/>
                <w:color w:val="000000"/>
                <w:lang w:eastAsia="es-CO"/>
              </w:rPr>
              <w:br/>
            </w:r>
            <w:r w:rsidRPr="00242AC8">
              <w:rPr>
                <w:rFonts w:eastAsia="Times New Roman" w:cs="Segoe UI"/>
                <w:color w:val="000000"/>
                <w:lang w:eastAsia="es-CO"/>
              </w:rPr>
              <w:br/>
              <w:t>Objetivo 9.  Industria, Innovación e Infraestructura</w:t>
            </w:r>
            <w:r w:rsidRPr="00242AC8">
              <w:rPr>
                <w:rFonts w:eastAsia="Times New Roman" w:cs="Segoe UI"/>
                <w:color w:val="000000"/>
                <w:lang w:eastAsia="es-CO"/>
              </w:rPr>
              <w:br/>
            </w:r>
            <w:r w:rsidRPr="00242AC8">
              <w:rPr>
                <w:rFonts w:eastAsia="Times New Roman" w:cs="Segoe UI"/>
                <w:color w:val="000000"/>
                <w:lang w:eastAsia="es-CO"/>
              </w:rPr>
              <w:br/>
              <w:t xml:space="preserve">Objetivo </w:t>
            </w:r>
            <w:proofErr w:type="gramStart"/>
            <w:r w:rsidRPr="00242AC8">
              <w:rPr>
                <w:rFonts w:eastAsia="Times New Roman" w:cs="Segoe UI"/>
                <w:color w:val="000000"/>
                <w:lang w:eastAsia="es-CO"/>
              </w:rPr>
              <w:t>17 .</w:t>
            </w:r>
            <w:proofErr w:type="gramEnd"/>
            <w:r w:rsidRPr="00242AC8">
              <w:rPr>
                <w:rFonts w:eastAsia="Times New Roman" w:cs="Segoe UI"/>
                <w:color w:val="000000"/>
                <w:lang w:eastAsia="es-CO"/>
              </w:rPr>
              <w:t xml:space="preserve"> Alianzas para lograr los objetivos</w:t>
            </w:r>
          </w:p>
        </w:tc>
      </w:tr>
      <w:tr w:rsidR="00DF70B3" w:rsidRPr="00242AC8" w14:paraId="69452EC1" w14:textId="77777777" w:rsidTr="00DF70B3">
        <w:trPr>
          <w:trHeight w:val="1225"/>
        </w:trPr>
        <w:tc>
          <w:tcPr>
            <w:tcW w:w="754" w:type="pct"/>
            <w:shd w:val="clear" w:color="auto" w:fill="auto"/>
            <w:vAlign w:val="center"/>
            <w:hideMark/>
          </w:tcPr>
          <w:p w14:paraId="2A2157A8"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TIC</w:t>
            </w:r>
          </w:p>
        </w:tc>
        <w:tc>
          <w:tcPr>
            <w:tcW w:w="1248" w:type="pct"/>
            <w:shd w:val="clear" w:color="auto" w:fill="auto"/>
            <w:vAlign w:val="center"/>
            <w:hideMark/>
          </w:tcPr>
          <w:p w14:paraId="5C2CA1DE"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 xml:space="preserve">Personas sensibilizadas en el Uso Seguro y Responsable de las TIC </w:t>
            </w:r>
          </w:p>
        </w:tc>
        <w:tc>
          <w:tcPr>
            <w:tcW w:w="711" w:type="pct"/>
            <w:shd w:val="clear" w:color="auto" w:fill="auto"/>
            <w:vAlign w:val="center"/>
            <w:hideMark/>
          </w:tcPr>
          <w:p w14:paraId="374AB9AF"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w:t>
            </w:r>
          </w:p>
        </w:tc>
        <w:tc>
          <w:tcPr>
            <w:tcW w:w="1352" w:type="pct"/>
            <w:shd w:val="clear" w:color="auto" w:fill="auto"/>
            <w:noWrap/>
            <w:vAlign w:val="center"/>
            <w:hideMark/>
          </w:tcPr>
          <w:p w14:paraId="48C247F7"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4.200.000</w:t>
            </w:r>
          </w:p>
        </w:tc>
        <w:tc>
          <w:tcPr>
            <w:tcW w:w="935" w:type="pct"/>
            <w:shd w:val="clear" w:color="auto" w:fill="auto"/>
            <w:vAlign w:val="center"/>
            <w:hideMark/>
          </w:tcPr>
          <w:p w14:paraId="604F9CF4"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9.  Industria, Innovación e Infraestructura</w:t>
            </w:r>
          </w:p>
        </w:tc>
      </w:tr>
      <w:tr w:rsidR="00DF70B3" w:rsidRPr="00242AC8" w14:paraId="0E005C4E" w14:textId="77777777" w:rsidTr="00DF70B3">
        <w:trPr>
          <w:trHeight w:val="1046"/>
        </w:trPr>
        <w:tc>
          <w:tcPr>
            <w:tcW w:w="754" w:type="pct"/>
            <w:shd w:val="clear" w:color="auto" w:fill="auto"/>
            <w:vAlign w:val="center"/>
            <w:hideMark/>
          </w:tcPr>
          <w:p w14:paraId="1E1F9475"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Trabajo</w:t>
            </w:r>
          </w:p>
        </w:tc>
        <w:tc>
          <w:tcPr>
            <w:tcW w:w="1248" w:type="pct"/>
            <w:shd w:val="clear" w:color="auto" w:fill="auto"/>
            <w:vAlign w:val="center"/>
            <w:hideMark/>
          </w:tcPr>
          <w:p w14:paraId="3C8F0706"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 xml:space="preserve">Certificaciones </w:t>
            </w:r>
            <w:proofErr w:type="gramStart"/>
            <w:r w:rsidRPr="00242AC8">
              <w:rPr>
                <w:rFonts w:eastAsia="Times New Roman" w:cs="Segoe UI"/>
                <w:color w:val="000000"/>
                <w:lang w:eastAsia="es-CO"/>
              </w:rPr>
              <w:t>expedidas  en</w:t>
            </w:r>
            <w:proofErr w:type="gramEnd"/>
            <w:r w:rsidRPr="00242AC8">
              <w:rPr>
                <w:rFonts w:eastAsia="Times New Roman" w:cs="Segoe UI"/>
                <w:color w:val="000000"/>
                <w:lang w:eastAsia="es-CO"/>
              </w:rPr>
              <w:t xml:space="preserve"> competencias laborales</w:t>
            </w:r>
          </w:p>
        </w:tc>
        <w:tc>
          <w:tcPr>
            <w:tcW w:w="711" w:type="pct"/>
            <w:shd w:val="clear" w:color="auto" w:fill="auto"/>
            <w:vAlign w:val="center"/>
            <w:hideMark/>
          </w:tcPr>
          <w:p w14:paraId="560D45B3"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869.628</w:t>
            </w:r>
            <w:r w:rsidRPr="00242AC8">
              <w:rPr>
                <w:rFonts w:eastAsia="Times New Roman" w:cs="Segoe UI"/>
                <w:color w:val="000000"/>
                <w:lang w:eastAsia="es-CO"/>
              </w:rPr>
              <w:br/>
              <w:t>(2022)</w:t>
            </w:r>
          </w:p>
        </w:tc>
        <w:tc>
          <w:tcPr>
            <w:tcW w:w="1352" w:type="pct"/>
            <w:shd w:val="clear" w:color="auto" w:fill="auto"/>
            <w:vAlign w:val="center"/>
            <w:hideMark/>
          </w:tcPr>
          <w:p w14:paraId="5637B9AB"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987.612</w:t>
            </w:r>
          </w:p>
        </w:tc>
        <w:tc>
          <w:tcPr>
            <w:tcW w:w="935" w:type="pct"/>
            <w:shd w:val="clear" w:color="auto" w:fill="auto"/>
            <w:vAlign w:val="center"/>
            <w:hideMark/>
          </w:tcPr>
          <w:p w14:paraId="32DAC690"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8.  Trabajo decente y crecimiento económico</w:t>
            </w:r>
          </w:p>
        </w:tc>
      </w:tr>
      <w:tr w:rsidR="00DF70B3" w:rsidRPr="00242AC8" w14:paraId="1BB50C26" w14:textId="77777777" w:rsidTr="00DF70B3">
        <w:trPr>
          <w:trHeight w:val="839"/>
        </w:trPr>
        <w:tc>
          <w:tcPr>
            <w:tcW w:w="754" w:type="pct"/>
            <w:shd w:val="clear" w:color="auto" w:fill="auto"/>
            <w:vAlign w:val="center"/>
            <w:hideMark/>
          </w:tcPr>
          <w:p w14:paraId="3EE1D595"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Trabajo</w:t>
            </w:r>
          </w:p>
        </w:tc>
        <w:tc>
          <w:tcPr>
            <w:tcW w:w="1248" w:type="pct"/>
            <w:shd w:val="clear" w:color="auto" w:fill="auto"/>
            <w:vAlign w:val="center"/>
            <w:hideMark/>
          </w:tcPr>
          <w:p w14:paraId="78CB8646"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Colocaciones a través del Servicio Público de Empleo</w:t>
            </w:r>
          </w:p>
        </w:tc>
        <w:tc>
          <w:tcPr>
            <w:tcW w:w="711" w:type="pct"/>
            <w:shd w:val="clear" w:color="auto" w:fill="auto"/>
            <w:vAlign w:val="center"/>
            <w:hideMark/>
          </w:tcPr>
          <w:p w14:paraId="32EB20C5" w14:textId="77777777" w:rsidR="00DF70B3" w:rsidRPr="00242AC8" w:rsidRDefault="00DF70B3" w:rsidP="00DF70B3">
            <w:pPr>
              <w:spacing w:after="0"/>
              <w:jc w:val="center"/>
              <w:rPr>
                <w:rFonts w:eastAsia="Times New Roman" w:cs="Segoe UI"/>
                <w:lang w:eastAsia="es-CO"/>
              </w:rPr>
            </w:pPr>
            <w:r w:rsidRPr="00242AC8">
              <w:rPr>
                <w:rFonts w:eastAsia="Times New Roman" w:cs="Segoe UI"/>
                <w:lang w:eastAsia="es-CO"/>
              </w:rPr>
              <w:t>3.481.763</w:t>
            </w:r>
            <w:r w:rsidRPr="00242AC8">
              <w:rPr>
                <w:rFonts w:eastAsia="Times New Roman" w:cs="Segoe UI"/>
                <w:lang w:eastAsia="es-CO"/>
              </w:rPr>
              <w:br/>
              <w:t>(2022)</w:t>
            </w:r>
          </w:p>
        </w:tc>
        <w:tc>
          <w:tcPr>
            <w:tcW w:w="1352" w:type="pct"/>
            <w:shd w:val="clear" w:color="auto" w:fill="auto"/>
            <w:noWrap/>
            <w:vAlign w:val="center"/>
            <w:hideMark/>
          </w:tcPr>
          <w:p w14:paraId="0154EA6E" w14:textId="77777777" w:rsidR="00DF70B3" w:rsidRPr="00242AC8" w:rsidRDefault="00DF70B3" w:rsidP="00DF70B3">
            <w:pPr>
              <w:spacing w:after="0"/>
              <w:jc w:val="center"/>
              <w:rPr>
                <w:rFonts w:eastAsia="Times New Roman" w:cs="Segoe UI"/>
                <w:lang w:eastAsia="es-CO"/>
              </w:rPr>
            </w:pPr>
            <w:r w:rsidRPr="00242AC8">
              <w:rPr>
                <w:rFonts w:eastAsia="Times New Roman" w:cs="Segoe UI"/>
                <w:lang w:eastAsia="es-CO"/>
              </w:rPr>
              <w:t>4.259.550</w:t>
            </w:r>
          </w:p>
        </w:tc>
        <w:tc>
          <w:tcPr>
            <w:tcW w:w="935" w:type="pct"/>
            <w:shd w:val="clear" w:color="auto" w:fill="auto"/>
            <w:vAlign w:val="center"/>
            <w:hideMark/>
          </w:tcPr>
          <w:p w14:paraId="31B22EAA"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8.  Trabajo decente y crecimiento económico</w:t>
            </w:r>
          </w:p>
        </w:tc>
      </w:tr>
      <w:tr w:rsidR="00DF70B3" w:rsidRPr="00242AC8" w14:paraId="22E13B63" w14:textId="77777777" w:rsidTr="00DF70B3">
        <w:trPr>
          <w:trHeight w:val="1046"/>
        </w:trPr>
        <w:tc>
          <w:tcPr>
            <w:tcW w:w="754" w:type="pct"/>
            <w:shd w:val="clear" w:color="auto" w:fill="auto"/>
            <w:vAlign w:val="center"/>
            <w:hideMark/>
          </w:tcPr>
          <w:p w14:paraId="0B9FCB5D"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Trabajo</w:t>
            </w:r>
          </w:p>
        </w:tc>
        <w:tc>
          <w:tcPr>
            <w:tcW w:w="1248" w:type="pct"/>
            <w:shd w:val="clear" w:color="auto" w:fill="auto"/>
            <w:vAlign w:val="center"/>
            <w:hideMark/>
          </w:tcPr>
          <w:p w14:paraId="0C495770"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 xml:space="preserve">Organizaciones solidarias fomentadas </w:t>
            </w:r>
          </w:p>
        </w:tc>
        <w:tc>
          <w:tcPr>
            <w:tcW w:w="711" w:type="pct"/>
            <w:shd w:val="clear" w:color="auto" w:fill="auto"/>
            <w:vAlign w:val="center"/>
            <w:hideMark/>
          </w:tcPr>
          <w:p w14:paraId="74AC18B2"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1.600</w:t>
            </w:r>
          </w:p>
        </w:tc>
        <w:tc>
          <w:tcPr>
            <w:tcW w:w="1352" w:type="pct"/>
            <w:shd w:val="clear" w:color="auto" w:fill="auto"/>
            <w:vAlign w:val="center"/>
            <w:hideMark/>
          </w:tcPr>
          <w:p w14:paraId="093C6548"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2.400</w:t>
            </w:r>
          </w:p>
        </w:tc>
        <w:tc>
          <w:tcPr>
            <w:tcW w:w="935" w:type="pct"/>
            <w:shd w:val="clear" w:color="auto" w:fill="auto"/>
            <w:vAlign w:val="center"/>
            <w:hideMark/>
          </w:tcPr>
          <w:p w14:paraId="6D0639B8"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11.  Ciudades y Comunidades sostenibles</w:t>
            </w:r>
          </w:p>
        </w:tc>
      </w:tr>
      <w:tr w:rsidR="00DF70B3" w:rsidRPr="00242AC8" w14:paraId="6CB27D20" w14:textId="77777777" w:rsidTr="00DF70B3">
        <w:trPr>
          <w:trHeight w:val="784"/>
        </w:trPr>
        <w:tc>
          <w:tcPr>
            <w:tcW w:w="754" w:type="pct"/>
            <w:shd w:val="clear" w:color="auto" w:fill="auto"/>
            <w:vAlign w:val="center"/>
            <w:hideMark/>
          </w:tcPr>
          <w:p w14:paraId="35AFFC0A"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lastRenderedPageBreak/>
              <w:t>Trabajo</w:t>
            </w:r>
          </w:p>
        </w:tc>
        <w:tc>
          <w:tcPr>
            <w:tcW w:w="1248" w:type="pct"/>
            <w:shd w:val="clear" w:color="auto" w:fill="auto"/>
            <w:vAlign w:val="center"/>
            <w:hideMark/>
          </w:tcPr>
          <w:p w14:paraId="3B64D284"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Personas mayores con algún tipo de protección económica en la vejez</w:t>
            </w:r>
          </w:p>
        </w:tc>
        <w:tc>
          <w:tcPr>
            <w:tcW w:w="711" w:type="pct"/>
            <w:shd w:val="clear" w:color="auto" w:fill="auto"/>
            <w:vAlign w:val="center"/>
            <w:hideMark/>
          </w:tcPr>
          <w:p w14:paraId="25ECE55A"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4.494.781</w:t>
            </w:r>
            <w:r w:rsidRPr="00242AC8">
              <w:rPr>
                <w:rFonts w:eastAsia="Times New Roman" w:cs="Segoe UI"/>
                <w:color w:val="000000"/>
                <w:lang w:eastAsia="es-CO"/>
              </w:rPr>
              <w:br/>
              <w:t>(2022)</w:t>
            </w:r>
          </w:p>
        </w:tc>
        <w:tc>
          <w:tcPr>
            <w:tcW w:w="1352" w:type="pct"/>
            <w:shd w:val="clear" w:color="auto" w:fill="auto"/>
            <w:vAlign w:val="center"/>
            <w:hideMark/>
          </w:tcPr>
          <w:p w14:paraId="0C27678B"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5.156.156</w:t>
            </w:r>
          </w:p>
        </w:tc>
        <w:tc>
          <w:tcPr>
            <w:tcW w:w="935" w:type="pct"/>
            <w:shd w:val="clear" w:color="auto" w:fill="auto"/>
            <w:vAlign w:val="center"/>
            <w:hideMark/>
          </w:tcPr>
          <w:p w14:paraId="5EBBFBA9"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10.  Reducción de las desigualdades</w:t>
            </w:r>
          </w:p>
        </w:tc>
      </w:tr>
      <w:tr w:rsidR="00DF70B3" w:rsidRPr="00242AC8" w14:paraId="06912549" w14:textId="77777777" w:rsidTr="00DF70B3">
        <w:trPr>
          <w:trHeight w:val="1046"/>
        </w:trPr>
        <w:tc>
          <w:tcPr>
            <w:tcW w:w="754" w:type="pct"/>
            <w:shd w:val="clear" w:color="auto" w:fill="auto"/>
            <w:vAlign w:val="center"/>
            <w:hideMark/>
          </w:tcPr>
          <w:p w14:paraId="167722B3"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Transporte</w:t>
            </w:r>
          </w:p>
        </w:tc>
        <w:tc>
          <w:tcPr>
            <w:tcW w:w="1248" w:type="pct"/>
            <w:shd w:val="clear" w:color="auto" w:fill="auto"/>
            <w:vAlign w:val="center"/>
            <w:hideMark/>
          </w:tcPr>
          <w:p w14:paraId="737ADA0E"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Aeropuertos no concesionados mejorados en su infraestructura física</w:t>
            </w:r>
          </w:p>
        </w:tc>
        <w:tc>
          <w:tcPr>
            <w:tcW w:w="711" w:type="pct"/>
            <w:shd w:val="clear" w:color="auto" w:fill="auto"/>
            <w:vAlign w:val="center"/>
            <w:hideMark/>
          </w:tcPr>
          <w:p w14:paraId="4B0C51A8"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18</w:t>
            </w:r>
            <w:r w:rsidRPr="00242AC8">
              <w:rPr>
                <w:rFonts w:eastAsia="Times New Roman" w:cs="Segoe UI"/>
                <w:color w:val="000000"/>
                <w:lang w:eastAsia="es-CO"/>
              </w:rPr>
              <w:br/>
              <w:t>(2022)</w:t>
            </w:r>
          </w:p>
        </w:tc>
        <w:tc>
          <w:tcPr>
            <w:tcW w:w="1352" w:type="pct"/>
            <w:shd w:val="clear" w:color="auto" w:fill="auto"/>
            <w:vAlign w:val="center"/>
            <w:hideMark/>
          </w:tcPr>
          <w:p w14:paraId="32A57C90"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33</w:t>
            </w:r>
          </w:p>
        </w:tc>
        <w:tc>
          <w:tcPr>
            <w:tcW w:w="935" w:type="pct"/>
            <w:shd w:val="clear" w:color="auto" w:fill="auto"/>
            <w:vAlign w:val="center"/>
            <w:hideMark/>
          </w:tcPr>
          <w:p w14:paraId="11A874AF"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9.  Industria, Innovación e Infraestructura</w:t>
            </w:r>
          </w:p>
        </w:tc>
      </w:tr>
      <w:tr w:rsidR="00DF70B3" w:rsidRPr="00242AC8" w14:paraId="357ECC17" w14:textId="77777777" w:rsidTr="00DF70B3">
        <w:trPr>
          <w:trHeight w:val="1046"/>
        </w:trPr>
        <w:tc>
          <w:tcPr>
            <w:tcW w:w="754" w:type="pct"/>
            <w:shd w:val="clear" w:color="auto" w:fill="auto"/>
            <w:vAlign w:val="center"/>
            <w:hideMark/>
          </w:tcPr>
          <w:p w14:paraId="09500E7B"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Transporte</w:t>
            </w:r>
          </w:p>
        </w:tc>
        <w:tc>
          <w:tcPr>
            <w:tcW w:w="1248" w:type="pct"/>
            <w:shd w:val="clear" w:color="auto" w:fill="auto"/>
            <w:vAlign w:val="center"/>
            <w:hideMark/>
          </w:tcPr>
          <w:p w14:paraId="5F48378F"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Rutas Servicios Aéreos Esenciales en operación</w:t>
            </w:r>
          </w:p>
        </w:tc>
        <w:tc>
          <w:tcPr>
            <w:tcW w:w="711" w:type="pct"/>
            <w:shd w:val="clear" w:color="auto" w:fill="auto"/>
            <w:vAlign w:val="center"/>
            <w:hideMark/>
          </w:tcPr>
          <w:p w14:paraId="70884F99"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31</w:t>
            </w:r>
            <w:r w:rsidRPr="00242AC8">
              <w:rPr>
                <w:rFonts w:eastAsia="Times New Roman" w:cs="Segoe UI"/>
                <w:color w:val="000000"/>
                <w:lang w:eastAsia="es-CO"/>
              </w:rPr>
              <w:br/>
              <w:t>(2022)</w:t>
            </w:r>
          </w:p>
        </w:tc>
        <w:tc>
          <w:tcPr>
            <w:tcW w:w="1352" w:type="pct"/>
            <w:shd w:val="clear" w:color="auto" w:fill="auto"/>
            <w:vAlign w:val="center"/>
            <w:hideMark/>
          </w:tcPr>
          <w:p w14:paraId="38629AF1"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79</w:t>
            </w:r>
          </w:p>
        </w:tc>
        <w:tc>
          <w:tcPr>
            <w:tcW w:w="935" w:type="pct"/>
            <w:shd w:val="clear" w:color="auto" w:fill="auto"/>
            <w:vAlign w:val="center"/>
            <w:hideMark/>
          </w:tcPr>
          <w:p w14:paraId="39DEDADB"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9.  Industria, Innovación e Infraestructura</w:t>
            </w:r>
          </w:p>
        </w:tc>
      </w:tr>
      <w:tr w:rsidR="00DF70B3" w:rsidRPr="00242AC8" w14:paraId="375E2387" w14:textId="77777777" w:rsidTr="00DF70B3">
        <w:trPr>
          <w:trHeight w:val="1046"/>
        </w:trPr>
        <w:tc>
          <w:tcPr>
            <w:tcW w:w="754" w:type="pct"/>
            <w:shd w:val="clear" w:color="auto" w:fill="auto"/>
            <w:vAlign w:val="center"/>
            <w:hideMark/>
          </w:tcPr>
          <w:p w14:paraId="5C686199"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Vivienda</w:t>
            </w:r>
          </w:p>
        </w:tc>
        <w:tc>
          <w:tcPr>
            <w:tcW w:w="1248" w:type="pct"/>
            <w:shd w:val="clear" w:color="auto" w:fill="auto"/>
            <w:vAlign w:val="center"/>
            <w:hideMark/>
          </w:tcPr>
          <w:p w14:paraId="2B752338"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Nuevas personas con acceso a soluciones adecuadas de agua potable</w:t>
            </w:r>
          </w:p>
        </w:tc>
        <w:tc>
          <w:tcPr>
            <w:tcW w:w="711" w:type="pct"/>
            <w:shd w:val="clear" w:color="auto" w:fill="auto"/>
            <w:vAlign w:val="center"/>
            <w:hideMark/>
          </w:tcPr>
          <w:p w14:paraId="47D4DFC1"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0</w:t>
            </w:r>
          </w:p>
        </w:tc>
        <w:tc>
          <w:tcPr>
            <w:tcW w:w="1352" w:type="pct"/>
            <w:shd w:val="clear" w:color="auto" w:fill="auto"/>
            <w:vAlign w:val="center"/>
            <w:hideMark/>
          </w:tcPr>
          <w:p w14:paraId="4C98C2BC"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 xml:space="preserve">                  4.131.516 </w:t>
            </w:r>
          </w:p>
        </w:tc>
        <w:tc>
          <w:tcPr>
            <w:tcW w:w="935" w:type="pct"/>
            <w:shd w:val="clear" w:color="auto" w:fill="auto"/>
            <w:vAlign w:val="center"/>
            <w:hideMark/>
          </w:tcPr>
          <w:p w14:paraId="1B73750D"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9.  Industria, Innovación e Infraestructura</w:t>
            </w:r>
          </w:p>
        </w:tc>
      </w:tr>
      <w:tr w:rsidR="00DF70B3" w:rsidRPr="00242AC8" w14:paraId="74AAEE8C" w14:textId="77777777" w:rsidTr="00DF70B3">
        <w:trPr>
          <w:trHeight w:val="1046"/>
        </w:trPr>
        <w:tc>
          <w:tcPr>
            <w:tcW w:w="754" w:type="pct"/>
            <w:shd w:val="clear" w:color="auto" w:fill="auto"/>
            <w:vAlign w:val="center"/>
            <w:hideMark/>
          </w:tcPr>
          <w:p w14:paraId="3185C78A"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Vivienda</w:t>
            </w:r>
          </w:p>
        </w:tc>
        <w:tc>
          <w:tcPr>
            <w:tcW w:w="1248" w:type="pct"/>
            <w:shd w:val="clear" w:color="auto" w:fill="auto"/>
            <w:vAlign w:val="center"/>
            <w:hideMark/>
          </w:tcPr>
          <w:p w14:paraId="7444B645"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Nuevas personas con acceso a soluciones adecuadas para el manejo de aguas residuales.</w:t>
            </w:r>
          </w:p>
        </w:tc>
        <w:tc>
          <w:tcPr>
            <w:tcW w:w="711" w:type="pct"/>
            <w:shd w:val="clear" w:color="auto" w:fill="auto"/>
            <w:vAlign w:val="center"/>
            <w:hideMark/>
          </w:tcPr>
          <w:p w14:paraId="0B117DAA"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0</w:t>
            </w:r>
          </w:p>
        </w:tc>
        <w:tc>
          <w:tcPr>
            <w:tcW w:w="1352" w:type="pct"/>
            <w:shd w:val="clear" w:color="auto" w:fill="auto"/>
            <w:vAlign w:val="center"/>
            <w:hideMark/>
          </w:tcPr>
          <w:p w14:paraId="390E9B54"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 xml:space="preserve">                  3.519.554 </w:t>
            </w:r>
          </w:p>
        </w:tc>
        <w:tc>
          <w:tcPr>
            <w:tcW w:w="935" w:type="pct"/>
            <w:shd w:val="clear" w:color="auto" w:fill="auto"/>
            <w:vAlign w:val="center"/>
            <w:hideMark/>
          </w:tcPr>
          <w:p w14:paraId="0069C4AE"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9.  Industria, Innovación e Infraestructura</w:t>
            </w:r>
          </w:p>
        </w:tc>
      </w:tr>
      <w:tr w:rsidR="00DF70B3" w:rsidRPr="00242AC8" w14:paraId="0F275122" w14:textId="77777777" w:rsidTr="00DF70B3">
        <w:trPr>
          <w:trHeight w:val="977"/>
        </w:trPr>
        <w:tc>
          <w:tcPr>
            <w:tcW w:w="754" w:type="pct"/>
            <w:shd w:val="clear" w:color="auto" w:fill="auto"/>
            <w:vAlign w:val="center"/>
            <w:hideMark/>
          </w:tcPr>
          <w:p w14:paraId="5C8E588F"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Agricultura</w:t>
            </w:r>
          </w:p>
        </w:tc>
        <w:tc>
          <w:tcPr>
            <w:tcW w:w="1248" w:type="pct"/>
            <w:shd w:val="clear" w:color="auto" w:fill="auto"/>
            <w:vAlign w:val="center"/>
            <w:hideMark/>
          </w:tcPr>
          <w:p w14:paraId="5BE85D29"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 xml:space="preserve">Área con distritos de riego de pequeña escala existentes rehabilitados, complementados y modernizados </w:t>
            </w:r>
          </w:p>
        </w:tc>
        <w:tc>
          <w:tcPr>
            <w:tcW w:w="711" w:type="pct"/>
            <w:shd w:val="clear" w:color="auto" w:fill="auto"/>
            <w:vAlign w:val="center"/>
            <w:hideMark/>
          </w:tcPr>
          <w:p w14:paraId="7C4AC75B"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1.211</w:t>
            </w:r>
            <w:r w:rsidRPr="00242AC8">
              <w:rPr>
                <w:rFonts w:eastAsia="Times New Roman" w:cs="Segoe UI"/>
                <w:color w:val="000000"/>
                <w:lang w:eastAsia="es-CO"/>
              </w:rPr>
              <w:br/>
              <w:t>(2022)</w:t>
            </w:r>
          </w:p>
        </w:tc>
        <w:tc>
          <w:tcPr>
            <w:tcW w:w="1352" w:type="pct"/>
            <w:shd w:val="clear" w:color="auto" w:fill="auto"/>
            <w:vAlign w:val="center"/>
            <w:hideMark/>
          </w:tcPr>
          <w:p w14:paraId="5BCEE99D"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2.095</w:t>
            </w:r>
          </w:p>
        </w:tc>
        <w:tc>
          <w:tcPr>
            <w:tcW w:w="935" w:type="pct"/>
            <w:shd w:val="clear" w:color="auto" w:fill="auto"/>
            <w:vAlign w:val="center"/>
            <w:hideMark/>
          </w:tcPr>
          <w:p w14:paraId="2BE51A1B"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2.  Hambre Cero</w:t>
            </w:r>
          </w:p>
        </w:tc>
      </w:tr>
      <w:tr w:rsidR="00DF70B3" w:rsidRPr="00242AC8" w14:paraId="0FF13478" w14:textId="77777777" w:rsidTr="00DF70B3">
        <w:trPr>
          <w:trHeight w:val="523"/>
        </w:trPr>
        <w:tc>
          <w:tcPr>
            <w:tcW w:w="754" w:type="pct"/>
            <w:shd w:val="clear" w:color="auto" w:fill="auto"/>
            <w:vAlign w:val="center"/>
            <w:hideMark/>
          </w:tcPr>
          <w:p w14:paraId="7260383A"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lastRenderedPageBreak/>
              <w:t>Agricultura</w:t>
            </w:r>
          </w:p>
        </w:tc>
        <w:tc>
          <w:tcPr>
            <w:tcW w:w="1248" w:type="pct"/>
            <w:shd w:val="clear" w:color="auto" w:fill="auto"/>
            <w:vAlign w:val="center"/>
            <w:hideMark/>
          </w:tcPr>
          <w:p w14:paraId="7059EFB8"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 xml:space="preserve">Área con nuevos distritos de riego construidos o ampliados </w:t>
            </w:r>
          </w:p>
        </w:tc>
        <w:tc>
          <w:tcPr>
            <w:tcW w:w="711" w:type="pct"/>
            <w:shd w:val="clear" w:color="auto" w:fill="auto"/>
            <w:vAlign w:val="center"/>
            <w:hideMark/>
          </w:tcPr>
          <w:p w14:paraId="454E605A"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0</w:t>
            </w:r>
          </w:p>
        </w:tc>
        <w:tc>
          <w:tcPr>
            <w:tcW w:w="1352" w:type="pct"/>
            <w:shd w:val="clear" w:color="auto" w:fill="auto"/>
            <w:vAlign w:val="center"/>
            <w:hideMark/>
          </w:tcPr>
          <w:p w14:paraId="6AD335EF"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5.000 hectáreas</w:t>
            </w:r>
          </w:p>
        </w:tc>
        <w:tc>
          <w:tcPr>
            <w:tcW w:w="935" w:type="pct"/>
            <w:shd w:val="clear" w:color="auto" w:fill="auto"/>
            <w:vAlign w:val="center"/>
            <w:hideMark/>
          </w:tcPr>
          <w:p w14:paraId="43C8F87A"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2.  Hambre Cero</w:t>
            </w:r>
          </w:p>
        </w:tc>
      </w:tr>
      <w:tr w:rsidR="00DF70B3" w:rsidRPr="00242AC8" w14:paraId="12C9DA76" w14:textId="77777777" w:rsidTr="00DF70B3">
        <w:trPr>
          <w:trHeight w:val="523"/>
        </w:trPr>
        <w:tc>
          <w:tcPr>
            <w:tcW w:w="754" w:type="pct"/>
            <w:shd w:val="clear" w:color="auto" w:fill="auto"/>
            <w:vAlign w:val="center"/>
            <w:hideMark/>
          </w:tcPr>
          <w:p w14:paraId="33769265"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Agricultura</w:t>
            </w:r>
          </w:p>
        </w:tc>
        <w:tc>
          <w:tcPr>
            <w:tcW w:w="1248" w:type="pct"/>
            <w:shd w:val="clear" w:color="auto" w:fill="auto"/>
            <w:vAlign w:val="center"/>
            <w:hideMark/>
          </w:tcPr>
          <w:p w14:paraId="66DB0C5F"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 xml:space="preserve">Área con proyectos de adecuación de riego intra-predial finalizados fuera de distritos </w:t>
            </w:r>
          </w:p>
        </w:tc>
        <w:tc>
          <w:tcPr>
            <w:tcW w:w="711" w:type="pct"/>
            <w:shd w:val="clear" w:color="auto" w:fill="auto"/>
            <w:vAlign w:val="center"/>
            <w:hideMark/>
          </w:tcPr>
          <w:p w14:paraId="7C7696FD"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133</w:t>
            </w:r>
            <w:r w:rsidRPr="00242AC8">
              <w:rPr>
                <w:rFonts w:eastAsia="Times New Roman" w:cs="Segoe UI"/>
                <w:color w:val="000000"/>
                <w:lang w:eastAsia="es-CO"/>
              </w:rPr>
              <w:br/>
              <w:t>(2022)</w:t>
            </w:r>
          </w:p>
        </w:tc>
        <w:tc>
          <w:tcPr>
            <w:tcW w:w="1352" w:type="pct"/>
            <w:shd w:val="clear" w:color="auto" w:fill="auto"/>
            <w:vAlign w:val="center"/>
            <w:hideMark/>
          </w:tcPr>
          <w:p w14:paraId="6C8B5920"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24.186</w:t>
            </w:r>
          </w:p>
        </w:tc>
        <w:tc>
          <w:tcPr>
            <w:tcW w:w="935" w:type="pct"/>
            <w:shd w:val="clear" w:color="auto" w:fill="auto"/>
            <w:vAlign w:val="center"/>
            <w:hideMark/>
          </w:tcPr>
          <w:p w14:paraId="38E70C26"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2.  Hambre Cero</w:t>
            </w:r>
          </w:p>
        </w:tc>
      </w:tr>
      <w:tr w:rsidR="00DF70B3" w:rsidRPr="00242AC8" w14:paraId="44359C2D" w14:textId="77777777" w:rsidTr="00DF70B3">
        <w:trPr>
          <w:trHeight w:val="1046"/>
        </w:trPr>
        <w:tc>
          <w:tcPr>
            <w:tcW w:w="754" w:type="pct"/>
            <w:shd w:val="clear" w:color="auto" w:fill="auto"/>
            <w:vAlign w:val="center"/>
            <w:hideMark/>
          </w:tcPr>
          <w:p w14:paraId="64CE8D5F"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Agricultura</w:t>
            </w:r>
          </w:p>
        </w:tc>
        <w:tc>
          <w:tcPr>
            <w:tcW w:w="1248" w:type="pct"/>
            <w:shd w:val="clear" w:color="auto" w:fill="auto"/>
            <w:vAlign w:val="center"/>
            <w:hideMark/>
          </w:tcPr>
          <w:p w14:paraId="631271AB"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Nuevas admisibilidades sanitarias y fitosanitarias obtenidas para la diversificación de exportaciones</w:t>
            </w:r>
          </w:p>
        </w:tc>
        <w:tc>
          <w:tcPr>
            <w:tcW w:w="711" w:type="pct"/>
            <w:shd w:val="clear" w:color="auto" w:fill="auto"/>
            <w:vAlign w:val="center"/>
            <w:hideMark/>
          </w:tcPr>
          <w:p w14:paraId="559F8623"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176</w:t>
            </w:r>
            <w:r w:rsidRPr="00242AC8">
              <w:rPr>
                <w:rFonts w:eastAsia="Times New Roman" w:cs="Segoe UI"/>
                <w:color w:val="000000"/>
                <w:lang w:eastAsia="es-CO"/>
              </w:rPr>
              <w:br/>
              <w:t>(2022)</w:t>
            </w:r>
          </w:p>
        </w:tc>
        <w:tc>
          <w:tcPr>
            <w:tcW w:w="1352" w:type="pct"/>
            <w:shd w:val="clear" w:color="auto" w:fill="auto"/>
            <w:vAlign w:val="center"/>
            <w:hideMark/>
          </w:tcPr>
          <w:p w14:paraId="63E9BE76"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224</w:t>
            </w:r>
          </w:p>
        </w:tc>
        <w:tc>
          <w:tcPr>
            <w:tcW w:w="935" w:type="pct"/>
            <w:shd w:val="clear" w:color="auto" w:fill="auto"/>
            <w:vAlign w:val="center"/>
            <w:hideMark/>
          </w:tcPr>
          <w:p w14:paraId="193C953A"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8.  Trabajo decente y crecimiento económico</w:t>
            </w:r>
          </w:p>
        </w:tc>
      </w:tr>
      <w:tr w:rsidR="00DF70B3" w:rsidRPr="00242AC8" w14:paraId="75C59890" w14:textId="77777777" w:rsidTr="00DF70B3">
        <w:trPr>
          <w:trHeight w:val="1046"/>
        </w:trPr>
        <w:tc>
          <w:tcPr>
            <w:tcW w:w="754" w:type="pct"/>
            <w:shd w:val="clear" w:color="auto" w:fill="auto"/>
            <w:vAlign w:val="center"/>
            <w:hideMark/>
          </w:tcPr>
          <w:p w14:paraId="57B53679"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Agricultura</w:t>
            </w:r>
          </w:p>
        </w:tc>
        <w:tc>
          <w:tcPr>
            <w:tcW w:w="1248" w:type="pct"/>
            <w:shd w:val="clear" w:color="auto" w:fill="auto"/>
            <w:vAlign w:val="center"/>
            <w:hideMark/>
          </w:tcPr>
          <w:p w14:paraId="5DF7AEC6"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Operaciones de crédito de fomento (pequeño productor ingresos bajos y pequeño productor)</w:t>
            </w:r>
          </w:p>
        </w:tc>
        <w:tc>
          <w:tcPr>
            <w:tcW w:w="711" w:type="pct"/>
            <w:shd w:val="clear" w:color="auto" w:fill="auto"/>
            <w:vAlign w:val="center"/>
            <w:hideMark/>
          </w:tcPr>
          <w:p w14:paraId="01F8D493"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1.621.766</w:t>
            </w:r>
            <w:r w:rsidRPr="00242AC8">
              <w:rPr>
                <w:rFonts w:eastAsia="Times New Roman" w:cs="Segoe UI"/>
                <w:color w:val="000000"/>
                <w:lang w:eastAsia="es-CO"/>
              </w:rPr>
              <w:br/>
              <w:t>(2022)</w:t>
            </w:r>
          </w:p>
        </w:tc>
        <w:tc>
          <w:tcPr>
            <w:tcW w:w="1352" w:type="pct"/>
            <w:shd w:val="clear" w:color="auto" w:fill="auto"/>
            <w:vAlign w:val="center"/>
            <w:hideMark/>
          </w:tcPr>
          <w:p w14:paraId="41FFBB6E"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1.865.031</w:t>
            </w:r>
          </w:p>
        </w:tc>
        <w:tc>
          <w:tcPr>
            <w:tcW w:w="935" w:type="pct"/>
            <w:shd w:val="clear" w:color="auto" w:fill="auto"/>
            <w:vAlign w:val="center"/>
            <w:hideMark/>
          </w:tcPr>
          <w:p w14:paraId="0AC6555D"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8.  Trabajo decente y crecimiento económico</w:t>
            </w:r>
          </w:p>
        </w:tc>
      </w:tr>
      <w:tr w:rsidR="00DF70B3" w:rsidRPr="00242AC8" w14:paraId="13FAA405" w14:textId="77777777" w:rsidTr="00DF70B3">
        <w:trPr>
          <w:trHeight w:val="1046"/>
        </w:trPr>
        <w:tc>
          <w:tcPr>
            <w:tcW w:w="754" w:type="pct"/>
            <w:shd w:val="clear" w:color="auto" w:fill="auto"/>
            <w:vAlign w:val="center"/>
            <w:hideMark/>
          </w:tcPr>
          <w:p w14:paraId="387ACCF7"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Agricultura</w:t>
            </w:r>
          </w:p>
        </w:tc>
        <w:tc>
          <w:tcPr>
            <w:tcW w:w="1248" w:type="pct"/>
            <w:shd w:val="clear" w:color="auto" w:fill="auto"/>
            <w:vAlign w:val="center"/>
            <w:hideMark/>
          </w:tcPr>
          <w:p w14:paraId="5A15F4EC"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 xml:space="preserve">Pequeños productores asegurados con el seguro agropecuario </w:t>
            </w:r>
          </w:p>
        </w:tc>
        <w:tc>
          <w:tcPr>
            <w:tcW w:w="711" w:type="pct"/>
            <w:shd w:val="clear" w:color="auto" w:fill="auto"/>
            <w:vAlign w:val="center"/>
            <w:hideMark/>
          </w:tcPr>
          <w:p w14:paraId="1761EFBB"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 xml:space="preserve">83.765 </w:t>
            </w:r>
            <w:r w:rsidRPr="00242AC8">
              <w:rPr>
                <w:rFonts w:eastAsia="Times New Roman" w:cs="Segoe UI"/>
                <w:color w:val="000000"/>
                <w:lang w:eastAsia="es-CO"/>
              </w:rPr>
              <w:br/>
              <w:t xml:space="preserve">(2022) </w:t>
            </w:r>
          </w:p>
        </w:tc>
        <w:tc>
          <w:tcPr>
            <w:tcW w:w="1352" w:type="pct"/>
            <w:shd w:val="clear" w:color="auto" w:fill="auto"/>
            <w:vAlign w:val="center"/>
            <w:hideMark/>
          </w:tcPr>
          <w:p w14:paraId="2336A54A"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195.089</w:t>
            </w:r>
          </w:p>
        </w:tc>
        <w:tc>
          <w:tcPr>
            <w:tcW w:w="935" w:type="pct"/>
            <w:shd w:val="clear" w:color="auto" w:fill="auto"/>
            <w:vAlign w:val="center"/>
            <w:hideMark/>
          </w:tcPr>
          <w:p w14:paraId="026FBEE2"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8.  Trabajo decente y crecimiento económico</w:t>
            </w:r>
          </w:p>
        </w:tc>
      </w:tr>
      <w:tr w:rsidR="00DF70B3" w:rsidRPr="00242AC8" w14:paraId="2CAEF59F" w14:textId="77777777" w:rsidTr="00DF70B3">
        <w:trPr>
          <w:trHeight w:val="1046"/>
        </w:trPr>
        <w:tc>
          <w:tcPr>
            <w:tcW w:w="754" w:type="pct"/>
            <w:shd w:val="clear" w:color="auto" w:fill="auto"/>
            <w:vAlign w:val="center"/>
            <w:hideMark/>
          </w:tcPr>
          <w:p w14:paraId="117304FA"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Agricultura</w:t>
            </w:r>
          </w:p>
        </w:tc>
        <w:tc>
          <w:tcPr>
            <w:tcW w:w="1248" w:type="pct"/>
            <w:shd w:val="clear" w:color="auto" w:fill="auto"/>
            <w:vAlign w:val="center"/>
            <w:hideMark/>
          </w:tcPr>
          <w:p w14:paraId="049294EF"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Producción de pescado proveniente de la pesca artesanal</w:t>
            </w:r>
          </w:p>
        </w:tc>
        <w:tc>
          <w:tcPr>
            <w:tcW w:w="711" w:type="pct"/>
            <w:shd w:val="clear" w:color="auto" w:fill="auto"/>
            <w:vAlign w:val="center"/>
            <w:hideMark/>
          </w:tcPr>
          <w:p w14:paraId="06684B73"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35.178</w:t>
            </w:r>
          </w:p>
        </w:tc>
        <w:tc>
          <w:tcPr>
            <w:tcW w:w="1352" w:type="pct"/>
            <w:shd w:val="clear" w:color="auto" w:fill="auto"/>
            <w:vAlign w:val="center"/>
            <w:hideMark/>
          </w:tcPr>
          <w:p w14:paraId="6A233E36"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211.798</w:t>
            </w:r>
          </w:p>
        </w:tc>
        <w:tc>
          <w:tcPr>
            <w:tcW w:w="935" w:type="pct"/>
            <w:shd w:val="clear" w:color="auto" w:fill="auto"/>
            <w:vAlign w:val="center"/>
            <w:hideMark/>
          </w:tcPr>
          <w:p w14:paraId="651689BD"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12.  Producción y consumo responsables</w:t>
            </w:r>
          </w:p>
        </w:tc>
      </w:tr>
      <w:tr w:rsidR="00DF70B3" w:rsidRPr="00242AC8" w14:paraId="045C5023" w14:textId="77777777" w:rsidTr="00DF70B3">
        <w:trPr>
          <w:trHeight w:val="1046"/>
        </w:trPr>
        <w:tc>
          <w:tcPr>
            <w:tcW w:w="754" w:type="pct"/>
            <w:shd w:val="clear" w:color="auto" w:fill="auto"/>
            <w:vAlign w:val="center"/>
            <w:hideMark/>
          </w:tcPr>
          <w:p w14:paraId="4F11A60F"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Agricultura</w:t>
            </w:r>
          </w:p>
        </w:tc>
        <w:tc>
          <w:tcPr>
            <w:tcW w:w="1248" w:type="pct"/>
            <w:shd w:val="clear" w:color="auto" w:fill="auto"/>
            <w:vAlign w:val="center"/>
            <w:hideMark/>
          </w:tcPr>
          <w:p w14:paraId="731C6A5C"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 xml:space="preserve">Sistemas de trazabilidad de productos </w:t>
            </w:r>
            <w:r w:rsidRPr="00242AC8">
              <w:rPr>
                <w:rFonts w:eastAsia="Times New Roman" w:cs="Segoe UI"/>
                <w:color w:val="000000"/>
                <w:lang w:eastAsia="es-CO"/>
              </w:rPr>
              <w:lastRenderedPageBreak/>
              <w:t>agropecuarios implementados</w:t>
            </w:r>
          </w:p>
        </w:tc>
        <w:tc>
          <w:tcPr>
            <w:tcW w:w="711" w:type="pct"/>
            <w:shd w:val="clear" w:color="auto" w:fill="auto"/>
            <w:vAlign w:val="center"/>
            <w:hideMark/>
          </w:tcPr>
          <w:p w14:paraId="24292E41"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lastRenderedPageBreak/>
              <w:t>5</w:t>
            </w:r>
            <w:r w:rsidRPr="00242AC8">
              <w:rPr>
                <w:rFonts w:eastAsia="Times New Roman" w:cs="Segoe UI"/>
                <w:color w:val="000000"/>
                <w:lang w:eastAsia="es-CO"/>
              </w:rPr>
              <w:br/>
              <w:t>(2022)</w:t>
            </w:r>
          </w:p>
        </w:tc>
        <w:tc>
          <w:tcPr>
            <w:tcW w:w="1352" w:type="pct"/>
            <w:shd w:val="clear" w:color="auto" w:fill="auto"/>
            <w:vAlign w:val="center"/>
            <w:hideMark/>
          </w:tcPr>
          <w:p w14:paraId="5AE03D91"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5</w:t>
            </w:r>
          </w:p>
        </w:tc>
        <w:tc>
          <w:tcPr>
            <w:tcW w:w="935" w:type="pct"/>
            <w:shd w:val="clear" w:color="auto" w:fill="auto"/>
            <w:vAlign w:val="center"/>
            <w:hideMark/>
          </w:tcPr>
          <w:p w14:paraId="67A6C83A"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 xml:space="preserve">Objetivo 8.  Trabajo decente y </w:t>
            </w:r>
            <w:r w:rsidRPr="00242AC8">
              <w:rPr>
                <w:rFonts w:eastAsia="Times New Roman" w:cs="Segoe UI"/>
                <w:color w:val="000000"/>
                <w:lang w:eastAsia="es-CO"/>
              </w:rPr>
              <w:lastRenderedPageBreak/>
              <w:t>crecimiento económico</w:t>
            </w:r>
          </w:p>
        </w:tc>
      </w:tr>
      <w:tr w:rsidR="00DF70B3" w:rsidRPr="00242AC8" w14:paraId="22DB0D3D" w14:textId="77777777" w:rsidTr="00DF70B3">
        <w:trPr>
          <w:trHeight w:val="1046"/>
        </w:trPr>
        <w:tc>
          <w:tcPr>
            <w:tcW w:w="754" w:type="pct"/>
            <w:shd w:val="clear" w:color="auto" w:fill="auto"/>
            <w:vAlign w:val="center"/>
            <w:hideMark/>
          </w:tcPr>
          <w:p w14:paraId="647AF3E1"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lastRenderedPageBreak/>
              <w:t>Agricultura</w:t>
            </w:r>
          </w:p>
        </w:tc>
        <w:tc>
          <w:tcPr>
            <w:tcW w:w="1248" w:type="pct"/>
            <w:shd w:val="clear" w:color="auto" w:fill="auto"/>
            <w:vAlign w:val="center"/>
            <w:hideMark/>
          </w:tcPr>
          <w:p w14:paraId="5BEADC2C"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 xml:space="preserve">Usuarios atendidos con el servicio </w:t>
            </w:r>
            <w:proofErr w:type="spellStart"/>
            <w:r w:rsidRPr="00242AC8">
              <w:rPr>
                <w:rFonts w:eastAsia="Times New Roman" w:cs="Segoe UI"/>
                <w:color w:val="000000"/>
                <w:lang w:eastAsia="es-CO"/>
              </w:rPr>
              <w:t>publico</w:t>
            </w:r>
            <w:proofErr w:type="spellEnd"/>
            <w:r w:rsidRPr="00242AC8">
              <w:rPr>
                <w:rFonts w:eastAsia="Times New Roman" w:cs="Segoe UI"/>
                <w:color w:val="000000"/>
                <w:lang w:eastAsia="es-CO"/>
              </w:rPr>
              <w:t xml:space="preserve"> de extensión agropecuaria </w:t>
            </w:r>
          </w:p>
        </w:tc>
        <w:tc>
          <w:tcPr>
            <w:tcW w:w="711" w:type="pct"/>
            <w:shd w:val="clear" w:color="auto" w:fill="auto"/>
            <w:vAlign w:val="center"/>
            <w:hideMark/>
          </w:tcPr>
          <w:p w14:paraId="5C0D713A"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 xml:space="preserve">480.279 </w:t>
            </w:r>
            <w:r w:rsidRPr="00242AC8">
              <w:rPr>
                <w:rFonts w:eastAsia="Times New Roman" w:cs="Segoe UI"/>
                <w:color w:val="000000"/>
                <w:lang w:eastAsia="es-CO"/>
              </w:rPr>
              <w:br/>
              <w:t>(2022)</w:t>
            </w:r>
          </w:p>
        </w:tc>
        <w:tc>
          <w:tcPr>
            <w:tcW w:w="1352" w:type="pct"/>
            <w:shd w:val="clear" w:color="auto" w:fill="auto"/>
            <w:vAlign w:val="center"/>
            <w:hideMark/>
          </w:tcPr>
          <w:p w14:paraId="0ABDB7D5"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589.186</w:t>
            </w:r>
          </w:p>
        </w:tc>
        <w:tc>
          <w:tcPr>
            <w:tcW w:w="935" w:type="pct"/>
            <w:shd w:val="clear" w:color="auto" w:fill="auto"/>
            <w:vAlign w:val="center"/>
            <w:hideMark/>
          </w:tcPr>
          <w:p w14:paraId="2B42203A"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8.  Trabajo decente y crecimiento económico</w:t>
            </w:r>
          </w:p>
        </w:tc>
      </w:tr>
      <w:tr w:rsidR="00DF70B3" w:rsidRPr="00242AC8" w14:paraId="390E2BB5" w14:textId="77777777" w:rsidTr="00DF70B3">
        <w:trPr>
          <w:trHeight w:val="1046"/>
        </w:trPr>
        <w:tc>
          <w:tcPr>
            <w:tcW w:w="754" w:type="pct"/>
            <w:shd w:val="clear" w:color="auto" w:fill="auto"/>
            <w:vAlign w:val="center"/>
            <w:hideMark/>
          </w:tcPr>
          <w:p w14:paraId="4897B187"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Agricultura</w:t>
            </w:r>
          </w:p>
        </w:tc>
        <w:tc>
          <w:tcPr>
            <w:tcW w:w="1248" w:type="pct"/>
            <w:shd w:val="clear" w:color="auto" w:fill="auto"/>
            <w:vAlign w:val="center"/>
            <w:hideMark/>
          </w:tcPr>
          <w:p w14:paraId="7E82761C"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Zonas libres y de baja Prevalencia Mantenidas</w:t>
            </w:r>
          </w:p>
        </w:tc>
        <w:tc>
          <w:tcPr>
            <w:tcW w:w="711" w:type="pct"/>
            <w:shd w:val="clear" w:color="auto" w:fill="auto"/>
            <w:vAlign w:val="center"/>
            <w:hideMark/>
          </w:tcPr>
          <w:p w14:paraId="6DFA09DA"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35</w:t>
            </w:r>
            <w:r w:rsidRPr="00242AC8">
              <w:rPr>
                <w:rFonts w:eastAsia="Times New Roman" w:cs="Segoe UI"/>
                <w:color w:val="000000"/>
                <w:lang w:eastAsia="es-CO"/>
              </w:rPr>
              <w:br/>
              <w:t>(2022)</w:t>
            </w:r>
          </w:p>
        </w:tc>
        <w:tc>
          <w:tcPr>
            <w:tcW w:w="1352" w:type="pct"/>
            <w:shd w:val="clear" w:color="auto" w:fill="auto"/>
            <w:vAlign w:val="center"/>
            <w:hideMark/>
          </w:tcPr>
          <w:p w14:paraId="2C58EFCD"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35</w:t>
            </w:r>
          </w:p>
        </w:tc>
        <w:tc>
          <w:tcPr>
            <w:tcW w:w="935" w:type="pct"/>
            <w:shd w:val="clear" w:color="auto" w:fill="auto"/>
            <w:vAlign w:val="center"/>
            <w:hideMark/>
          </w:tcPr>
          <w:p w14:paraId="6AF44BD5"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8.  Trabajo decente y crecimiento económico</w:t>
            </w:r>
          </w:p>
        </w:tc>
      </w:tr>
      <w:tr w:rsidR="00DF70B3" w:rsidRPr="00242AC8" w14:paraId="69D3A954" w14:textId="77777777" w:rsidTr="00DF70B3">
        <w:trPr>
          <w:trHeight w:val="1046"/>
        </w:trPr>
        <w:tc>
          <w:tcPr>
            <w:tcW w:w="754" w:type="pct"/>
            <w:shd w:val="clear" w:color="auto" w:fill="auto"/>
            <w:vAlign w:val="center"/>
            <w:hideMark/>
          </w:tcPr>
          <w:p w14:paraId="6FAF8602"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Ciencia, Tecnología e Innovación</w:t>
            </w:r>
          </w:p>
        </w:tc>
        <w:tc>
          <w:tcPr>
            <w:tcW w:w="1248" w:type="pct"/>
            <w:shd w:val="clear" w:color="auto" w:fill="auto"/>
            <w:vAlign w:val="center"/>
            <w:hideMark/>
          </w:tcPr>
          <w:p w14:paraId="3BB4F0F7"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 xml:space="preserve">Prototipos de tecnologías para la soberanía alimentaria y el derecho a la alimentación en proceso de validación </w:t>
            </w:r>
            <w:proofErr w:type="spellStart"/>
            <w:r w:rsidRPr="00242AC8">
              <w:rPr>
                <w:rFonts w:eastAsia="Times New Roman" w:cs="Segoe UI"/>
                <w:color w:val="000000"/>
                <w:lang w:eastAsia="es-CO"/>
              </w:rPr>
              <w:t>precomercial</w:t>
            </w:r>
            <w:proofErr w:type="spellEnd"/>
            <w:r w:rsidRPr="00242AC8">
              <w:rPr>
                <w:rFonts w:eastAsia="Times New Roman" w:cs="Segoe UI"/>
                <w:color w:val="000000"/>
                <w:lang w:eastAsia="es-CO"/>
              </w:rPr>
              <w:t xml:space="preserve"> o comercial</w:t>
            </w:r>
          </w:p>
        </w:tc>
        <w:tc>
          <w:tcPr>
            <w:tcW w:w="711" w:type="pct"/>
            <w:shd w:val="clear" w:color="auto" w:fill="auto"/>
            <w:vAlign w:val="center"/>
            <w:hideMark/>
          </w:tcPr>
          <w:p w14:paraId="278CFF7C"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w:t>
            </w:r>
          </w:p>
        </w:tc>
        <w:tc>
          <w:tcPr>
            <w:tcW w:w="1352" w:type="pct"/>
            <w:shd w:val="clear" w:color="auto" w:fill="auto"/>
            <w:vAlign w:val="center"/>
            <w:hideMark/>
          </w:tcPr>
          <w:p w14:paraId="67320406"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122</w:t>
            </w:r>
          </w:p>
        </w:tc>
        <w:tc>
          <w:tcPr>
            <w:tcW w:w="935" w:type="pct"/>
            <w:shd w:val="clear" w:color="auto" w:fill="auto"/>
            <w:vAlign w:val="center"/>
            <w:hideMark/>
          </w:tcPr>
          <w:p w14:paraId="04D13B11"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9.  Industria, Innovación e Infraestructura</w:t>
            </w:r>
          </w:p>
        </w:tc>
      </w:tr>
      <w:tr w:rsidR="00DF70B3" w:rsidRPr="00242AC8" w14:paraId="34011BFF" w14:textId="77777777" w:rsidTr="00DF70B3">
        <w:trPr>
          <w:trHeight w:val="1046"/>
        </w:trPr>
        <w:tc>
          <w:tcPr>
            <w:tcW w:w="754" w:type="pct"/>
            <w:shd w:val="clear" w:color="auto" w:fill="auto"/>
            <w:noWrap/>
            <w:vAlign w:val="center"/>
            <w:hideMark/>
          </w:tcPr>
          <w:p w14:paraId="7813F785"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Cultura</w:t>
            </w:r>
          </w:p>
        </w:tc>
        <w:tc>
          <w:tcPr>
            <w:tcW w:w="1248" w:type="pct"/>
            <w:shd w:val="clear" w:color="auto" w:fill="auto"/>
            <w:vAlign w:val="center"/>
            <w:hideMark/>
          </w:tcPr>
          <w:p w14:paraId="310B9AC2"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Municipios con alta incidencia de pobreza que cuentan con consolidación de ecosistemas de cocina tradicional fortalecidos para el desarrollo productivo comunitario</w:t>
            </w:r>
          </w:p>
        </w:tc>
        <w:tc>
          <w:tcPr>
            <w:tcW w:w="711" w:type="pct"/>
            <w:shd w:val="clear" w:color="auto" w:fill="auto"/>
            <w:vAlign w:val="center"/>
            <w:hideMark/>
          </w:tcPr>
          <w:p w14:paraId="253CDE9E"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0</w:t>
            </w:r>
          </w:p>
        </w:tc>
        <w:tc>
          <w:tcPr>
            <w:tcW w:w="1352" w:type="pct"/>
            <w:shd w:val="clear" w:color="auto" w:fill="auto"/>
            <w:vAlign w:val="center"/>
            <w:hideMark/>
          </w:tcPr>
          <w:p w14:paraId="2B351A95"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50</w:t>
            </w:r>
          </w:p>
        </w:tc>
        <w:tc>
          <w:tcPr>
            <w:tcW w:w="935" w:type="pct"/>
            <w:shd w:val="clear" w:color="auto" w:fill="auto"/>
            <w:vAlign w:val="center"/>
            <w:hideMark/>
          </w:tcPr>
          <w:p w14:paraId="2F498F09"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9.  Industria, Innovación e Infraestructura</w:t>
            </w:r>
          </w:p>
        </w:tc>
      </w:tr>
      <w:tr w:rsidR="00DF70B3" w:rsidRPr="00242AC8" w14:paraId="63812C34" w14:textId="77777777" w:rsidTr="00DF70B3">
        <w:trPr>
          <w:trHeight w:val="523"/>
        </w:trPr>
        <w:tc>
          <w:tcPr>
            <w:tcW w:w="754" w:type="pct"/>
            <w:shd w:val="clear" w:color="auto" w:fill="auto"/>
            <w:vAlign w:val="center"/>
            <w:hideMark/>
          </w:tcPr>
          <w:p w14:paraId="299BC34E"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lastRenderedPageBreak/>
              <w:t>Educación</w:t>
            </w:r>
          </w:p>
        </w:tc>
        <w:tc>
          <w:tcPr>
            <w:tcW w:w="1248" w:type="pct"/>
            <w:shd w:val="clear" w:color="auto" w:fill="auto"/>
            <w:vAlign w:val="center"/>
            <w:hideMark/>
          </w:tcPr>
          <w:p w14:paraId="57A04D9E"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Tasa de Cobertura del Programa de Alimentación Escolar</w:t>
            </w:r>
          </w:p>
        </w:tc>
        <w:tc>
          <w:tcPr>
            <w:tcW w:w="711" w:type="pct"/>
            <w:shd w:val="clear" w:color="auto" w:fill="auto"/>
            <w:vAlign w:val="center"/>
            <w:hideMark/>
          </w:tcPr>
          <w:p w14:paraId="3BCE8EC6"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76%</w:t>
            </w:r>
            <w:r w:rsidRPr="00242AC8">
              <w:rPr>
                <w:rFonts w:eastAsia="Times New Roman" w:cs="Segoe UI"/>
                <w:color w:val="000000"/>
                <w:lang w:eastAsia="es-CO"/>
              </w:rPr>
              <w:br/>
              <w:t>(2022)</w:t>
            </w:r>
          </w:p>
        </w:tc>
        <w:tc>
          <w:tcPr>
            <w:tcW w:w="1352" w:type="pct"/>
            <w:shd w:val="clear" w:color="auto" w:fill="auto"/>
            <w:vAlign w:val="center"/>
            <w:hideMark/>
          </w:tcPr>
          <w:p w14:paraId="7E481CBD"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95%</w:t>
            </w:r>
          </w:p>
        </w:tc>
        <w:tc>
          <w:tcPr>
            <w:tcW w:w="935" w:type="pct"/>
            <w:shd w:val="clear" w:color="auto" w:fill="auto"/>
            <w:vAlign w:val="center"/>
            <w:hideMark/>
          </w:tcPr>
          <w:p w14:paraId="2F83848F"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2.  Hambre Cero</w:t>
            </w:r>
          </w:p>
        </w:tc>
      </w:tr>
      <w:tr w:rsidR="00DF70B3" w:rsidRPr="00242AC8" w14:paraId="6E682F0C" w14:textId="77777777" w:rsidTr="00DF70B3">
        <w:trPr>
          <w:trHeight w:val="784"/>
        </w:trPr>
        <w:tc>
          <w:tcPr>
            <w:tcW w:w="754" w:type="pct"/>
            <w:shd w:val="clear" w:color="auto" w:fill="auto"/>
            <w:noWrap/>
            <w:vAlign w:val="center"/>
            <w:hideMark/>
          </w:tcPr>
          <w:p w14:paraId="6D89A0F4"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Inclusión</w:t>
            </w:r>
          </w:p>
        </w:tc>
        <w:tc>
          <w:tcPr>
            <w:tcW w:w="1248" w:type="pct"/>
            <w:shd w:val="clear" w:color="auto" w:fill="auto"/>
            <w:vAlign w:val="center"/>
            <w:hideMark/>
          </w:tcPr>
          <w:p w14:paraId="53F09737"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Porcentaje de niñas y niños con riesgo de desnutrición identificados, atendidos y que mejoran su estado nutricional en la oferta especializada para la prevención de la desnutrición</w:t>
            </w:r>
          </w:p>
        </w:tc>
        <w:tc>
          <w:tcPr>
            <w:tcW w:w="711" w:type="pct"/>
            <w:shd w:val="clear" w:color="auto" w:fill="auto"/>
            <w:vAlign w:val="center"/>
            <w:hideMark/>
          </w:tcPr>
          <w:p w14:paraId="4FE60C72"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92,60%</w:t>
            </w:r>
          </w:p>
        </w:tc>
        <w:tc>
          <w:tcPr>
            <w:tcW w:w="1352" w:type="pct"/>
            <w:shd w:val="clear" w:color="auto" w:fill="auto"/>
            <w:vAlign w:val="center"/>
            <w:hideMark/>
          </w:tcPr>
          <w:p w14:paraId="477847BB"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Por definir (*)</w:t>
            </w:r>
          </w:p>
        </w:tc>
        <w:tc>
          <w:tcPr>
            <w:tcW w:w="935" w:type="pct"/>
            <w:shd w:val="clear" w:color="auto" w:fill="auto"/>
            <w:vAlign w:val="center"/>
            <w:hideMark/>
          </w:tcPr>
          <w:p w14:paraId="6C64B45C"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2.  Hambre Cero</w:t>
            </w:r>
          </w:p>
        </w:tc>
      </w:tr>
      <w:tr w:rsidR="00DF70B3" w:rsidRPr="00242AC8" w14:paraId="07291CFE" w14:textId="77777777" w:rsidTr="00DF70B3">
        <w:trPr>
          <w:trHeight w:val="784"/>
        </w:trPr>
        <w:tc>
          <w:tcPr>
            <w:tcW w:w="754" w:type="pct"/>
            <w:shd w:val="clear" w:color="auto" w:fill="auto"/>
            <w:noWrap/>
            <w:vAlign w:val="center"/>
            <w:hideMark/>
          </w:tcPr>
          <w:p w14:paraId="2DE1C27E"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Inclusión</w:t>
            </w:r>
          </w:p>
        </w:tc>
        <w:tc>
          <w:tcPr>
            <w:tcW w:w="1248" w:type="pct"/>
            <w:shd w:val="clear" w:color="auto" w:fill="auto"/>
            <w:vAlign w:val="center"/>
            <w:hideMark/>
          </w:tcPr>
          <w:p w14:paraId="48EF1B3D"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Unidades de Recuperación Nutricional Comunitarias de ICBF implementadas, como parte de las Zonas de Recuperación Nutricional -ZRN</w:t>
            </w:r>
          </w:p>
        </w:tc>
        <w:tc>
          <w:tcPr>
            <w:tcW w:w="711" w:type="pct"/>
            <w:shd w:val="clear" w:color="auto" w:fill="auto"/>
            <w:vAlign w:val="center"/>
            <w:hideMark/>
          </w:tcPr>
          <w:p w14:paraId="17F4C73C"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0</w:t>
            </w:r>
          </w:p>
        </w:tc>
        <w:tc>
          <w:tcPr>
            <w:tcW w:w="1352" w:type="pct"/>
            <w:shd w:val="clear" w:color="auto" w:fill="auto"/>
            <w:vAlign w:val="center"/>
            <w:hideMark/>
          </w:tcPr>
          <w:p w14:paraId="248BF4A2"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27</w:t>
            </w:r>
          </w:p>
        </w:tc>
        <w:tc>
          <w:tcPr>
            <w:tcW w:w="935" w:type="pct"/>
            <w:shd w:val="clear" w:color="auto" w:fill="auto"/>
            <w:vAlign w:val="center"/>
            <w:hideMark/>
          </w:tcPr>
          <w:p w14:paraId="2834A84B"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2.  Hambre Cero</w:t>
            </w:r>
          </w:p>
        </w:tc>
      </w:tr>
      <w:tr w:rsidR="00DF70B3" w:rsidRPr="00242AC8" w14:paraId="0041ED13" w14:textId="77777777" w:rsidTr="00DF70B3">
        <w:trPr>
          <w:trHeight w:val="784"/>
        </w:trPr>
        <w:tc>
          <w:tcPr>
            <w:tcW w:w="754" w:type="pct"/>
            <w:shd w:val="clear" w:color="auto" w:fill="auto"/>
            <w:noWrap/>
            <w:vAlign w:val="center"/>
            <w:hideMark/>
          </w:tcPr>
          <w:p w14:paraId="4F49E449"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Salud</w:t>
            </w:r>
          </w:p>
        </w:tc>
        <w:tc>
          <w:tcPr>
            <w:tcW w:w="1248" w:type="pct"/>
            <w:shd w:val="clear" w:color="auto" w:fill="auto"/>
            <w:vAlign w:val="center"/>
            <w:hideMark/>
          </w:tcPr>
          <w:p w14:paraId="60C79E35"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 xml:space="preserve">Entidades públicas y empresas que según la Ley 1823 de 2007, adaptan espacios para la implementación de las salas de lactancia materna </w:t>
            </w:r>
            <w:r w:rsidRPr="00242AC8">
              <w:rPr>
                <w:rFonts w:eastAsia="Times New Roman" w:cs="Segoe UI"/>
                <w:color w:val="000000"/>
                <w:lang w:eastAsia="es-CO"/>
              </w:rPr>
              <w:lastRenderedPageBreak/>
              <w:t>en el entorno laboral</w:t>
            </w:r>
          </w:p>
        </w:tc>
        <w:tc>
          <w:tcPr>
            <w:tcW w:w="711" w:type="pct"/>
            <w:shd w:val="clear" w:color="auto" w:fill="auto"/>
            <w:vAlign w:val="center"/>
            <w:hideMark/>
          </w:tcPr>
          <w:p w14:paraId="650D415A"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lastRenderedPageBreak/>
              <w:t xml:space="preserve"> 348</w:t>
            </w:r>
            <w:r w:rsidRPr="00242AC8">
              <w:rPr>
                <w:rFonts w:eastAsia="Times New Roman" w:cs="Segoe UI"/>
                <w:color w:val="000000"/>
                <w:lang w:eastAsia="es-CO"/>
              </w:rPr>
              <w:br/>
              <w:t xml:space="preserve">(2021) </w:t>
            </w:r>
          </w:p>
        </w:tc>
        <w:tc>
          <w:tcPr>
            <w:tcW w:w="1352" w:type="pct"/>
            <w:shd w:val="clear" w:color="auto" w:fill="auto"/>
            <w:vAlign w:val="center"/>
            <w:hideMark/>
          </w:tcPr>
          <w:p w14:paraId="4890FB54"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600</w:t>
            </w:r>
          </w:p>
        </w:tc>
        <w:tc>
          <w:tcPr>
            <w:tcW w:w="935" w:type="pct"/>
            <w:shd w:val="clear" w:color="auto" w:fill="auto"/>
            <w:vAlign w:val="center"/>
            <w:hideMark/>
          </w:tcPr>
          <w:p w14:paraId="7D0692FD"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2.  Hambre Cero</w:t>
            </w:r>
          </w:p>
        </w:tc>
      </w:tr>
      <w:tr w:rsidR="00DF70B3" w:rsidRPr="00242AC8" w14:paraId="35F6B44A" w14:textId="77777777" w:rsidTr="00DF70B3">
        <w:trPr>
          <w:trHeight w:val="523"/>
        </w:trPr>
        <w:tc>
          <w:tcPr>
            <w:tcW w:w="754" w:type="pct"/>
            <w:shd w:val="clear" w:color="auto" w:fill="auto"/>
            <w:vAlign w:val="center"/>
            <w:hideMark/>
          </w:tcPr>
          <w:p w14:paraId="7C309A6F"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Vivienda</w:t>
            </w:r>
          </w:p>
        </w:tc>
        <w:tc>
          <w:tcPr>
            <w:tcW w:w="1248" w:type="pct"/>
            <w:shd w:val="clear" w:color="auto" w:fill="auto"/>
            <w:vAlign w:val="center"/>
            <w:hideMark/>
          </w:tcPr>
          <w:p w14:paraId="6FA19ECA"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Índice de Riesgo de la Calidad del Agua - IRCA rural nacional</w:t>
            </w:r>
          </w:p>
        </w:tc>
        <w:tc>
          <w:tcPr>
            <w:tcW w:w="711" w:type="pct"/>
            <w:shd w:val="clear" w:color="auto" w:fill="auto"/>
            <w:vAlign w:val="center"/>
            <w:hideMark/>
          </w:tcPr>
          <w:p w14:paraId="2655AD63"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 xml:space="preserve"> 36,9</w:t>
            </w:r>
            <w:r w:rsidRPr="00242AC8">
              <w:rPr>
                <w:rFonts w:eastAsia="Times New Roman" w:cs="Segoe UI"/>
                <w:color w:val="000000"/>
                <w:lang w:eastAsia="es-CO"/>
              </w:rPr>
              <w:br/>
              <w:t xml:space="preserve">(2022) </w:t>
            </w:r>
          </w:p>
        </w:tc>
        <w:tc>
          <w:tcPr>
            <w:tcW w:w="1352" w:type="pct"/>
            <w:shd w:val="clear" w:color="auto" w:fill="auto"/>
            <w:vAlign w:val="center"/>
            <w:hideMark/>
          </w:tcPr>
          <w:p w14:paraId="3FE96823"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 xml:space="preserve">                               29 </w:t>
            </w:r>
          </w:p>
        </w:tc>
        <w:tc>
          <w:tcPr>
            <w:tcW w:w="935" w:type="pct"/>
            <w:shd w:val="clear" w:color="auto" w:fill="auto"/>
            <w:vAlign w:val="center"/>
            <w:hideMark/>
          </w:tcPr>
          <w:p w14:paraId="784CD0E4"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3.  Salud y Bienestar</w:t>
            </w:r>
          </w:p>
        </w:tc>
      </w:tr>
      <w:tr w:rsidR="00DF70B3" w:rsidRPr="00242AC8" w14:paraId="772A40C5" w14:textId="77777777" w:rsidTr="00DF70B3">
        <w:trPr>
          <w:trHeight w:val="523"/>
        </w:trPr>
        <w:tc>
          <w:tcPr>
            <w:tcW w:w="754" w:type="pct"/>
            <w:shd w:val="clear" w:color="auto" w:fill="auto"/>
            <w:vAlign w:val="center"/>
            <w:hideMark/>
          </w:tcPr>
          <w:p w14:paraId="546F3F4B"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Vivienda</w:t>
            </w:r>
          </w:p>
        </w:tc>
        <w:tc>
          <w:tcPr>
            <w:tcW w:w="1248" w:type="pct"/>
            <w:shd w:val="clear" w:color="auto" w:fill="auto"/>
            <w:vAlign w:val="center"/>
            <w:hideMark/>
          </w:tcPr>
          <w:p w14:paraId="4ADBF3DE"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Índice de Riesgo de la Calidad del Agua - IRCA urbano nacional</w:t>
            </w:r>
          </w:p>
        </w:tc>
        <w:tc>
          <w:tcPr>
            <w:tcW w:w="711" w:type="pct"/>
            <w:shd w:val="clear" w:color="auto" w:fill="auto"/>
            <w:vAlign w:val="center"/>
            <w:hideMark/>
          </w:tcPr>
          <w:p w14:paraId="73275A65"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 xml:space="preserve"> 10,6</w:t>
            </w:r>
            <w:r w:rsidRPr="00242AC8">
              <w:rPr>
                <w:rFonts w:eastAsia="Times New Roman" w:cs="Segoe UI"/>
                <w:color w:val="000000"/>
                <w:lang w:eastAsia="es-CO"/>
              </w:rPr>
              <w:br/>
              <w:t xml:space="preserve">(2022) </w:t>
            </w:r>
          </w:p>
        </w:tc>
        <w:tc>
          <w:tcPr>
            <w:tcW w:w="1352" w:type="pct"/>
            <w:shd w:val="clear" w:color="auto" w:fill="auto"/>
            <w:vAlign w:val="center"/>
            <w:hideMark/>
          </w:tcPr>
          <w:p w14:paraId="47C3D139"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 xml:space="preserve">                              8,2 </w:t>
            </w:r>
          </w:p>
        </w:tc>
        <w:tc>
          <w:tcPr>
            <w:tcW w:w="935" w:type="pct"/>
            <w:shd w:val="clear" w:color="auto" w:fill="auto"/>
            <w:vAlign w:val="center"/>
            <w:hideMark/>
          </w:tcPr>
          <w:p w14:paraId="3E3E4D5A"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3.  Salud y Bienestar</w:t>
            </w:r>
          </w:p>
        </w:tc>
      </w:tr>
      <w:tr w:rsidR="00DF70B3" w:rsidRPr="00242AC8" w14:paraId="7D6A1590" w14:textId="77777777" w:rsidTr="00DF70B3">
        <w:trPr>
          <w:trHeight w:val="1046"/>
        </w:trPr>
        <w:tc>
          <w:tcPr>
            <w:tcW w:w="754" w:type="pct"/>
            <w:shd w:val="clear" w:color="auto" w:fill="auto"/>
            <w:vAlign w:val="center"/>
            <w:hideMark/>
          </w:tcPr>
          <w:p w14:paraId="2B03C5EC"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Agricultura</w:t>
            </w:r>
          </w:p>
        </w:tc>
        <w:tc>
          <w:tcPr>
            <w:tcW w:w="1248" w:type="pct"/>
            <w:shd w:val="clear" w:color="auto" w:fill="auto"/>
            <w:vAlign w:val="center"/>
            <w:hideMark/>
          </w:tcPr>
          <w:p w14:paraId="4ACCA80E"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Exportaciones agrícolas no tradicionales</w:t>
            </w:r>
          </w:p>
        </w:tc>
        <w:tc>
          <w:tcPr>
            <w:tcW w:w="711" w:type="pct"/>
            <w:shd w:val="clear" w:color="auto" w:fill="auto"/>
            <w:vAlign w:val="center"/>
            <w:hideMark/>
          </w:tcPr>
          <w:p w14:paraId="2857F934"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4.339,8 millones USD</w:t>
            </w:r>
            <w:r w:rsidRPr="00242AC8">
              <w:rPr>
                <w:rFonts w:eastAsia="Times New Roman" w:cs="Segoe UI"/>
                <w:color w:val="000000"/>
                <w:lang w:eastAsia="es-CO"/>
              </w:rPr>
              <w:br/>
              <w:t>(2022)</w:t>
            </w:r>
          </w:p>
        </w:tc>
        <w:tc>
          <w:tcPr>
            <w:tcW w:w="1352" w:type="pct"/>
            <w:shd w:val="clear" w:color="auto" w:fill="auto"/>
            <w:vAlign w:val="center"/>
            <w:hideMark/>
          </w:tcPr>
          <w:p w14:paraId="52000ABE"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6.200</w:t>
            </w:r>
            <w:r w:rsidRPr="00242AC8">
              <w:rPr>
                <w:rFonts w:eastAsia="Times New Roman" w:cs="Segoe UI"/>
                <w:color w:val="000000"/>
                <w:lang w:eastAsia="es-CO"/>
              </w:rPr>
              <w:br/>
              <w:t>millones USD</w:t>
            </w:r>
          </w:p>
        </w:tc>
        <w:tc>
          <w:tcPr>
            <w:tcW w:w="935" w:type="pct"/>
            <w:shd w:val="clear" w:color="auto" w:fill="auto"/>
            <w:vAlign w:val="center"/>
            <w:hideMark/>
          </w:tcPr>
          <w:p w14:paraId="66A90678"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8.  Trabajo decente y crecimiento económico</w:t>
            </w:r>
          </w:p>
        </w:tc>
      </w:tr>
      <w:tr w:rsidR="00DF70B3" w:rsidRPr="00242AC8" w14:paraId="24403377" w14:textId="77777777" w:rsidTr="00DF70B3">
        <w:trPr>
          <w:trHeight w:val="1046"/>
        </w:trPr>
        <w:tc>
          <w:tcPr>
            <w:tcW w:w="754" w:type="pct"/>
            <w:shd w:val="clear" w:color="auto" w:fill="auto"/>
            <w:vAlign w:val="center"/>
            <w:hideMark/>
          </w:tcPr>
          <w:p w14:paraId="69CA2BB2"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Agricultura</w:t>
            </w:r>
          </w:p>
        </w:tc>
        <w:tc>
          <w:tcPr>
            <w:tcW w:w="1248" w:type="pct"/>
            <w:shd w:val="clear" w:color="auto" w:fill="auto"/>
            <w:vAlign w:val="center"/>
            <w:hideMark/>
          </w:tcPr>
          <w:p w14:paraId="0BFB4B92"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Hectáreas reforestadas en terrenos de aptitud forestal</w:t>
            </w:r>
          </w:p>
        </w:tc>
        <w:tc>
          <w:tcPr>
            <w:tcW w:w="711" w:type="pct"/>
            <w:shd w:val="clear" w:color="auto" w:fill="auto"/>
            <w:vAlign w:val="center"/>
            <w:hideMark/>
          </w:tcPr>
          <w:p w14:paraId="428ED5D6"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542.109</w:t>
            </w:r>
            <w:r w:rsidRPr="00242AC8">
              <w:rPr>
                <w:rFonts w:eastAsia="Times New Roman" w:cs="Segoe UI"/>
                <w:color w:val="000000"/>
                <w:lang w:eastAsia="es-CO"/>
              </w:rPr>
              <w:br/>
              <w:t xml:space="preserve">hectáreas                     </w:t>
            </w:r>
            <w:proofErr w:type="gramStart"/>
            <w:r w:rsidRPr="00242AC8">
              <w:rPr>
                <w:rFonts w:eastAsia="Times New Roman" w:cs="Segoe UI"/>
                <w:color w:val="000000"/>
                <w:lang w:eastAsia="es-CO"/>
              </w:rPr>
              <w:t xml:space="preserve">   (</w:t>
            </w:r>
            <w:proofErr w:type="gramEnd"/>
            <w:r w:rsidRPr="00242AC8">
              <w:rPr>
                <w:rFonts w:eastAsia="Times New Roman" w:cs="Segoe UI"/>
                <w:color w:val="000000"/>
                <w:lang w:eastAsia="es-CO"/>
              </w:rPr>
              <w:t>2022)</w:t>
            </w:r>
          </w:p>
        </w:tc>
        <w:tc>
          <w:tcPr>
            <w:tcW w:w="1352" w:type="pct"/>
            <w:shd w:val="clear" w:color="auto" w:fill="auto"/>
            <w:vAlign w:val="center"/>
            <w:hideMark/>
          </w:tcPr>
          <w:p w14:paraId="7CAE5C9D"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582.109</w:t>
            </w:r>
            <w:r w:rsidRPr="00242AC8">
              <w:rPr>
                <w:rFonts w:eastAsia="Times New Roman" w:cs="Segoe UI"/>
                <w:color w:val="000000"/>
                <w:lang w:eastAsia="es-CO"/>
              </w:rPr>
              <w:br/>
              <w:t>hectáreas</w:t>
            </w:r>
          </w:p>
        </w:tc>
        <w:tc>
          <w:tcPr>
            <w:tcW w:w="935" w:type="pct"/>
            <w:shd w:val="clear" w:color="auto" w:fill="auto"/>
            <w:vAlign w:val="center"/>
            <w:hideMark/>
          </w:tcPr>
          <w:p w14:paraId="4823E620"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15.  Vida de ecosistemas terrestres</w:t>
            </w:r>
          </w:p>
        </w:tc>
      </w:tr>
      <w:tr w:rsidR="00DF70B3" w:rsidRPr="00242AC8" w14:paraId="70BBBEDD" w14:textId="77777777" w:rsidTr="00DF70B3">
        <w:trPr>
          <w:trHeight w:val="1046"/>
        </w:trPr>
        <w:tc>
          <w:tcPr>
            <w:tcW w:w="754" w:type="pct"/>
            <w:shd w:val="clear" w:color="auto" w:fill="auto"/>
            <w:vAlign w:val="center"/>
            <w:hideMark/>
          </w:tcPr>
          <w:p w14:paraId="4E032DE7"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Ambiente</w:t>
            </w:r>
          </w:p>
        </w:tc>
        <w:tc>
          <w:tcPr>
            <w:tcW w:w="1248" w:type="pct"/>
            <w:shd w:val="clear" w:color="auto" w:fill="auto"/>
            <w:vAlign w:val="center"/>
            <w:hideMark/>
          </w:tcPr>
          <w:p w14:paraId="6B04D04E"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Áreas bajo esquemas de Pagos por Servicios Ambientales (PSA) e incentivos a la conservación</w:t>
            </w:r>
          </w:p>
        </w:tc>
        <w:tc>
          <w:tcPr>
            <w:tcW w:w="711" w:type="pct"/>
            <w:shd w:val="clear" w:color="auto" w:fill="auto"/>
            <w:vAlign w:val="center"/>
            <w:hideMark/>
          </w:tcPr>
          <w:p w14:paraId="32B834ED"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443.828</w:t>
            </w:r>
            <w:r w:rsidRPr="00242AC8">
              <w:rPr>
                <w:rFonts w:eastAsia="Times New Roman" w:cs="Segoe UI"/>
                <w:color w:val="000000"/>
                <w:lang w:eastAsia="es-CO"/>
              </w:rPr>
              <w:br/>
              <w:t>(2021)</w:t>
            </w:r>
          </w:p>
        </w:tc>
        <w:tc>
          <w:tcPr>
            <w:tcW w:w="1352" w:type="pct"/>
            <w:shd w:val="clear" w:color="auto" w:fill="auto"/>
            <w:vAlign w:val="center"/>
            <w:hideMark/>
          </w:tcPr>
          <w:p w14:paraId="5FD333D9"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743.828</w:t>
            </w:r>
          </w:p>
        </w:tc>
        <w:tc>
          <w:tcPr>
            <w:tcW w:w="935" w:type="pct"/>
            <w:shd w:val="clear" w:color="auto" w:fill="auto"/>
            <w:vAlign w:val="center"/>
            <w:hideMark/>
          </w:tcPr>
          <w:p w14:paraId="4478FE2C"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15.  Vida de ecosistemas terrestres</w:t>
            </w:r>
          </w:p>
        </w:tc>
      </w:tr>
      <w:tr w:rsidR="00DF70B3" w:rsidRPr="00242AC8" w14:paraId="0D0D4A94" w14:textId="77777777" w:rsidTr="00DF70B3">
        <w:trPr>
          <w:trHeight w:val="1046"/>
        </w:trPr>
        <w:tc>
          <w:tcPr>
            <w:tcW w:w="754" w:type="pct"/>
            <w:shd w:val="clear" w:color="auto" w:fill="auto"/>
            <w:vAlign w:val="center"/>
            <w:hideMark/>
          </w:tcPr>
          <w:p w14:paraId="6D961F2A"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Ambiente</w:t>
            </w:r>
          </w:p>
        </w:tc>
        <w:tc>
          <w:tcPr>
            <w:tcW w:w="1248" w:type="pct"/>
            <w:shd w:val="clear" w:color="auto" w:fill="auto"/>
            <w:vAlign w:val="center"/>
            <w:hideMark/>
          </w:tcPr>
          <w:p w14:paraId="33368A44"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Proyectos de investigación aplicada en bioeconomía para la transformación productiva</w:t>
            </w:r>
          </w:p>
        </w:tc>
        <w:tc>
          <w:tcPr>
            <w:tcW w:w="711" w:type="pct"/>
            <w:shd w:val="clear" w:color="auto" w:fill="auto"/>
            <w:vAlign w:val="center"/>
            <w:hideMark/>
          </w:tcPr>
          <w:p w14:paraId="4E631DDB"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8</w:t>
            </w:r>
          </w:p>
        </w:tc>
        <w:tc>
          <w:tcPr>
            <w:tcW w:w="1352" w:type="pct"/>
            <w:shd w:val="clear" w:color="auto" w:fill="auto"/>
            <w:vAlign w:val="center"/>
            <w:hideMark/>
          </w:tcPr>
          <w:p w14:paraId="4B7D3B84"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14</w:t>
            </w:r>
          </w:p>
        </w:tc>
        <w:tc>
          <w:tcPr>
            <w:tcW w:w="935" w:type="pct"/>
            <w:shd w:val="clear" w:color="auto" w:fill="auto"/>
            <w:vAlign w:val="center"/>
            <w:hideMark/>
          </w:tcPr>
          <w:p w14:paraId="1E611271"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9.  Industria, Innovación e Infraestructura</w:t>
            </w:r>
          </w:p>
        </w:tc>
      </w:tr>
      <w:tr w:rsidR="00DF70B3" w:rsidRPr="00242AC8" w14:paraId="27EE0F71" w14:textId="77777777" w:rsidTr="00DF70B3">
        <w:trPr>
          <w:trHeight w:val="1046"/>
        </w:trPr>
        <w:tc>
          <w:tcPr>
            <w:tcW w:w="754" w:type="pct"/>
            <w:shd w:val="clear" w:color="auto" w:fill="auto"/>
            <w:vAlign w:val="center"/>
            <w:hideMark/>
          </w:tcPr>
          <w:p w14:paraId="51F2B4DB"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lastRenderedPageBreak/>
              <w:t>Ambiente</w:t>
            </w:r>
          </w:p>
        </w:tc>
        <w:tc>
          <w:tcPr>
            <w:tcW w:w="1248" w:type="pct"/>
            <w:shd w:val="clear" w:color="auto" w:fill="auto"/>
            <w:vAlign w:val="center"/>
            <w:hideMark/>
          </w:tcPr>
          <w:p w14:paraId="67110C06"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Proyectos territoriales para mejorar la gestión ambiental urbana en municipios de menos de 50 mil habitantes</w:t>
            </w:r>
          </w:p>
        </w:tc>
        <w:tc>
          <w:tcPr>
            <w:tcW w:w="711" w:type="pct"/>
            <w:shd w:val="clear" w:color="auto" w:fill="auto"/>
            <w:vAlign w:val="center"/>
            <w:hideMark/>
          </w:tcPr>
          <w:p w14:paraId="1407338D"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0</w:t>
            </w:r>
          </w:p>
        </w:tc>
        <w:tc>
          <w:tcPr>
            <w:tcW w:w="1352" w:type="pct"/>
            <w:shd w:val="clear" w:color="auto" w:fill="auto"/>
            <w:vAlign w:val="center"/>
            <w:hideMark/>
          </w:tcPr>
          <w:p w14:paraId="735154E1"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20</w:t>
            </w:r>
          </w:p>
        </w:tc>
        <w:tc>
          <w:tcPr>
            <w:tcW w:w="935" w:type="pct"/>
            <w:shd w:val="clear" w:color="auto" w:fill="auto"/>
            <w:vAlign w:val="center"/>
            <w:hideMark/>
          </w:tcPr>
          <w:p w14:paraId="12321F79"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13.  Acción por el clima</w:t>
            </w:r>
          </w:p>
        </w:tc>
      </w:tr>
      <w:tr w:rsidR="00DF70B3" w:rsidRPr="00242AC8" w14:paraId="7D2AD8C0" w14:textId="77777777" w:rsidTr="00DF70B3">
        <w:trPr>
          <w:trHeight w:val="1046"/>
        </w:trPr>
        <w:tc>
          <w:tcPr>
            <w:tcW w:w="754" w:type="pct"/>
            <w:shd w:val="clear" w:color="auto" w:fill="auto"/>
            <w:vAlign w:val="center"/>
            <w:hideMark/>
          </w:tcPr>
          <w:p w14:paraId="72D33B83"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Ciencia, Tecnología e Innovación</w:t>
            </w:r>
          </w:p>
        </w:tc>
        <w:tc>
          <w:tcPr>
            <w:tcW w:w="1248" w:type="pct"/>
            <w:shd w:val="clear" w:color="auto" w:fill="auto"/>
            <w:vAlign w:val="center"/>
            <w:hideMark/>
          </w:tcPr>
          <w:p w14:paraId="2C9F0C26"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Alianzas apoyadas para el aprovechamiento del conocimiento, la conservación y el uso de la biodiversidad, sus bienes y servicios ecosistémicos</w:t>
            </w:r>
          </w:p>
        </w:tc>
        <w:tc>
          <w:tcPr>
            <w:tcW w:w="711" w:type="pct"/>
            <w:shd w:val="clear" w:color="auto" w:fill="auto"/>
            <w:vAlign w:val="center"/>
            <w:hideMark/>
          </w:tcPr>
          <w:p w14:paraId="6CA1D582"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w:t>
            </w:r>
          </w:p>
        </w:tc>
        <w:tc>
          <w:tcPr>
            <w:tcW w:w="1352" w:type="pct"/>
            <w:shd w:val="clear" w:color="auto" w:fill="auto"/>
            <w:vAlign w:val="center"/>
            <w:hideMark/>
          </w:tcPr>
          <w:p w14:paraId="1788D5EA"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52</w:t>
            </w:r>
          </w:p>
        </w:tc>
        <w:tc>
          <w:tcPr>
            <w:tcW w:w="935" w:type="pct"/>
            <w:shd w:val="clear" w:color="auto" w:fill="auto"/>
            <w:vAlign w:val="center"/>
            <w:hideMark/>
          </w:tcPr>
          <w:p w14:paraId="778324E2"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12.  Producción y consumo responsables</w:t>
            </w:r>
          </w:p>
        </w:tc>
      </w:tr>
      <w:tr w:rsidR="00DF70B3" w:rsidRPr="00242AC8" w14:paraId="7C7FCAA6" w14:textId="77777777" w:rsidTr="00DF70B3">
        <w:trPr>
          <w:trHeight w:val="1046"/>
        </w:trPr>
        <w:tc>
          <w:tcPr>
            <w:tcW w:w="754" w:type="pct"/>
            <w:shd w:val="clear" w:color="auto" w:fill="auto"/>
            <w:vAlign w:val="center"/>
            <w:hideMark/>
          </w:tcPr>
          <w:p w14:paraId="6FCA3841"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Comercio</w:t>
            </w:r>
          </w:p>
        </w:tc>
        <w:tc>
          <w:tcPr>
            <w:tcW w:w="1248" w:type="pct"/>
            <w:shd w:val="clear" w:color="auto" w:fill="auto"/>
            <w:vAlign w:val="center"/>
            <w:hideMark/>
          </w:tcPr>
          <w:p w14:paraId="3BDD1537"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Exportaciones de bienes no minero energéticos</w:t>
            </w:r>
          </w:p>
        </w:tc>
        <w:tc>
          <w:tcPr>
            <w:tcW w:w="711" w:type="pct"/>
            <w:shd w:val="clear" w:color="auto" w:fill="auto"/>
            <w:vAlign w:val="center"/>
            <w:hideMark/>
          </w:tcPr>
          <w:p w14:paraId="2B83C5B5"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21.608</w:t>
            </w:r>
            <w:r w:rsidRPr="00242AC8">
              <w:rPr>
                <w:rFonts w:eastAsia="Times New Roman" w:cs="Segoe UI"/>
                <w:color w:val="000000"/>
                <w:lang w:eastAsia="es-CO"/>
              </w:rPr>
              <w:br/>
              <w:t>millones USD</w:t>
            </w:r>
            <w:r w:rsidRPr="00242AC8">
              <w:rPr>
                <w:rFonts w:eastAsia="Times New Roman" w:cs="Segoe UI"/>
                <w:color w:val="000000"/>
                <w:lang w:eastAsia="es-CO"/>
              </w:rPr>
              <w:br/>
              <w:t>(2022)</w:t>
            </w:r>
          </w:p>
        </w:tc>
        <w:tc>
          <w:tcPr>
            <w:tcW w:w="1352" w:type="pct"/>
            <w:shd w:val="clear" w:color="auto" w:fill="auto"/>
            <w:vAlign w:val="center"/>
            <w:hideMark/>
          </w:tcPr>
          <w:p w14:paraId="79448BB7"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27.188</w:t>
            </w:r>
            <w:r w:rsidRPr="00242AC8">
              <w:rPr>
                <w:rFonts w:eastAsia="Times New Roman" w:cs="Segoe UI"/>
                <w:color w:val="000000"/>
                <w:lang w:eastAsia="es-CO"/>
              </w:rPr>
              <w:br/>
              <w:t>millones de USD</w:t>
            </w:r>
          </w:p>
        </w:tc>
        <w:tc>
          <w:tcPr>
            <w:tcW w:w="935" w:type="pct"/>
            <w:shd w:val="clear" w:color="auto" w:fill="auto"/>
            <w:vAlign w:val="center"/>
            <w:hideMark/>
          </w:tcPr>
          <w:p w14:paraId="55B0D8F3"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8.  Trabajo decente y crecimiento económico</w:t>
            </w:r>
          </w:p>
        </w:tc>
      </w:tr>
      <w:tr w:rsidR="00DF70B3" w:rsidRPr="00242AC8" w14:paraId="06746525" w14:textId="77777777" w:rsidTr="00DF70B3">
        <w:trPr>
          <w:trHeight w:val="1046"/>
        </w:trPr>
        <w:tc>
          <w:tcPr>
            <w:tcW w:w="754" w:type="pct"/>
            <w:shd w:val="clear" w:color="auto" w:fill="auto"/>
            <w:vAlign w:val="center"/>
            <w:hideMark/>
          </w:tcPr>
          <w:p w14:paraId="4D8E437B"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Comercio</w:t>
            </w:r>
          </w:p>
        </w:tc>
        <w:tc>
          <w:tcPr>
            <w:tcW w:w="1248" w:type="pct"/>
            <w:shd w:val="clear" w:color="auto" w:fill="auto"/>
            <w:vAlign w:val="center"/>
            <w:hideMark/>
          </w:tcPr>
          <w:p w14:paraId="65BFA537"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Exportaciones de servicios</w:t>
            </w:r>
          </w:p>
        </w:tc>
        <w:tc>
          <w:tcPr>
            <w:tcW w:w="711" w:type="pct"/>
            <w:shd w:val="clear" w:color="auto" w:fill="auto"/>
            <w:vAlign w:val="center"/>
            <w:hideMark/>
          </w:tcPr>
          <w:p w14:paraId="04321F87"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12.733</w:t>
            </w:r>
            <w:r w:rsidRPr="00242AC8">
              <w:rPr>
                <w:rFonts w:eastAsia="Times New Roman" w:cs="Segoe UI"/>
                <w:color w:val="000000"/>
                <w:lang w:eastAsia="es-CO"/>
              </w:rPr>
              <w:br/>
              <w:t>millones USD</w:t>
            </w:r>
            <w:r w:rsidRPr="00242AC8">
              <w:rPr>
                <w:rFonts w:eastAsia="Times New Roman" w:cs="Segoe UI"/>
                <w:color w:val="000000"/>
                <w:lang w:eastAsia="es-CO"/>
              </w:rPr>
              <w:br/>
              <w:t>(2022)</w:t>
            </w:r>
          </w:p>
        </w:tc>
        <w:tc>
          <w:tcPr>
            <w:tcW w:w="1352" w:type="pct"/>
            <w:shd w:val="clear" w:color="auto" w:fill="auto"/>
            <w:vAlign w:val="center"/>
            <w:hideMark/>
          </w:tcPr>
          <w:p w14:paraId="11F02AC7"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17.594</w:t>
            </w:r>
            <w:r w:rsidRPr="00242AC8">
              <w:rPr>
                <w:rFonts w:eastAsia="Times New Roman" w:cs="Segoe UI"/>
                <w:color w:val="000000"/>
                <w:lang w:eastAsia="es-CO"/>
              </w:rPr>
              <w:br/>
              <w:t>millones USD</w:t>
            </w:r>
            <w:r w:rsidRPr="00242AC8">
              <w:rPr>
                <w:rFonts w:eastAsia="Times New Roman" w:cs="Segoe UI"/>
                <w:color w:val="000000"/>
                <w:lang w:eastAsia="es-CO"/>
              </w:rPr>
              <w:br/>
              <w:t>(2022)</w:t>
            </w:r>
          </w:p>
        </w:tc>
        <w:tc>
          <w:tcPr>
            <w:tcW w:w="935" w:type="pct"/>
            <w:shd w:val="clear" w:color="auto" w:fill="auto"/>
            <w:vAlign w:val="center"/>
            <w:hideMark/>
          </w:tcPr>
          <w:p w14:paraId="45A5D8A1"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8.  Trabajo decente y crecimiento económico</w:t>
            </w:r>
          </w:p>
        </w:tc>
      </w:tr>
      <w:tr w:rsidR="00DF70B3" w:rsidRPr="00242AC8" w14:paraId="21765744" w14:textId="77777777" w:rsidTr="00DF70B3">
        <w:trPr>
          <w:trHeight w:val="1046"/>
        </w:trPr>
        <w:tc>
          <w:tcPr>
            <w:tcW w:w="754" w:type="pct"/>
            <w:shd w:val="clear" w:color="auto" w:fill="auto"/>
            <w:vAlign w:val="center"/>
            <w:hideMark/>
          </w:tcPr>
          <w:p w14:paraId="3A58E8F3"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Comercio</w:t>
            </w:r>
          </w:p>
        </w:tc>
        <w:tc>
          <w:tcPr>
            <w:tcW w:w="1248" w:type="pct"/>
            <w:shd w:val="clear" w:color="auto" w:fill="auto"/>
            <w:vAlign w:val="center"/>
            <w:hideMark/>
          </w:tcPr>
          <w:p w14:paraId="7FED8811"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Índice Departamental de Internacionalización (IDI)</w:t>
            </w:r>
          </w:p>
        </w:tc>
        <w:tc>
          <w:tcPr>
            <w:tcW w:w="711" w:type="pct"/>
            <w:shd w:val="clear" w:color="auto" w:fill="auto"/>
            <w:vAlign w:val="center"/>
            <w:hideMark/>
          </w:tcPr>
          <w:p w14:paraId="5689F38E"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 xml:space="preserve"> 2,32</w:t>
            </w:r>
            <w:r w:rsidRPr="00242AC8">
              <w:rPr>
                <w:rFonts w:eastAsia="Times New Roman" w:cs="Segoe UI"/>
                <w:color w:val="000000"/>
                <w:lang w:eastAsia="es-CO"/>
              </w:rPr>
              <w:br/>
              <w:t>(2022)</w:t>
            </w:r>
          </w:p>
        </w:tc>
        <w:tc>
          <w:tcPr>
            <w:tcW w:w="1352" w:type="pct"/>
            <w:shd w:val="clear" w:color="auto" w:fill="auto"/>
            <w:vAlign w:val="center"/>
            <w:hideMark/>
          </w:tcPr>
          <w:p w14:paraId="05516056"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 xml:space="preserve">3,5 </w:t>
            </w:r>
            <w:r w:rsidRPr="00242AC8">
              <w:rPr>
                <w:rFonts w:eastAsia="Times New Roman" w:cs="Segoe UI"/>
                <w:color w:val="000000"/>
                <w:lang w:eastAsia="es-CO"/>
              </w:rPr>
              <w:br/>
              <w:t>(2026)</w:t>
            </w:r>
          </w:p>
        </w:tc>
        <w:tc>
          <w:tcPr>
            <w:tcW w:w="935" w:type="pct"/>
            <w:shd w:val="clear" w:color="auto" w:fill="auto"/>
            <w:vAlign w:val="center"/>
            <w:hideMark/>
          </w:tcPr>
          <w:p w14:paraId="1DE97D3D"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17.  Alianzas para lograr los objetivos</w:t>
            </w:r>
          </w:p>
        </w:tc>
      </w:tr>
      <w:tr w:rsidR="00DF70B3" w:rsidRPr="00242AC8" w14:paraId="300D76D0" w14:textId="77777777" w:rsidTr="00DF70B3">
        <w:trPr>
          <w:trHeight w:val="1046"/>
        </w:trPr>
        <w:tc>
          <w:tcPr>
            <w:tcW w:w="754" w:type="pct"/>
            <w:shd w:val="clear" w:color="auto" w:fill="auto"/>
            <w:vAlign w:val="center"/>
            <w:hideMark/>
          </w:tcPr>
          <w:p w14:paraId="53FE97D4"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Minas y Energía</w:t>
            </w:r>
          </w:p>
        </w:tc>
        <w:tc>
          <w:tcPr>
            <w:tcW w:w="1248" w:type="pct"/>
            <w:shd w:val="clear" w:color="auto" w:fill="auto"/>
            <w:vAlign w:val="center"/>
            <w:hideMark/>
          </w:tcPr>
          <w:p w14:paraId="69138ED5"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 xml:space="preserve">Nuevas áreas asignadas para aprovechamiento </w:t>
            </w:r>
            <w:r w:rsidRPr="00242AC8">
              <w:rPr>
                <w:rFonts w:eastAsia="Times New Roman" w:cs="Segoe UI"/>
                <w:color w:val="000000"/>
                <w:lang w:eastAsia="es-CO"/>
              </w:rPr>
              <w:lastRenderedPageBreak/>
              <w:t>de minerales estratégicos</w:t>
            </w:r>
          </w:p>
        </w:tc>
        <w:tc>
          <w:tcPr>
            <w:tcW w:w="711" w:type="pct"/>
            <w:shd w:val="clear" w:color="auto" w:fill="auto"/>
            <w:noWrap/>
            <w:vAlign w:val="center"/>
            <w:hideMark/>
          </w:tcPr>
          <w:p w14:paraId="2E5B7405"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lastRenderedPageBreak/>
              <w:t>0</w:t>
            </w:r>
          </w:p>
        </w:tc>
        <w:tc>
          <w:tcPr>
            <w:tcW w:w="1352" w:type="pct"/>
            <w:shd w:val="clear" w:color="auto" w:fill="auto"/>
            <w:noWrap/>
            <w:vAlign w:val="center"/>
            <w:hideMark/>
          </w:tcPr>
          <w:p w14:paraId="057EBA36"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30</w:t>
            </w:r>
          </w:p>
        </w:tc>
        <w:tc>
          <w:tcPr>
            <w:tcW w:w="935" w:type="pct"/>
            <w:shd w:val="clear" w:color="auto" w:fill="auto"/>
            <w:vAlign w:val="center"/>
            <w:hideMark/>
          </w:tcPr>
          <w:p w14:paraId="69BA6DA6"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ODS 7.  Energía asequible y no contaminante</w:t>
            </w:r>
          </w:p>
        </w:tc>
      </w:tr>
      <w:tr w:rsidR="00DF70B3" w:rsidRPr="00242AC8" w14:paraId="397C8088" w14:textId="77777777" w:rsidTr="00DF70B3">
        <w:trPr>
          <w:trHeight w:val="1046"/>
        </w:trPr>
        <w:tc>
          <w:tcPr>
            <w:tcW w:w="754" w:type="pct"/>
            <w:shd w:val="clear" w:color="auto" w:fill="auto"/>
            <w:vAlign w:val="center"/>
            <w:hideMark/>
          </w:tcPr>
          <w:p w14:paraId="0F93C68F"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Minas y Energía</w:t>
            </w:r>
          </w:p>
        </w:tc>
        <w:tc>
          <w:tcPr>
            <w:tcW w:w="1248" w:type="pct"/>
            <w:shd w:val="clear" w:color="auto" w:fill="auto"/>
            <w:vAlign w:val="center"/>
            <w:hideMark/>
          </w:tcPr>
          <w:p w14:paraId="333509E2" w14:textId="77777777" w:rsidR="00DF70B3" w:rsidRPr="00242AC8" w:rsidRDefault="00DF70B3" w:rsidP="00DF70B3">
            <w:pPr>
              <w:spacing w:after="0"/>
              <w:rPr>
                <w:rFonts w:eastAsia="Times New Roman" w:cs="Segoe UI"/>
                <w:lang w:eastAsia="es-CO"/>
              </w:rPr>
            </w:pPr>
            <w:r w:rsidRPr="00242AC8">
              <w:rPr>
                <w:rFonts w:eastAsia="Times New Roman" w:cs="Segoe UI"/>
                <w:lang w:eastAsia="es-CO"/>
              </w:rPr>
              <w:t>Nuevas áreas evaluadas geológicamente para minerales estratégicos</w:t>
            </w:r>
          </w:p>
        </w:tc>
        <w:tc>
          <w:tcPr>
            <w:tcW w:w="711" w:type="pct"/>
            <w:shd w:val="clear" w:color="auto" w:fill="auto"/>
            <w:noWrap/>
            <w:vAlign w:val="center"/>
            <w:hideMark/>
          </w:tcPr>
          <w:p w14:paraId="14C8E3D8"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0</w:t>
            </w:r>
          </w:p>
        </w:tc>
        <w:tc>
          <w:tcPr>
            <w:tcW w:w="1352" w:type="pct"/>
            <w:shd w:val="clear" w:color="auto" w:fill="auto"/>
            <w:noWrap/>
            <w:vAlign w:val="center"/>
            <w:hideMark/>
          </w:tcPr>
          <w:p w14:paraId="79D9868B"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30</w:t>
            </w:r>
          </w:p>
        </w:tc>
        <w:tc>
          <w:tcPr>
            <w:tcW w:w="935" w:type="pct"/>
            <w:shd w:val="clear" w:color="auto" w:fill="auto"/>
            <w:vAlign w:val="center"/>
            <w:hideMark/>
          </w:tcPr>
          <w:p w14:paraId="290B81BA" w14:textId="77777777" w:rsidR="00DF70B3" w:rsidRPr="00242AC8" w:rsidRDefault="00DF70B3" w:rsidP="00DF70B3">
            <w:pPr>
              <w:spacing w:after="0"/>
              <w:rPr>
                <w:rFonts w:eastAsia="Times New Roman" w:cs="Segoe UI"/>
                <w:lang w:eastAsia="es-CO"/>
              </w:rPr>
            </w:pPr>
            <w:r w:rsidRPr="00242AC8">
              <w:rPr>
                <w:rFonts w:eastAsia="Times New Roman" w:cs="Segoe UI"/>
                <w:lang w:eastAsia="es-CO"/>
              </w:rPr>
              <w:t>ODS 7.  Energía asequible y no contaminante</w:t>
            </w:r>
          </w:p>
        </w:tc>
      </w:tr>
      <w:tr w:rsidR="00DF70B3" w:rsidRPr="00242AC8" w14:paraId="61AA756F" w14:textId="77777777" w:rsidTr="00DF70B3">
        <w:trPr>
          <w:trHeight w:val="1762"/>
        </w:trPr>
        <w:tc>
          <w:tcPr>
            <w:tcW w:w="754" w:type="pct"/>
            <w:shd w:val="clear" w:color="auto" w:fill="auto"/>
            <w:vAlign w:val="center"/>
            <w:hideMark/>
          </w:tcPr>
          <w:p w14:paraId="785BB194"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Minas y Energía</w:t>
            </w:r>
          </w:p>
        </w:tc>
        <w:tc>
          <w:tcPr>
            <w:tcW w:w="1248" w:type="pct"/>
            <w:shd w:val="clear" w:color="auto" w:fill="auto"/>
            <w:vAlign w:val="center"/>
            <w:hideMark/>
          </w:tcPr>
          <w:p w14:paraId="70B8623D"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 xml:space="preserve">Nuevos usuarios con generación de energía a partir de Fuentes no convencionales de energía renovable que se benefician de comunidades energéticas. </w:t>
            </w:r>
          </w:p>
        </w:tc>
        <w:tc>
          <w:tcPr>
            <w:tcW w:w="711" w:type="pct"/>
            <w:shd w:val="clear" w:color="auto" w:fill="auto"/>
            <w:noWrap/>
            <w:vAlign w:val="center"/>
            <w:hideMark/>
          </w:tcPr>
          <w:p w14:paraId="6C9DB884"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0</w:t>
            </w:r>
          </w:p>
        </w:tc>
        <w:tc>
          <w:tcPr>
            <w:tcW w:w="1352" w:type="pct"/>
            <w:shd w:val="clear" w:color="auto" w:fill="auto"/>
            <w:noWrap/>
            <w:vAlign w:val="center"/>
            <w:hideMark/>
          </w:tcPr>
          <w:p w14:paraId="79BC919E"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20.000</w:t>
            </w:r>
          </w:p>
        </w:tc>
        <w:tc>
          <w:tcPr>
            <w:tcW w:w="935" w:type="pct"/>
            <w:shd w:val="clear" w:color="auto" w:fill="auto"/>
            <w:vAlign w:val="center"/>
            <w:hideMark/>
          </w:tcPr>
          <w:p w14:paraId="522B495E"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ODS 7.  Energía asequible y no contaminante</w:t>
            </w:r>
          </w:p>
        </w:tc>
      </w:tr>
      <w:tr w:rsidR="00DF70B3" w:rsidRPr="00242AC8" w14:paraId="7A7385E0" w14:textId="77777777" w:rsidTr="00DF70B3">
        <w:trPr>
          <w:trHeight w:val="1046"/>
        </w:trPr>
        <w:tc>
          <w:tcPr>
            <w:tcW w:w="754" w:type="pct"/>
            <w:shd w:val="clear" w:color="auto" w:fill="auto"/>
            <w:vAlign w:val="center"/>
            <w:hideMark/>
          </w:tcPr>
          <w:p w14:paraId="63681ECE"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Minas y Energía</w:t>
            </w:r>
          </w:p>
        </w:tc>
        <w:tc>
          <w:tcPr>
            <w:tcW w:w="1248" w:type="pct"/>
            <w:shd w:val="clear" w:color="auto" w:fill="auto"/>
            <w:vAlign w:val="center"/>
            <w:hideMark/>
          </w:tcPr>
          <w:p w14:paraId="2C72ABDD" w14:textId="77777777" w:rsidR="00DF70B3" w:rsidRPr="00242AC8" w:rsidRDefault="00DF70B3" w:rsidP="00DF70B3">
            <w:pPr>
              <w:spacing w:after="0"/>
              <w:rPr>
                <w:rFonts w:eastAsia="Times New Roman" w:cs="Segoe UI"/>
                <w:lang w:eastAsia="es-CO"/>
              </w:rPr>
            </w:pPr>
            <w:r w:rsidRPr="00242AC8">
              <w:rPr>
                <w:rFonts w:eastAsia="Times New Roman" w:cs="Segoe UI"/>
                <w:lang w:eastAsia="es-CO"/>
              </w:rPr>
              <w:t>Nuevos usuarios con servicio de energía eléctrica beneficiados con recursos públicos y privados</w:t>
            </w:r>
          </w:p>
        </w:tc>
        <w:tc>
          <w:tcPr>
            <w:tcW w:w="711" w:type="pct"/>
            <w:shd w:val="clear" w:color="auto" w:fill="auto"/>
            <w:noWrap/>
            <w:vAlign w:val="center"/>
            <w:hideMark/>
          </w:tcPr>
          <w:p w14:paraId="46380DC2"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0</w:t>
            </w:r>
          </w:p>
        </w:tc>
        <w:tc>
          <w:tcPr>
            <w:tcW w:w="1352" w:type="pct"/>
            <w:shd w:val="clear" w:color="auto" w:fill="auto"/>
            <w:vAlign w:val="center"/>
            <w:hideMark/>
          </w:tcPr>
          <w:p w14:paraId="6F74A876"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145.000</w:t>
            </w:r>
          </w:p>
        </w:tc>
        <w:tc>
          <w:tcPr>
            <w:tcW w:w="935" w:type="pct"/>
            <w:shd w:val="clear" w:color="auto" w:fill="auto"/>
            <w:vAlign w:val="center"/>
            <w:hideMark/>
          </w:tcPr>
          <w:p w14:paraId="696FA0AA" w14:textId="77777777" w:rsidR="00DF70B3" w:rsidRPr="00242AC8" w:rsidRDefault="00DF70B3" w:rsidP="00DF70B3">
            <w:pPr>
              <w:spacing w:after="0"/>
              <w:rPr>
                <w:rFonts w:eastAsia="Times New Roman" w:cs="Segoe UI"/>
                <w:lang w:eastAsia="es-CO"/>
              </w:rPr>
            </w:pPr>
            <w:r w:rsidRPr="00242AC8">
              <w:rPr>
                <w:rFonts w:eastAsia="Times New Roman" w:cs="Segoe UI"/>
                <w:lang w:eastAsia="es-CO"/>
              </w:rPr>
              <w:t>Objetivo 9.  Industria, Innovación e Infraestructura</w:t>
            </w:r>
          </w:p>
        </w:tc>
      </w:tr>
      <w:tr w:rsidR="00DF70B3" w:rsidRPr="00242AC8" w14:paraId="468B769D" w14:textId="77777777" w:rsidTr="00DF70B3">
        <w:trPr>
          <w:trHeight w:val="2175"/>
        </w:trPr>
        <w:tc>
          <w:tcPr>
            <w:tcW w:w="754" w:type="pct"/>
            <w:shd w:val="clear" w:color="auto" w:fill="auto"/>
            <w:vAlign w:val="center"/>
            <w:hideMark/>
          </w:tcPr>
          <w:p w14:paraId="3CE3E6B3"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Minas y Energía</w:t>
            </w:r>
          </w:p>
        </w:tc>
        <w:tc>
          <w:tcPr>
            <w:tcW w:w="1248" w:type="pct"/>
            <w:shd w:val="clear" w:color="auto" w:fill="auto"/>
            <w:vAlign w:val="center"/>
            <w:hideMark/>
          </w:tcPr>
          <w:p w14:paraId="0E16327A" w14:textId="77777777" w:rsidR="00DF70B3" w:rsidRPr="00242AC8" w:rsidRDefault="00DF70B3" w:rsidP="00DF70B3">
            <w:pPr>
              <w:spacing w:after="0"/>
              <w:rPr>
                <w:rFonts w:eastAsia="Times New Roman" w:cs="Segoe UI"/>
                <w:lang w:eastAsia="es-CO"/>
              </w:rPr>
            </w:pPr>
            <w:r w:rsidRPr="00242AC8">
              <w:rPr>
                <w:rFonts w:eastAsia="Times New Roman" w:cs="Segoe UI"/>
                <w:lang w:eastAsia="es-CO"/>
              </w:rPr>
              <w:t>Usuarios residenciales conectados al servicio domiciliario de gas combustible por redes</w:t>
            </w:r>
          </w:p>
        </w:tc>
        <w:tc>
          <w:tcPr>
            <w:tcW w:w="711" w:type="pct"/>
            <w:shd w:val="clear" w:color="auto" w:fill="auto"/>
            <w:noWrap/>
            <w:vAlign w:val="center"/>
            <w:hideMark/>
          </w:tcPr>
          <w:p w14:paraId="049B36CF"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11.259.110</w:t>
            </w:r>
          </w:p>
        </w:tc>
        <w:tc>
          <w:tcPr>
            <w:tcW w:w="1352" w:type="pct"/>
            <w:shd w:val="clear" w:color="auto" w:fill="auto"/>
            <w:noWrap/>
            <w:vAlign w:val="center"/>
            <w:hideMark/>
          </w:tcPr>
          <w:p w14:paraId="5192576C"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12.759.110</w:t>
            </w:r>
          </w:p>
        </w:tc>
        <w:tc>
          <w:tcPr>
            <w:tcW w:w="935" w:type="pct"/>
            <w:shd w:val="clear" w:color="auto" w:fill="auto"/>
            <w:vAlign w:val="center"/>
            <w:hideMark/>
          </w:tcPr>
          <w:p w14:paraId="7630BB39" w14:textId="77777777" w:rsidR="00DF70B3" w:rsidRPr="00242AC8" w:rsidRDefault="00DF70B3" w:rsidP="00DF70B3">
            <w:pPr>
              <w:spacing w:after="0"/>
              <w:rPr>
                <w:rFonts w:eastAsia="Times New Roman" w:cs="Segoe UI"/>
                <w:lang w:eastAsia="es-CO"/>
              </w:rPr>
            </w:pPr>
            <w:r w:rsidRPr="00242AC8">
              <w:rPr>
                <w:rFonts w:eastAsia="Times New Roman" w:cs="Segoe UI"/>
                <w:lang w:eastAsia="es-CO"/>
              </w:rPr>
              <w:t>ODS 7.  Energía asequible y no contaminante</w:t>
            </w:r>
          </w:p>
        </w:tc>
      </w:tr>
      <w:tr w:rsidR="00DF70B3" w:rsidRPr="00242AC8" w14:paraId="0BFFDC43" w14:textId="77777777" w:rsidTr="00DF70B3">
        <w:trPr>
          <w:trHeight w:val="1046"/>
        </w:trPr>
        <w:tc>
          <w:tcPr>
            <w:tcW w:w="754" w:type="pct"/>
            <w:shd w:val="clear" w:color="auto" w:fill="auto"/>
            <w:vAlign w:val="center"/>
            <w:hideMark/>
          </w:tcPr>
          <w:p w14:paraId="6F523714"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TIC</w:t>
            </w:r>
          </w:p>
        </w:tc>
        <w:tc>
          <w:tcPr>
            <w:tcW w:w="1248" w:type="pct"/>
            <w:shd w:val="clear" w:color="auto" w:fill="auto"/>
            <w:vAlign w:val="center"/>
            <w:hideMark/>
          </w:tcPr>
          <w:p w14:paraId="4017F67F"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 xml:space="preserve">Empresas de la Industria Digital beneficiadas para impulsar la </w:t>
            </w:r>
            <w:r w:rsidRPr="00242AC8">
              <w:rPr>
                <w:rFonts w:eastAsia="Times New Roman" w:cs="Segoe UI"/>
                <w:color w:val="000000"/>
                <w:lang w:eastAsia="es-CO"/>
              </w:rPr>
              <w:lastRenderedPageBreak/>
              <w:t>transformación productiva del país.</w:t>
            </w:r>
          </w:p>
        </w:tc>
        <w:tc>
          <w:tcPr>
            <w:tcW w:w="711" w:type="pct"/>
            <w:shd w:val="clear" w:color="auto" w:fill="auto"/>
            <w:vAlign w:val="center"/>
            <w:hideMark/>
          </w:tcPr>
          <w:p w14:paraId="72584644"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lastRenderedPageBreak/>
              <w:t>1.569</w:t>
            </w:r>
            <w:r w:rsidRPr="00242AC8">
              <w:rPr>
                <w:rFonts w:eastAsia="Times New Roman" w:cs="Segoe UI"/>
                <w:color w:val="000000"/>
                <w:lang w:eastAsia="es-CO"/>
              </w:rPr>
              <w:br/>
              <w:t>(2022)</w:t>
            </w:r>
          </w:p>
        </w:tc>
        <w:tc>
          <w:tcPr>
            <w:tcW w:w="1352" w:type="pct"/>
            <w:shd w:val="clear" w:color="auto" w:fill="auto"/>
            <w:noWrap/>
            <w:vAlign w:val="center"/>
            <w:hideMark/>
          </w:tcPr>
          <w:p w14:paraId="3F8CA0A1" w14:textId="77777777" w:rsidR="00DF70B3" w:rsidRPr="00242AC8" w:rsidRDefault="00DF70B3" w:rsidP="00DF70B3">
            <w:pPr>
              <w:spacing w:after="0"/>
              <w:jc w:val="center"/>
              <w:rPr>
                <w:rFonts w:eastAsia="Times New Roman" w:cs="Segoe UI"/>
                <w:lang w:eastAsia="es-CO"/>
              </w:rPr>
            </w:pPr>
            <w:r w:rsidRPr="00242AC8">
              <w:rPr>
                <w:rFonts w:eastAsia="Times New Roman" w:cs="Segoe UI"/>
                <w:lang w:eastAsia="es-CO"/>
              </w:rPr>
              <w:t>3.405</w:t>
            </w:r>
          </w:p>
        </w:tc>
        <w:tc>
          <w:tcPr>
            <w:tcW w:w="935" w:type="pct"/>
            <w:shd w:val="clear" w:color="auto" w:fill="auto"/>
            <w:vAlign w:val="center"/>
            <w:hideMark/>
          </w:tcPr>
          <w:p w14:paraId="10FB1922"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 xml:space="preserve">Objetivo 9.  Industria, Innovación e </w:t>
            </w:r>
            <w:r w:rsidRPr="00242AC8">
              <w:rPr>
                <w:rFonts w:eastAsia="Times New Roman" w:cs="Segoe UI"/>
                <w:color w:val="000000"/>
                <w:lang w:eastAsia="es-CO"/>
              </w:rPr>
              <w:lastRenderedPageBreak/>
              <w:t>Infraestructura</w:t>
            </w:r>
          </w:p>
        </w:tc>
      </w:tr>
      <w:tr w:rsidR="00DF70B3" w:rsidRPr="00242AC8" w14:paraId="28B43345" w14:textId="77777777" w:rsidTr="00DF70B3">
        <w:trPr>
          <w:trHeight w:val="1046"/>
        </w:trPr>
        <w:tc>
          <w:tcPr>
            <w:tcW w:w="754" w:type="pct"/>
            <w:shd w:val="clear" w:color="auto" w:fill="auto"/>
            <w:vAlign w:val="center"/>
            <w:hideMark/>
          </w:tcPr>
          <w:p w14:paraId="71B19E93"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lastRenderedPageBreak/>
              <w:t>TIC</w:t>
            </w:r>
          </w:p>
        </w:tc>
        <w:tc>
          <w:tcPr>
            <w:tcW w:w="1248" w:type="pct"/>
            <w:shd w:val="clear" w:color="auto" w:fill="auto"/>
            <w:vAlign w:val="center"/>
            <w:hideMark/>
          </w:tcPr>
          <w:p w14:paraId="461D5BFF"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 xml:space="preserve">Empresas y/o empresarios que adoptan </w:t>
            </w:r>
            <w:proofErr w:type="gramStart"/>
            <w:r w:rsidRPr="00242AC8">
              <w:rPr>
                <w:rFonts w:eastAsia="Times New Roman" w:cs="Segoe UI"/>
                <w:color w:val="000000"/>
                <w:lang w:eastAsia="es-CO"/>
              </w:rPr>
              <w:t>herramientas  tecnológicas</w:t>
            </w:r>
            <w:proofErr w:type="gramEnd"/>
            <w:r w:rsidRPr="00242AC8">
              <w:rPr>
                <w:rFonts w:eastAsia="Times New Roman" w:cs="Segoe UI"/>
                <w:color w:val="000000"/>
                <w:lang w:eastAsia="es-CO"/>
              </w:rPr>
              <w:t xml:space="preserve"> para la transformación digital.</w:t>
            </w:r>
          </w:p>
        </w:tc>
        <w:tc>
          <w:tcPr>
            <w:tcW w:w="711" w:type="pct"/>
            <w:shd w:val="clear" w:color="auto" w:fill="auto"/>
            <w:vAlign w:val="center"/>
            <w:hideMark/>
          </w:tcPr>
          <w:p w14:paraId="6F5F235F"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12.822</w:t>
            </w:r>
            <w:r w:rsidRPr="00242AC8">
              <w:rPr>
                <w:rFonts w:eastAsia="Times New Roman" w:cs="Segoe UI"/>
                <w:color w:val="000000"/>
                <w:lang w:eastAsia="es-CO"/>
              </w:rPr>
              <w:br/>
              <w:t>(2022)</w:t>
            </w:r>
          </w:p>
        </w:tc>
        <w:tc>
          <w:tcPr>
            <w:tcW w:w="1352" w:type="pct"/>
            <w:shd w:val="clear" w:color="auto" w:fill="auto"/>
            <w:noWrap/>
            <w:vAlign w:val="center"/>
            <w:hideMark/>
          </w:tcPr>
          <w:p w14:paraId="2FDCD645" w14:textId="77777777" w:rsidR="00DF70B3" w:rsidRPr="00242AC8" w:rsidRDefault="00DF70B3" w:rsidP="00DF70B3">
            <w:pPr>
              <w:spacing w:after="0"/>
              <w:jc w:val="center"/>
              <w:rPr>
                <w:rFonts w:eastAsia="Times New Roman" w:cs="Segoe UI"/>
                <w:lang w:eastAsia="es-CO"/>
              </w:rPr>
            </w:pPr>
            <w:r w:rsidRPr="00242AC8">
              <w:rPr>
                <w:rFonts w:eastAsia="Times New Roman" w:cs="Segoe UI"/>
                <w:lang w:eastAsia="es-CO"/>
              </w:rPr>
              <w:t>32.822</w:t>
            </w:r>
          </w:p>
        </w:tc>
        <w:tc>
          <w:tcPr>
            <w:tcW w:w="935" w:type="pct"/>
            <w:shd w:val="clear" w:color="auto" w:fill="auto"/>
            <w:vAlign w:val="center"/>
            <w:hideMark/>
          </w:tcPr>
          <w:p w14:paraId="4614D821"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9.  Industria, Innovación e Infraestructura</w:t>
            </w:r>
          </w:p>
        </w:tc>
      </w:tr>
      <w:tr w:rsidR="00DF70B3" w:rsidRPr="00242AC8" w14:paraId="770D4FA6" w14:textId="77777777" w:rsidTr="00DF70B3">
        <w:trPr>
          <w:trHeight w:val="3661"/>
        </w:trPr>
        <w:tc>
          <w:tcPr>
            <w:tcW w:w="754" w:type="pct"/>
            <w:shd w:val="clear" w:color="auto" w:fill="auto"/>
            <w:vAlign w:val="center"/>
            <w:hideMark/>
          </w:tcPr>
          <w:p w14:paraId="241FAA45"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Vivienda</w:t>
            </w:r>
          </w:p>
        </w:tc>
        <w:tc>
          <w:tcPr>
            <w:tcW w:w="1248" w:type="pct"/>
            <w:shd w:val="clear" w:color="auto" w:fill="auto"/>
            <w:vAlign w:val="center"/>
            <w:hideMark/>
          </w:tcPr>
          <w:p w14:paraId="6DD3E87D"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Porcentaje de municipios que tratan adecuadamente los residuos sólidos</w:t>
            </w:r>
          </w:p>
        </w:tc>
        <w:tc>
          <w:tcPr>
            <w:tcW w:w="711" w:type="pct"/>
            <w:shd w:val="clear" w:color="auto" w:fill="auto"/>
            <w:vAlign w:val="center"/>
            <w:hideMark/>
          </w:tcPr>
          <w:p w14:paraId="758AF1ED"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 xml:space="preserve">92,6% </w:t>
            </w:r>
            <w:r w:rsidRPr="00242AC8">
              <w:rPr>
                <w:rFonts w:eastAsia="Times New Roman" w:cs="Segoe UI"/>
                <w:color w:val="000000"/>
                <w:lang w:eastAsia="es-CO"/>
              </w:rPr>
              <w:br/>
              <w:t>(2021)</w:t>
            </w:r>
          </w:p>
        </w:tc>
        <w:tc>
          <w:tcPr>
            <w:tcW w:w="1352" w:type="pct"/>
            <w:shd w:val="clear" w:color="auto" w:fill="auto"/>
            <w:vAlign w:val="center"/>
            <w:hideMark/>
          </w:tcPr>
          <w:p w14:paraId="6E700E4D"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93,8%</w:t>
            </w:r>
          </w:p>
        </w:tc>
        <w:tc>
          <w:tcPr>
            <w:tcW w:w="935" w:type="pct"/>
            <w:shd w:val="clear" w:color="auto" w:fill="auto"/>
            <w:vAlign w:val="center"/>
            <w:hideMark/>
          </w:tcPr>
          <w:p w14:paraId="5BE18DE4"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8. Trabajo decente y crecimiento económico</w:t>
            </w:r>
            <w:r w:rsidRPr="00242AC8">
              <w:rPr>
                <w:rFonts w:eastAsia="Times New Roman" w:cs="Segoe UI"/>
                <w:color w:val="000000"/>
                <w:lang w:eastAsia="es-CO"/>
              </w:rPr>
              <w:br/>
            </w:r>
            <w:r w:rsidRPr="00242AC8">
              <w:rPr>
                <w:rFonts w:eastAsia="Times New Roman" w:cs="Segoe UI"/>
                <w:color w:val="000000"/>
                <w:lang w:eastAsia="es-CO"/>
              </w:rPr>
              <w:br/>
              <w:t>Objetivo 11.  Ciudades y Comunidades sostenibles</w:t>
            </w:r>
            <w:r w:rsidRPr="00242AC8">
              <w:rPr>
                <w:rFonts w:eastAsia="Times New Roman" w:cs="Segoe UI"/>
                <w:color w:val="000000"/>
                <w:lang w:eastAsia="es-CO"/>
              </w:rPr>
              <w:br/>
            </w:r>
            <w:r w:rsidRPr="00242AC8">
              <w:rPr>
                <w:rFonts w:eastAsia="Times New Roman" w:cs="Segoe UI"/>
                <w:color w:val="000000"/>
                <w:lang w:eastAsia="es-CO"/>
              </w:rPr>
              <w:br/>
              <w:t>Objetivo 12. Producción y consumo responsable</w:t>
            </w:r>
          </w:p>
        </w:tc>
      </w:tr>
      <w:tr w:rsidR="00DF70B3" w:rsidRPr="00242AC8" w14:paraId="4CC8B19F" w14:textId="77777777" w:rsidTr="00DF70B3">
        <w:trPr>
          <w:trHeight w:val="1046"/>
        </w:trPr>
        <w:tc>
          <w:tcPr>
            <w:tcW w:w="754" w:type="pct"/>
            <w:shd w:val="clear" w:color="auto" w:fill="auto"/>
            <w:vAlign w:val="center"/>
            <w:hideMark/>
          </w:tcPr>
          <w:p w14:paraId="54B57BC1"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Vivienda</w:t>
            </w:r>
          </w:p>
        </w:tc>
        <w:tc>
          <w:tcPr>
            <w:tcW w:w="1248" w:type="pct"/>
            <w:shd w:val="clear" w:color="auto" w:fill="auto"/>
            <w:vAlign w:val="center"/>
            <w:hideMark/>
          </w:tcPr>
          <w:p w14:paraId="51597D0B"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Porcentaje de reciclaje en el marco del servicio público de aseo</w:t>
            </w:r>
          </w:p>
        </w:tc>
        <w:tc>
          <w:tcPr>
            <w:tcW w:w="711" w:type="pct"/>
            <w:shd w:val="clear" w:color="auto" w:fill="auto"/>
            <w:vAlign w:val="center"/>
            <w:hideMark/>
          </w:tcPr>
          <w:p w14:paraId="711EF858"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14%</w:t>
            </w:r>
            <w:r w:rsidRPr="00242AC8">
              <w:rPr>
                <w:rFonts w:eastAsia="Times New Roman" w:cs="Segoe UI"/>
                <w:color w:val="000000"/>
                <w:lang w:eastAsia="es-CO"/>
              </w:rPr>
              <w:br/>
              <w:t>(2020)</w:t>
            </w:r>
          </w:p>
        </w:tc>
        <w:tc>
          <w:tcPr>
            <w:tcW w:w="1352" w:type="pct"/>
            <w:shd w:val="clear" w:color="auto" w:fill="auto"/>
            <w:vAlign w:val="center"/>
            <w:hideMark/>
          </w:tcPr>
          <w:p w14:paraId="4C2A30A5"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25%</w:t>
            </w:r>
          </w:p>
        </w:tc>
        <w:tc>
          <w:tcPr>
            <w:tcW w:w="935" w:type="pct"/>
            <w:shd w:val="clear" w:color="auto" w:fill="auto"/>
            <w:vAlign w:val="center"/>
            <w:hideMark/>
          </w:tcPr>
          <w:p w14:paraId="0998FA58"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12. Producción y consumo responsable</w:t>
            </w:r>
          </w:p>
        </w:tc>
      </w:tr>
      <w:tr w:rsidR="00DF70B3" w:rsidRPr="00242AC8" w14:paraId="44378264" w14:textId="77777777" w:rsidTr="00DF70B3">
        <w:trPr>
          <w:trHeight w:val="1046"/>
        </w:trPr>
        <w:tc>
          <w:tcPr>
            <w:tcW w:w="754" w:type="pct"/>
            <w:shd w:val="clear" w:color="auto" w:fill="auto"/>
            <w:vAlign w:val="center"/>
            <w:hideMark/>
          </w:tcPr>
          <w:p w14:paraId="4A530EAE"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Ciencia, Tecnología e Innovación</w:t>
            </w:r>
          </w:p>
        </w:tc>
        <w:tc>
          <w:tcPr>
            <w:tcW w:w="1248" w:type="pct"/>
            <w:shd w:val="clear" w:color="auto" w:fill="auto"/>
            <w:vAlign w:val="center"/>
            <w:hideMark/>
          </w:tcPr>
          <w:p w14:paraId="6F6714F5"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 xml:space="preserve">Programas y proyectos de </w:t>
            </w:r>
            <w:proofErr w:type="spellStart"/>
            <w:r w:rsidRPr="00242AC8">
              <w:rPr>
                <w:rFonts w:eastAsia="Times New Roman" w:cs="Segoe UI"/>
                <w:color w:val="000000"/>
                <w:lang w:eastAsia="es-CO"/>
              </w:rPr>
              <w:t>CTeI</w:t>
            </w:r>
            <w:proofErr w:type="spellEnd"/>
            <w:r w:rsidRPr="00242AC8">
              <w:rPr>
                <w:rFonts w:eastAsia="Times New Roman" w:cs="Segoe UI"/>
                <w:color w:val="000000"/>
                <w:lang w:eastAsia="es-CO"/>
              </w:rPr>
              <w:t xml:space="preserve"> apoyados, orientados a la reducción de las </w:t>
            </w:r>
            <w:r w:rsidRPr="00242AC8">
              <w:rPr>
                <w:rFonts w:eastAsia="Times New Roman" w:cs="Segoe UI"/>
                <w:color w:val="000000"/>
                <w:lang w:eastAsia="es-CO"/>
              </w:rPr>
              <w:lastRenderedPageBreak/>
              <w:t>brechas territoriales, étnicas y de género ejecutados o en ejecución</w:t>
            </w:r>
          </w:p>
        </w:tc>
        <w:tc>
          <w:tcPr>
            <w:tcW w:w="711" w:type="pct"/>
            <w:shd w:val="clear" w:color="auto" w:fill="auto"/>
            <w:vAlign w:val="center"/>
            <w:hideMark/>
          </w:tcPr>
          <w:p w14:paraId="609BDC7C"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lastRenderedPageBreak/>
              <w:t>-</w:t>
            </w:r>
          </w:p>
        </w:tc>
        <w:tc>
          <w:tcPr>
            <w:tcW w:w="1352" w:type="pct"/>
            <w:shd w:val="clear" w:color="auto" w:fill="auto"/>
            <w:vAlign w:val="center"/>
            <w:hideMark/>
          </w:tcPr>
          <w:p w14:paraId="56666706"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48</w:t>
            </w:r>
          </w:p>
        </w:tc>
        <w:tc>
          <w:tcPr>
            <w:tcW w:w="935" w:type="pct"/>
            <w:shd w:val="clear" w:color="auto" w:fill="auto"/>
            <w:vAlign w:val="center"/>
            <w:hideMark/>
          </w:tcPr>
          <w:p w14:paraId="318B3330"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9.  Industria, Innovación e Infraestructura</w:t>
            </w:r>
          </w:p>
        </w:tc>
      </w:tr>
      <w:tr w:rsidR="00DF70B3" w:rsidRPr="00242AC8" w14:paraId="21CDE070" w14:textId="77777777" w:rsidTr="00DF70B3">
        <w:trPr>
          <w:trHeight w:val="1046"/>
        </w:trPr>
        <w:tc>
          <w:tcPr>
            <w:tcW w:w="754" w:type="pct"/>
            <w:shd w:val="clear" w:color="auto" w:fill="auto"/>
            <w:vAlign w:val="center"/>
            <w:hideMark/>
          </w:tcPr>
          <w:p w14:paraId="20921AE2"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Comercio</w:t>
            </w:r>
          </w:p>
        </w:tc>
        <w:tc>
          <w:tcPr>
            <w:tcW w:w="1248" w:type="pct"/>
            <w:shd w:val="clear" w:color="auto" w:fill="auto"/>
            <w:vAlign w:val="center"/>
            <w:hideMark/>
          </w:tcPr>
          <w:p w14:paraId="201E20CD"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Personas ocupadas en actividades asociadas a turismo</w:t>
            </w:r>
          </w:p>
        </w:tc>
        <w:tc>
          <w:tcPr>
            <w:tcW w:w="711" w:type="pct"/>
            <w:shd w:val="clear" w:color="auto" w:fill="auto"/>
            <w:vAlign w:val="center"/>
            <w:hideMark/>
          </w:tcPr>
          <w:p w14:paraId="3EDD2400"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190.187</w:t>
            </w:r>
            <w:r w:rsidRPr="00242AC8">
              <w:rPr>
                <w:rFonts w:eastAsia="Times New Roman" w:cs="Segoe UI"/>
                <w:color w:val="000000"/>
                <w:lang w:eastAsia="es-CO"/>
              </w:rPr>
              <w:br/>
              <w:t>(2022)</w:t>
            </w:r>
          </w:p>
        </w:tc>
        <w:tc>
          <w:tcPr>
            <w:tcW w:w="1352" w:type="pct"/>
            <w:shd w:val="clear" w:color="auto" w:fill="auto"/>
            <w:vAlign w:val="center"/>
            <w:hideMark/>
          </w:tcPr>
          <w:p w14:paraId="44BAF170"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300.000</w:t>
            </w:r>
          </w:p>
        </w:tc>
        <w:tc>
          <w:tcPr>
            <w:tcW w:w="935" w:type="pct"/>
            <w:shd w:val="clear" w:color="auto" w:fill="auto"/>
            <w:vAlign w:val="center"/>
            <w:hideMark/>
          </w:tcPr>
          <w:p w14:paraId="52CD1C92"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8.  Trabajo decente y crecimiento económico</w:t>
            </w:r>
          </w:p>
        </w:tc>
      </w:tr>
      <w:tr w:rsidR="00DF70B3" w:rsidRPr="00242AC8" w14:paraId="1C049108" w14:textId="77777777" w:rsidTr="00DF70B3">
        <w:trPr>
          <w:trHeight w:val="1046"/>
        </w:trPr>
        <w:tc>
          <w:tcPr>
            <w:tcW w:w="754" w:type="pct"/>
            <w:shd w:val="clear" w:color="auto" w:fill="auto"/>
            <w:vAlign w:val="center"/>
            <w:hideMark/>
          </w:tcPr>
          <w:p w14:paraId="7227E288"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Comercio</w:t>
            </w:r>
          </w:p>
        </w:tc>
        <w:tc>
          <w:tcPr>
            <w:tcW w:w="1248" w:type="pct"/>
            <w:shd w:val="clear" w:color="auto" w:fill="auto"/>
            <w:vAlign w:val="center"/>
            <w:hideMark/>
          </w:tcPr>
          <w:p w14:paraId="7F2A5DEF"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 xml:space="preserve">Visitantes no residentes </w:t>
            </w:r>
          </w:p>
        </w:tc>
        <w:tc>
          <w:tcPr>
            <w:tcW w:w="711" w:type="pct"/>
            <w:shd w:val="clear" w:color="auto" w:fill="auto"/>
            <w:vAlign w:val="center"/>
            <w:hideMark/>
          </w:tcPr>
          <w:p w14:paraId="176294A2"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4.626.022</w:t>
            </w:r>
            <w:r w:rsidRPr="00242AC8">
              <w:rPr>
                <w:rFonts w:eastAsia="Times New Roman" w:cs="Segoe UI"/>
                <w:color w:val="000000"/>
                <w:lang w:eastAsia="es-CO"/>
              </w:rPr>
              <w:br/>
              <w:t>(2022)</w:t>
            </w:r>
          </w:p>
        </w:tc>
        <w:tc>
          <w:tcPr>
            <w:tcW w:w="1352" w:type="pct"/>
            <w:shd w:val="clear" w:color="auto" w:fill="auto"/>
            <w:vAlign w:val="center"/>
            <w:hideMark/>
          </w:tcPr>
          <w:p w14:paraId="3BECD99A"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7.500.000</w:t>
            </w:r>
          </w:p>
        </w:tc>
        <w:tc>
          <w:tcPr>
            <w:tcW w:w="935" w:type="pct"/>
            <w:shd w:val="clear" w:color="auto" w:fill="auto"/>
            <w:vAlign w:val="center"/>
            <w:hideMark/>
          </w:tcPr>
          <w:p w14:paraId="0864BF1E"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8.  Trabajo decente y crecimiento económico</w:t>
            </w:r>
          </w:p>
        </w:tc>
      </w:tr>
      <w:tr w:rsidR="00DF70B3" w:rsidRPr="00242AC8" w14:paraId="5D1C65DD" w14:textId="77777777" w:rsidTr="00DF70B3">
        <w:trPr>
          <w:trHeight w:val="1046"/>
        </w:trPr>
        <w:tc>
          <w:tcPr>
            <w:tcW w:w="754" w:type="pct"/>
            <w:shd w:val="clear" w:color="auto" w:fill="auto"/>
            <w:vAlign w:val="center"/>
            <w:hideMark/>
          </w:tcPr>
          <w:p w14:paraId="763C9D0B"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Función Pública</w:t>
            </w:r>
          </w:p>
        </w:tc>
        <w:tc>
          <w:tcPr>
            <w:tcW w:w="1248" w:type="pct"/>
            <w:shd w:val="clear" w:color="auto" w:fill="auto"/>
            <w:vAlign w:val="center"/>
            <w:hideMark/>
          </w:tcPr>
          <w:p w14:paraId="0E61B798"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Acciones de racionalización de trámites de alto impacto</w:t>
            </w:r>
          </w:p>
        </w:tc>
        <w:tc>
          <w:tcPr>
            <w:tcW w:w="711" w:type="pct"/>
            <w:shd w:val="clear" w:color="auto" w:fill="auto"/>
            <w:vAlign w:val="center"/>
            <w:hideMark/>
          </w:tcPr>
          <w:p w14:paraId="55CCFACA" w14:textId="77777777" w:rsidR="00DF70B3" w:rsidRPr="00242AC8" w:rsidRDefault="00DF70B3" w:rsidP="00DF70B3">
            <w:pPr>
              <w:spacing w:after="0"/>
              <w:jc w:val="center"/>
              <w:rPr>
                <w:rFonts w:eastAsia="Times New Roman" w:cs="Segoe UI"/>
                <w:lang w:eastAsia="es-CO"/>
              </w:rPr>
            </w:pPr>
            <w:r w:rsidRPr="00242AC8">
              <w:rPr>
                <w:rFonts w:eastAsia="Times New Roman" w:cs="Segoe UI"/>
                <w:lang w:eastAsia="es-CO"/>
              </w:rPr>
              <w:t xml:space="preserve"> 3.418</w:t>
            </w:r>
            <w:r w:rsidRPr="00242AC8">
              <w:rPr>
                <w:rFonts w:eastAsia="Times New Roman" w:cs="Segoe UI"/>
                <w:lang w:eastAsia="es-CO"/>
              </w:rPr>
              <w:br/>
              <w:t xml:space="preserve">(2022) </w:t>
            </w:r>
          </w:p>
        </w:tc>
        <w:tc>
          <w:tcPr>
            <w:tcW w:w="1352" w:type="pct"/>
            <w:shd w:val="clear" w:color="auto" w:fill="auto"/>
            <w:vAlign w:val="center"/>
            <w:hideMark/>
          </w:tcPr>
          <w:p w14:paraId="33BDF68B" w14:textId="77777777" w:rsidR="00DF70B3" w:rsidRPr="00242AC8" w:rsidRDefault="00DF70B3" w:rsidP="00DF70B3">
            <w:pPr>
              <w:spacing w:after="0"/>
              <w:jc w:val="center"/>
              <w:rPr>
                <w:rFonts w:eastAsia="Times New Roman" w:cs="Segoe UI"/>
                <w:lang w:eastAsia="es-CO"/>
              </w:rPr>
            </w:pPr>
            <w:r w:rsidRPr="00242AC8">
              <w:rPr>
                <w:rFonts w:eastAsia="Times New Roman" w:cs="Segoe UI"/>
                <w:lang w:eastAsia="es-CO"/>
              </w:rPr>
              <w:t xml:space="preserve"> 2.800 </w:t>
            </w:r>
            <w:r w:rsidRPr="00242AC8">
              <w:rPr>
                <w:rFonts w:eastAsia="Times New Roman" w:cs="Segoe UI"/>
                <w:lang w:eastAsia="es-CO"/>
              </w:rPr>
              <w:br/>
              <w:t xml:space="preserve">(no incluye LB) </w:t>
            </w:r>
          </w:p>
        </w:tc>
        <w:tc>
          <w:tcPr>
            <w:tcW w:w="935" w:type="pct"/>
            <w:shd w:val="clear" w:color="auto" w:fill="auto"/>
            <w:vAlign w:val="center"/>
            <w:hideMark/>
          </w:tcPr>
          <w:p w14:paraId="19A80033"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9.  Industria, Innovación e Infraestructura</w:t>
            </w:r>
          </w:p>
        </w:tc>
      </w:tr>
      <w:tr w:rsidR="00DF70B3" w:rsidRPr="00242AC8" w14:paraId="419C4CFE" w14:textId="77777777" w:rsidTr="00DF70B3">
        <w:trPr>
          <w:trHeight w:val="1046"/>
        </w:trPr>
        <w:tc>
          <w:tcPr>
            <w:tcW w:w="754" w:type="pct"/>
            <w:shd w:val="clear" w:color="auto" w:fill="auto"/>
            <w:vAlign w:val="center"/>
            <w:hideMark/>
          </w:tcPr>
          <w:p w14:paraId="257CB81D"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Función Pública</w:t>
            </w:r>
          </w:p>
        </w:tc>
        <w:tc>
          <w:tcPr>
            <w:tcW w:w="1248" w:type="pct"/>
            <w:shd w:val="clear" w:color="auto" w:fill="auto"/>
            <w:vAlign w:val="center"/>
            <w:hideMark/>
          </w:tcPr>
          <w:p w14:paraId="3CAFE86F"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Entidades Públicas del orden territorial asistidas técnicamente en temas de gestión pública.</w:t>
            </w:r>
          </w:p>
        </w:tc>
        <w:tc>
          <w:tcPr>
            <w:tcW w:w="711" w:type="pct"/>
            <w:shd w:val="clear" w:color="auto" w:fill="auto"/>
            <w:vAlign w:val="center"/>
            <w:hideMark/>
          </w:tcPr>
          <w:p w14:paraId="4374B122" w14:textId="77777777" w:rsidR="00DF70B3" w:rsidRPr="00242AC8" w:rsidRDefault="00DF70B3" w:rsidP="00DF70B3">
            <w:pPr>
              <w:spacing w:after="0"/>
              <w:jc w:val="center"/>
              <w:rPr>
                <w:rFonts w:eastAsia="Times New Roman" w:cs="Segoe UI"/>
                <w:lang w:eastAsia="es-CO"/>
              </w:rPr>
            </w:pPr>
            <w:r w:rsidRPr="00242AC8">
              <w:rPr>
                <w:rFonts w:eastAsia="Times New Roman" w:cs="Segoe UI"/>
                <w:lang w:eastAsia="es-CO"/>
              </w:rPr>
              <w:t>421</w:t>
            </w:r>
            <w:r w:rsidRPr="00242AC8">
              <w:rPr>
                <w:rFonts w:eastAsia="Times New Roman" w:cs="Segoe UI"/>
                <w:lang w:eastAsia="es-CO"/>
              </w:rPr>
              <w:br/>
              <w:t>(2022)</w:t>
            </w:r>
          </w:p>
        </w:tc>
        <w:tc>
          <w:tcPr>
            <w:tcW w:w="1352" w:type="pct"/>
            <w:shd w:val="clear" w:color="auto" w:fill="auto"/>
            <w:vAlign w:val="center"/>
            <w:hideMark/>
          </w:tcPr>
          <w:p w14:paraId="6EBC31C7" w14:textId="77777777" w:rsidR="00DF70B3" w:rsidRPr="00242AC8" w:rsidRDefault="00DF70B3" w:rsidP="00DF70B3">
            <w:pPr>
              <w:spacing w:after="0"/>
              <w:jc w:val="center"/>
              <w:rPr>
                <w:rFonts w:eastAsia="Times New Roman" w:cs="Segoe UI"/>
                <w:lang w:eastAsia="es-CO"/>
              </w:rPr>
            </w:pPr>
            <w:r w:rsidRPr="00242AC8">
              <w:rPr>
                <w:rFonts w:eastAsia="Times New Roman" w:cs="Segoe UI"/>
                <w:lang w:eastAsia="es-CO"/>
              </w:rPr>
              <w:t xml:space="preserve">450 </w:t>
            </w:r>
            <w:r w:rsidRPr="00242AC8">
              <w:rPr>
                <w:rFonts w:eastAsia="Times New Roman" w:cs="Segoe UI"/>
                <w:lang w:eastAsia="es-CO"/>
              </w:rPr>
              <w:br/>
              <w:t>(no incluye LB)</w:t>
            </w:r>
          </w:p>
        </w:tc>
        <w:tc>
          <w:tcPr>
            <w:tcW w:w="935" w:type="pct"/>
            <w:shd w:val="clear" w:color="auto" w:fill="auto"/>
            <w:vAlign w:val="center"/>
            <w:hideMark/>
          </w:tcPr>
          <w:p w14:paraId="44CE839F"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16.  Paz, justicia e instituciones sólidas</w:t>
            </w:r>
          </w:p>
        </w:tc>
      </w:tr>
      <w:tr w:rsidR="00DF70B3" w:rsidRPr="00242AC8" w14:paraId="40E8EC96" w14:textId="77777777" w:rsidTr="00DF70B3">
        <w:trPr>
          <w:trHeight w:val="1046"/>
        </w:trPr>
        <w:tc>
          <w:tcPr>
            <w:tcW w:w="754" w:type="pct"/>
            <w:shd w:val="clear" w:color="auto" w:fill="auto"/>
            <w:vAlign w:val="center"/>
            <w:hideMark/>
          </w:tcPr>
          <w:p w14:paraId="24428B22"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Interior</w:t>
            </w:r>
          </w:p>
        </w:tc>
        <w:tc>
          <w:tcPr>
            <w:tcW w:w="1248" w:type="pct"/>
            <w:shd w:val="clear" w:color="auto" w:fill="auto"/>
            <w:vAlign w:val="center"/>
            <w:hideMark/>
          </w:tcPr>
          <w:p w14:paraId="27E06F8B"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Política Pública de Participación Ciudadana implementada</w:t>
            </w:r>
          </w:p>
        </w:tc>
        <w:tc>
          <w:tcPr>
            <w:tcW w:w="711" w:type="pct"/>
            <w:shd w:val="clear" w:color="auto" w:fill="auto"/>
            <w:vAlign w:val="center"/>
            <w:hideMark/>
          </w:tcPr>
          <w:p w14:paraId="6823F951"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 xml:space="preserve"> - </w:t>
            </w:r>
          </w:p>
        </w:tc>
        <w:tc>
          <w:tcPr>
            <w:tcW w:w="1352" w:type="pct"/>
            <w:shd w:val="clear" w:color="auto" w:fill="auto"/>
            <w:vAlign w:val="center"/>
            <w:hideMark/>
          </w:tcPr>
          <w:p w14:paraId="47207FC0"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100%</w:t>
            </w:r>
          </w:p>
        </w:tc>
        <w:tc>
          <w:tcPr>
            <w:tcW w:w="935" w:type="pct"/>
            <w:shd w:val="clear" w:color="auto" w:fill="auto"/>
            <w:vAlign w:val="center"/>
            <w:hideMark/>
          </w:tcPr>
          <w:p w14:paraId="44D1D519"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16.  Paz, justicia e instituciones sólidas</w:t>
            </w:r>
          </w:p>
        </w:tc>
      </w:tr>
      <w:tr w:rsidR="00DF70B3" w:rsidRPr="00242AC8" w14:paraId="20D194CD" w14:textId="77777777" w:rsidTr="00DF70B3">
        <w:trPr>
          <w:trHeight w:val="1046"/>
        </w:trPr>
        <w:tc>
          <w:tcPr>
            <w:tcW w:w="754" w:type="pct"/>
            <w:shd w:val="clear" w:color="auto" w:fill="auto"/>
            <w:vAlign w:val="center"/>
            <w:hideMark/>
          </w:tcPr>
          <w:p w14:paraId="42C8FB6D"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Presidencia</w:t>
            </w:r>
          </w:p>
        </w:tc>
        <w:tc>
          <w:tcPr>
            <w:tcW w:w="1248" w:type="pct"/>
            <w:shd w:val="clear" w:color="auto" w:fill="auto"/>
            <w:vAlign w:val="center"/>
            <w:hideMark/>
          </w:tcPr>
          <w:p w14:paraId="336262A2"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Avance del Programa de Reincorporación Integral.</w:t>
            </w:r>
          </w:p>
        </w:tc>
        <w:tc>
          <w:tcPr>
            <w:tcW w:w="711" w:type="pct"/>
            <w:shd w:val="clear" w:color="auto" w:fill="auto"/>
            <w:noWrap/>
            <w:vAlign w:val="center"/>
            <w:hideMark/>
          </w:tcPr>
          <w:p w14:paraId="606EB91E"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__</w:t>
            </w:r>
          </w:p>
        </w:tc>
        <w:tc>
          <w:tcPr>
            <w:tcW w:w="1352" w:type="pct"/>
            <w:shd w:val="clear" w:color="auto" w:fill="auto"/>
            <w:noWrap/>
            <w:vAlign w:val="center"/>
            <w:hideMark/>
          </w:tcPr>
          <w:p w14:paraId="12C08CB1"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35%</w:t>
            </w:r>
          </w:p>
        </w:tc>
        <w:tc>
          <w:tcPr>
            <w:tcW w:w="935" w:type="pct"/>
            <w:shd w:val="clear" w:color="auto" w:fill="auto"/>
            <w:vAlign w:val="center"/>
            <w:hideMark/>
          </w:tcPr>
          <w:p w14:paraId="7FE21F24"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16.  Paz, justicia e instituciones sólidas</w:t>
            </w:r>
          </w:p>
        </w:tc>
      </w:tr>
      <w:tr w:rsidR="00DF70B3" w:rsidRPr="00242AC8" w14:paraId="4DC21219" w14:textId="77777777" w:rsidTr="00DF70B3">
        <w:trPr>
          <w:trHeight w:val="1046"/>
        </w:trPr>
        <w:tc>
          <w:tcPr>
            <w:tcW w:w="754" w:type="pct"/>
            <w:shd w:val="clear" w:color="auto" w:fill="auto"/>
            <w:vAlign w:val="center"/>
            <w:hideMark/>
          </w:tcPr>
          <w:p w14:paraId="23464588"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lastRenderedPageBreak/>
              <w:t>Presidencia</w:t>
            </w:r>
          </w:p>
        </w:tc>
        <w:tc>
          <w:tcPr>
            <w:tcW w:w="1248" w:type="pct"/>
            <w:shd w:val="clear" w:color="auto" w:fill="auto"/>
            <w:vAlign w:val="center"/>
            <w:hideMark/>
          </w:tcPr>
          <w:p w14:paraId="59E629B4"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Avance en el cumplimiento del Plan Marco de Implementación.</w:t>
            </w:r>
          </w:p>
        </w:tc>
        <w:tc>
          <w:tcPr>
            <w:tcW w:w="711" w:type="pct"/>
            <w:shd w:val="clear" w:color="auto" w:fill="auto"/>
            <w:vAlign w:val="center"/>
            <w:hideMark/>
          </w:tcPr>
          <w:p w14:paraId="6DDABA2D"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71,77%</w:t>
            </w:r>
          </w:p>
        </w:tc>
        <w:tc>
          <w:tcPr>
            <w:tcW w:w="1352" w:type="pct"/>
            <w:shd w:val="clear" w:color="auto" w:fill="auto"/>
            <w:vAlign w:val="center"/>
            <w:hideMark/>
          </w:tcPr>
          <w:p w14:paraId="7B253DBD"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80%</w:t>
            </w:r>
          </w:p>
        </w:tc>
        <w:tc>
          <w:tcPr>
            <w:tcW w:w="935" w:type="pct"/>
            <w:shd w:val="clear" w:color="auto" w:fill="auto"/>
            <w:vAlign w:val="center"/>
            <w:hideMark/>
          </w:tcPr>
          <w:p w14:paraId="5EBE835B"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16.  Paz, justicia e instituciones sólidas</w:t>
            </w:r>
          </w:p>
        </w:tc>
      </w:tr>
      <w:tr w:rsidR="00DF70B3" w:rsidRPr="00242AC8" w14:paraId="087DD601" w14:textId="77777777" w:rsidTr="00DF70B3">
        <w:trPr>
          <w:trHeight w:val="1046"/>
        </w:trPr>
        <w:tc>
          <w:tcPr>
            <w:tcW w:w="754" w:type="pct"/>
            <w:shd w:val="clear" w:color="auto" w:fill="auto"/>
            <w:vAlign w:val="center"/>
            <w:hideMark/>
          </w:tcPr>
          <w:p w14:paraId="293D3355"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Presidencia</w:t>
            </w:r>
          </w:p>
        </w:tc>
        <w:tc>
          <w:tcPr>
            <w:tcW w:w="1248" w:type="pct"/>
            <w:shd w:val="clear" w:color="auto" w:fill="auto"/>
            <w:vAlign w:val="center"/>
            <w:hideMark/>
          </w:tcPr>
          <w:p w14:paraId="2BE70D16" w14:textId="159B350D" w:rsidR="00DF70B3" w:rsidRPr="00242AC8" w:rsidRDefault="00077B20" w:rsidP="00DF70B3">
            <w:pPr>
              <w:spacing w:after="0"/>
              <w:rPr>
                <w:rFonts w:eastAsia="Times New Roman" w:cs="Segoe UI"/>
                <w:color w:val="000000"/>
                <w:lang w:eastAsia="es-CO"/>
              </w:rPr>
            </w:pPr>
            <w:r w:rsidRPr="00077B20">
              <w:rPr>
                <w:rFonts w:eastAsia="Times New Roman" w:cs="Segoe UI"/>
                <w:color w:val="000000"/>
                <w:lang w:eastAsia="es-CO"/>
              </w:rPr>
              <w:t>Personas que finalizan su proceso por las modalidades de culminación.</w:t>
            </w:r>
          </w:p>
        </w:tc>
        <w:tc>
          <w:tcPr>
            <w:tcW w:w="711" w:type="pct"/>
            <w:shd w:val="clear" w:color="auto" w:fill="auto"/>
            <w:vAlign w:val="center"/>
            <w:hideMark/>
          </w:tcPr>
          <w:p w14:paraId="59EDCA3A"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 xml:space="preserve">27.262 </w:t>
            </w:r>
            <w:r w:rsidRPr="00242AC8">
              <w:rPr>
                <w:rFonts w:eastAsia="Times New Roman" w:cs="Segoe UI"/>
                <w:color w:val="000000"/>
                <w:lang w:eastAsia="es-CO"/>
              </w:rPr>
              <w:br/>
              <w:t>(2022)</w:t>
            </w:r>
          </w:p>
        </w:tc>
        <w:tc>
          <w:tcPr>
            <w:tcW w:w="1352" w:type="pct"/>
            <w:shd w:val="clear" w:color="auto" w:fill="auto"/>
            <w:vAlign w:val="center"/>
            <w:hideMark/>
          </w:tcPr>
          <w:p w14:paraId="1273E69E"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28.947</w:t>
            </w:r>
          </w:p>
        </w:tc>
        <w:tc>
          <w:tcPr>
            <w:tcW w:w="935" w:type="pct"/>
            <w:shd w:val="clear" w:color="auto" w:fill="auto"/>
            <w:vAlign w:val="center"/>
            <w:hideMark/>
          </w:tcPr>
          <w:p w14:paraId="0363032F"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16.  Paz, justicia e instituciones sólidas</w:t>
            </w:r>
          </w:p>
        </w:tc>
      </w:tr>
      <w:tr w:rsidR="00DF70B3" w:rsidRPr="00242AC8" w14:paraId="6E5D0AEF" w14:textId="77777777" w:rsidTr="00DF70B3">
        <w:trPr>
          <w:trHeight w:val="1046"/>
        </w:trPr>
        <w:tc>
          <w:tcPr>
            <w:tcW w:w="754" w:type="pct"/>
            <w:shd w:val="clear" w:color="auto" w:fill="auto"/>
            <w:vAlign w:val="center"/>
            <w:hideMark/>
          </w:tcPr>
          <w:p w14:paraId="5E87931E"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Presidencia</w:t>
            </w:r>
          </w:p>
        </w:tc>
        <w:tc>
          <w:tcPr>
            <w:tcW w:w="1248" w:type="pct"/>
            <w:shd w:val="clear" w:color="000000" w:fill="FFFFFF"/>
            <w:vAlign w:val="center"/>
            <w:hideMark/>
          </w:tcPr>
          <w:p w14:paraId="1223CCEE"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Proyectos de los PATR con enfoque de género o étnico implementados</w:t>
            </w:r>
          </w:p>
        </w:tc>
        <w:tc>
          <w:tcPr>
            <w:tcW w:w="711" w:type="pct"/>
            <w:shd w:val="clear" w:color="auto" w:fill="auto"/>
            <w:vAlign w:val="center"/>
            <w:hideMark/>
          </w:tcPr>
          <w:p w14:paraId="02797093"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336 (2022)</w:t>
            </w:r>
          </w:p>
        </w:tc>
        <w:tc>
          <w:tcPr>
            <w:tcW w:w="1352" w:type="pct"/>
            <w:shd w:val="clear" w:color="auto" w:fill="auto"/>
            <w:noWrap/>
            <w:vAlign w:val="center"/>
            <w:hideMark/>
          </w:tcPr>
          <w:p w14:paraId="07E06E07"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464</w:t>
            </w:r>
          </w:p>
        </w:tc>
        <w:tc>
          <w:tcPr>
            <w:tcW w:w="935" w:type="pct"/>
            <w:shd w:val="clear" w:color="000000" w:fill="FFFFFF"/>
            <w:vAlign w:val="center"/>
            <w:hideMark/>
          </w:tcPr>
          <w:p w14:paraId="47E9C5FB"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16.  Paz, justicia e instituciones sólidas</w:t>
            </w:r>
          </w:p>
        </w:tc>
      </w:tr>
      <w:tr w:rsidR="00DF70B3" w:rsidRPr="00242AC8" w14:paraId="29756843" w14:textId="77777777" w:rsidTr="00DF70B3">
        <w:trPr>
          <w:trHeight w:val="1046"/>
        </w:trPr>
        <w:tc>
          <w:tcPr>
            <w:tcW w:w="754" w:type="pct"/>
            <w:shd w:val="clear" w:color="auto" w:fill="auto"/>
            <w:vAlign w:val="center"/>
            <w:hideMark/>
          </w:tcPr>
          <w:p w14:paraId="02795ECD"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Presidencia</w:t>
            </w:r>
          </w:p>
        </w:tc>
        <w:tc>
          <w:tcPr>
            <w:tcW w:w="1248" w:type="pct"/>
            <w:shd w:val="clear" w:color="auto" w:fill="auto"/>
            <w:vAlign w:val="center"/>
            <w:hideMark/>
          </w:tcPr>
          <w:p w14:paraId="05368836"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Proyectos implementados en el marco de los diálogos o acciones de la paz total</w:t>
            </w:r>
          </w:p>
        </w:tc>
        <w:tc>
          <w:tcPr>
            <w:tcW w:w="711" w:type="pct"/>
            <w:shd w:val="clear" w:color="auto" w:fill="auto"/>
            <w:noWrap/>
            <w:vAlign w:val="center"/>
            <w:hideMark/>
          </w:tcPr>
          <w:p w14:paraId="181439C4"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1</w:t>
            </w:r>
          </w:p>
        </w:tc>
        <w:tc>
          <w:tcPr>
            <w:tcW w:w="1352" w:type="pct"/>
            <w:shd w:val="clear" w:color="auto" w:fill="auto"/>
            <w:noWrap/>
            <w:vAlign w:val="center"/>
            <w:hideMark/>
          </w:tcPr>
          <w:p w14:paraId="5AF8DCDF"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15</w:t>
            </w:r>
          </w:p>
        </w:tc>
        <w:tc>
          <w:tcPr>
            <w:tcW w:w="935" w:type="pct"/>
            <w:shd w:val="clear" w:color="auto" w:fill="auto"/>
            <w:vAlign w:val="center"/>
            <w:hideMark/>
          </w:tcPr>
          <w:p w14:paraId="183E4F50"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16.  Paz, justicia e instituciones sólidas</w:t>
            </w:r>
          </w:p>
        </w:tc>
      </w:tr>
      <w:tr w:rsidR="00DF70B3" w:rsidRPr="00242AC8" w14:paraId="11F72A88" w14:textId="77777777" w:rsidTr="00DF70B3">
        <w:trPr>
          <w:trHeight w:val="705"/>
        </w:trPr>
        <w:tc>
          <w:tcPr>
            <w:tcW w:w="754" w:type="pct"/>
            <w:shd w:val="clear" w:color="auto" w:fill="auto"/>
            <w:vAlign w:val="center"/>
            <w:hideMark/>
          </w:tcPr>
          <w:p w14:paraId="182D8EA9"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Presidencia</w:t>
            </w:r>
          </w:p>
        </w:tc>
        <w:tc>
          <w:tcPr>
            <w:tcW w:w="1248" w:type="pct"/>
            <w:shd w:val="clear" w:color="auto" w:fill="auto"/>
            <w:vAlign w:val="center"/>
            <w:hideMark/>
          </w:tcPr>
          <w:p w14:paraId="26C6A557"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Proyectos integradores para la transformación regional en las subregiones PDET, en ejecución</w:t>
            </w:r>
          </w:p>
        </w:tc>
        <w:tc>
          <w:tcPr>
            <w:tcW w:w="711" w:type="pct"/>
            <w:shd w:val="clear" w:color="auto" w:fill="auto"/>
            <w:vAlign w:val="center"/>
            <w:hideMark/>
          </w:tcPr>
          <w:p w14:paraId="2DC1BA12"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0 (2022)</w:t>
            </w:r>
          </w:p>
        </w:tc>
        <w:tc>
          <w:tcPr>
            <w:tcW w:w="1352" w:type="pct"/>
            <w:shd w:val="clear" w:color="auto" w:fill="auto"/>
            <w:noWrap/>
            <w:vAlign w:val="center"/>
            <w:hideMark/>
          </w:tcPr>
          <w:p w14:paraId="7C0C189B"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24</w:t>
            </w:r>
          </w:p>
        </w:tc>
        <w:tc>
          <w:tcPr>
            <w:tcW w:w="935" w:type="pct"/>
            <w:shd w:val="clear" w:color="auto" w:fill="auto"/>
            <w:vAlign w:val="center"/>
            <w:hideMark/>
          </w:tcPr>
          <w:p w14:paraId="7718EADD"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16.  Paz, justicia e instituciones sólidas</w:t>
            </w:r>
          </w:p>
        </w:tc>
      </w:tr>
      <w:tr w:rsidR="00DF70B3" w:rsidRPr="00242AC8" w14:paraId="698E9C0E" w14:textId="77777777" w:rsidTr="00DF70B3">
        <w:trPr>
          <w:trHeight w:val="1156"/>
        </w:trPr>
        <w:tc>
          <w:tcPr>
            <w:tcW w:w="754" w:type="pct"/>
            <w:shd w:val="clear" w:color="auto" w:fill="auto"/>
            <w:vAlign w:val="center"/>
            <w:hideMark/>
          </w:tcPr>
          <w:p w14:paraId="52275BD4"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Presidencia</w:t>
            </w:r>
          </w:p>
        </w:tc>
        <w:tc>
          <w:tcPr>
            <w:tcW w:w="1248" w:type="pct"/>
            <w:shd w:val="clear" w:color="auto" w:fill="auto"/>
            <w:vAlign w:val="center"/>
            <w:hideMark/>
          </w:tcPr>
          <w:p w14:paraId="4AFAA53D" w14:textId="3046A9E5" w:rsidR="00DF70B3" w:rsidRPr="00242AC8" w:rsidRDefault="00077B20" w:rsidP="00DF70B3">
            <w:pPr>
              <w:spacing w:after="0"/>
              <w:rPr>
                <w:rFonts w:eastAsia="Times New Roman" w:cs="Segoe UI"/>
                <w:color w:val="000000"/>
                <w:lang w:eastAsia="es-CO"/>
              </w:rPr>
            </w:pPr>
            <w:r w:rsidRPr="00077B20">
              <w:rPr>
                <w:rFonts w:eastAsia="Times New Roman" w:cs="Segoe UI"/>
                <w:color w:val="000000"/>
                <w:lang w:eastAsia="es-CO"/>
              </w:rPr>
              <w:t>Zonas Libres de Sospecha de Contaminación por Minas Antipersonal</w:t>
            </w:r>
          </w:p>
        </w:tc>
        <w:tc>
          <w:tcPr>
            <w:tcW w:w="711" w:type="pct"/>
            <w:shd w:val="clear" w:color="auto" w:fill="auto"/>
            <w:vAlign w:val="center"/>
            <w:hideMark/>
          </w:tcPr>
          <w:p w14:paraId="0CA1EB1B"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903</w:t>
            </w:r>
          </w:p>
        </w:tc>
        <w:tc>
          <w:tcPr>
            <w:tcW w:w="1352" w:type="pct"/>
            <w:shd w:val="clear" w:color="auto" w:fill="auto"/>
            <w:noWrap/>
            <w:vAlign w:val="center"/>
            <w:hideMark/>
          </w:tcPr>
          <w:p w14:paraId="3AC52B66"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1.030</w:t>
            </w:r>
          </w:p>
        </w:tc>
        <w:tc>
          <w:tcPr>
            <w:tcW w:w="935" w:type="pct"/>
            <w:shd w:val="clear" w:color="auto" w:fill="auto"/>
            <w:vAlign w:val="center"/>
            <w:hideMark/>
          </w:tcPr>
          <w:p w14:paraId="391EB18F"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16.  Paz, justicia e instituciones sólidas</w:t>
            </w:r>
          </w:p>
        </w:tc>
      </w:tr>
      <w:tr w:rsidR="00DF70B3" w:rsidRPr="00242AC8" w14:paraId="3B727EF4" w14:textId="77777777" w:rsidTr="00DF70B3">
        <w:trPr>
          <w:trHeight w:val="784"/>
        </w:trPr>
        <w:tc>
          <w:tcPr>
            <w:tcW w:w="754" w:type="pct"/>
            <w:shd w:val="clear" w:color="auto" w:fill="auto"/>
            <w:vAlign w:val="center"/>
            <w:hideMark/>
          </w:tcPr>
          <w:p w14:paraId="1F05AE83"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Relaciones Exteriores</w:t>
            </w:r>
          </w:p>
        </w:tc>
        <w:tc>
          <w:tcPr>
            <w:tcW w:w="1248" w:type="pct"/>
            <w:shd w:val="clear" w:color="auto" w:fill="auto"/>
            <w:vAlign w:val="center"/>
            <w:hideMark/>
          </w:tcPr>
          <w:p w14:paraId="3804A0DF"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Consulados móviles, sábados consulares, y jornadas continuas o extendidas realizados</w:t>
            </w:r>
          </w:p>
        </w:tc>
        <w:tc>
          <w:tcPr>
            <w:tcW w:w="711" w:type="pct"/>
            <w:shd w:val="clear" w:color="auto" w:fill="auto"/>
            <w:vAlign w:val="center"/>
            <w:hideMark/>
          </w:tcPr>
          <w:p w14:paraId="249C5737" w14:textId="77777777" w:rsidR="00DF70B3" w:rsidRPr="00242AC8" w:rsidRDefault="00DF70B3" w:rsidP="00DF70B3">
            <w:pPr>
              <w:spacing w:after="0"/>
              <w:jc w:val="center"/>
              <w:rPr>
                <w:rFonts w:eastAsia="Times New Roman" w:cs="Segoe UI"/>
                <w:lang w:eastAsia="es-CO"/>
              </w:rPr>
            </w:pPr>
            <w:r w:rsidRPr="00242AC8">
              <w:rPr>
                <w:rFonts w:eastAsia="Times New Roman" w:cs="Segoe UI"/>
                <w:lang w:eastAsia="es-CO"/>
              </w:rPr>
              <w:t xml:space="preserve"> 1.958</w:t>
            </w:r>
            <w:r w:rsidRPr="00242AC8">
              <w:rPr>
                <w:rFonts w:eastAsia="Times New Roman" w:cs="Segoe UI"/>
                <w:lang w:eastAsia="es-CO"/>
              </w:rPr>
              <w:br/>
              <w:t xml:space="preserve">(2022) </w:t>
            </w:r>
          </w:p>
        </w:tc>
        <w:tc>
          <w:tcPr>
            <w:tcW w:w="1352" w:type="pct"/>
            <w:shd w:val="clear" w:color="auto" w:fill="auto"/>
            <w:vAlign w:val="center"/>
            <w:hideMark/>
          </w:tcPr>
          <w:p w14:paraId="1CCAA868" w14:textId="77777777" w:rsidR="00DF70B3" w:rsidRPr="00242AC8" w:rsidRDefault="00DF70B3" w:rsidP="00DF70B3">
            <w:pPr>
              <w:spacing w:after="0"/>
              <w:jc w:val="center"/>
              <w:rPr>
                <w:rFonts w:eastAsia="Times New Roman" w:cs="Segoe UI"/>
                <w:lang w:eastAsia="es-CO"/>
              </w:rPr>
            </w:pPr>
            <w:r w:rsidRPr="00242AC8">
              <w:rPr>
                <w:rFonts w:eastAsia="Times New Roman" w:cs="Segoe UI"/>
                <w:lang w:eastAsia="es-CO"/>
              </w:rPr>
              <w:t xml:space="preserve">2.000 </w:t>
            </w:r>
            <w:r w:rsidRPr="00242AC8">
              <w:rPr>
                <w:rFonts w:eastAsia="Times New Roman" w:cs="Segoe UI"/>
                <w:lang w:eastAsia="es-CO"/>
              </w:rPr>
              <w:br/>
              <w:t>(no incluye LB)</w:t>
            </w:r>
          </w:p>
        </w:tc>
        <w:tc>
          <w:tcPr>
            <w:tcW w:w="935" w:type="pct"/>
            <w:shd w:val="clear" w:color="auto" w:fill="auto"/>
            <w:vAlign w:val="center"/>
            <w:hideMark/>
          </w:tcPr>
          <w:p w14:paraId="25AB65F0"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17.  Alianzas para lograr los objetivos</w:t>
            </w:r>
          </w:p>
        </w:tc>
      </w:tr>
      <w:tr w:rsidR="00DF70B3" w:rsidRPr="00242AC8" w14:paraId="6EFD6456" w14:textId="77777777" w:rsidTr="00DF70B3">
        <w:trPr>
          <w:trHeight w:val="784"/>
        </w:trPr>
        <w:tc>
          <w:tcPr>
            <w:tcW w:w="754" w:type="pct"/>
            <w:shd w:val="clear" w:color="auto" w:fill="auto"/>
            <w:vAlign w:val="center"/>
            <w:hideMark/>
          </w:tcPr>
          <w:p w14:paraId="327D3D85"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lastRenderedPageBreak/>
              <w:t>Relaciones Exteriores</w:t>
            </w:r>
          </w:p>
        </w:tc>
        <w:tc>
          <w:tcPr>
            <w:tcW w:w="1248" w:type="pct"/>
            <w:shd w:val="clear" w:color="auto" w:fill="auto"/>
            <w:vAlign w:val="center"/>
            <w:hideMark/>
          </w:tcPr>
          <w:p w14:paraId="09ADD9DB"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Misiones diplomáticas y consulares en funcionamiento</w:t>
            </w:r>
          </w:p>
        </w:tc>
        <w:tc>
          <w:tcPr>
            <w:tcW w:w="711" w:type="pct"/>
            <w:shd w:val="clear" w:color="auto" w:fill="auto"/>
            <w:vAlign w:val="center"/>
            <w:hideMark/>
          </w:tcPr>
          <w:p w14:paraId="6D8B656C" w14:textId="77777777" w:rsidR="00DF70B3" w:rsidRPr="00242AC8" w:rsidRDefault="00DF70B3" w:rsidP="00DF70B3">
            <w:pPr>
              <w:spacing w:after="0"/>
              <w:jc w:val="center"/>
              <w:rPr>
                <w:rFonts w:eastAsia="Times New Roman" w:cs="Segoe UI"/>
                <w:lang w:eastAsia="es-CO"/>
              </w:rPr>
            </w:pPr>
            <w:r w:rsidRPr="00242AC8">
              <w:rPr>
                <w:rFonts w:eastAsia="Times New Roman" w:cs="Segoe UI"/>
                <w:lang w:eastAsia="es-CO"/>
              </w:rPr>
              <w:t>127</w:t>
            </w:r>
            <w:r w:rsidRPr="00242AC8">
              <w:rPr>
                <w:rFonts w:eastAsia="Times New Roman" w:cs="Segoe UI"/>
                <w:lang w:eastAsia="es-CO"/>
              </w:rPr>
              <w:br/>
              <w:t>(2022)</w:t>
            </w:r>
          </w:p>
        </w:tc>
        <w:tc>
          <w:tcPr>
            <w:tcW w:w="1352" w:type="pct"/>
            <w:shd w:val="clear" w:color="auto" w:fill="auto"/>
            <w:vAlign w:val="center"/>
            <w:hideMark/>
          </w:tcPr>
          <w:p w14:paraId="17BEC949" w14:textId="77777777" w:rsidR="00DF70B3" w:rsidRPr="00242AC8" w:rsidRDefault="00DF70B3" w:rsidP="00DF70B3">
            <w:pPr>
              <w:spacing w:after="0"/>
              <w:jc w:val="center"/>
              <w:rPr>
                <w:rFonts w:eastAsia="Times New Roman" w:cs="Segoe UI"/>
                <w:lang w:eastAsia="es-CO"/>
              </w:rPr>
            </w:pPr>
            <w:r w:rsidRPr="00242AC8">
              <w:rPr>
                <w:rFonts w:eastAsia="Times New Roman" w:cs="Segoe UI"/>
                <w:lang w:eastAsia="es-CO"/>
              </w:rPr>
              <w:t>142</w:t>
            </w:r>
            <w:r w:rsidRPr="00242AC8">
              <w:rPr>
                <w:rFonts w:eastAsia="Times New Roman" w:cs="Segoe UI"/>
                <w:lang w:eastAsia="es-CO"/>
              </w:rPr>
              <w:br/>
              <w:t>incluye LB</w:t>
            </w:r>
          </w:p>
        </w:tc>
        <w:tc>
          <w:tcPr>
            <w:tcW w:w="935" w:type="pct"/>
            <w:shd w:val="clear" w:color="auto" w:fill="auto"/>
            <w:vAlign w:val="center"/>
            <w:hideMark/>
          </w:tcPr>
          <w:p w14:paraId="0D3CC279"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17.  Alianzas para lograr los objetivos</w:t>
            </w:r>
          </w:p>
        </w:tc>
      </w:tr>
      <w:tr w:rsidR="00DF70B3" w:rsidRPr="00242AC8" w14:paraId="36033C8D" w14:textId="77777777" w:rsidTr="00DF70B3">
        <w:trPr>
          <w:trHeight w:val="784"/>
        </w:trPr>
        <w:tc>
          <w:tcPr>
            <w:tcW w:w="754" w:type="pct"/>
            <w:shd w:val="clear" w:color="auto" w:fill="auto"/>
            <w:vAlign w:val="center"/>
            <w:hideMark/>
          </w:tcPr>
          <w:p w14:paraId="09FF22EB"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Relaciones Exteriores</w:t>
            </w:r>
          </w:p>
        </w:tc>
        <w:tc>
          <w:tcPr>
            <w:tcW w:w="1248" w:type="pct"/>
            <w:shd w:val="clear" w:color="auto" w:fill="auto"/>
            <w:vAlign w:val="center"/>
            <w:hideMark/>
          </w:tcPr>
          <w:p w14:paraId="1BEB4599"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Pasos de frontera terrestre, fluvial o marítimo, habilitados, construidos o mejorados.</w:t>
            </w:r>
          </w:p>
        </w:tc>
        <w:tc>
          <w:tcPr>
            <w:tcW w:w="711" w:type="pct"/>
            <w:shd w:val="clear" w:color="auto" w:fill="auto"/>
            <w:vAlign w:val="center"/>
            <w:hideMark/>
          </w:tcPr>
          <w:p w14:paraId="2BD9C936" w14:textId="77777777" w:rsidR="00DF70B3" w:rsidRPr="00242AC8" w:rsidRDefault="00DF70B3" w:rsidP="00DF70B3">
            <w:pPr>
              <w:spacing w:after="0"/>
              <w:jc w:val="center"/>
              <w:rPr>
                <w:rFonts w:eastAsia="Times New Roman" w:cs="Segoe UI"/>
                <w:lang w:eastAsia="es-CO"/>
              </w:rPr>
            </w:pPr>
            <w:r w:rsidRPr="00242AC8">
              <w:rPr>
                <w:rFonts w:eastAsia="Times New Roman" w:cs="Segoe UI"/>
                <w:lang w:eastAsia="es-CO"/>
              </w:rPr>
              <w:t>8</w:t>
            </w:r>
            <w:r w:rsidRPr="00242AC8">
              <w:rPr>
                <w:rFonts w:eastAsia="Times New Roman" w:cs="Segoe UI"/>
                <w:lang w:eastAsia="es-CO"/>
              </w:rPr>
              <w:br/>
              <w:t>(2022)</w:t>
            </w:r>
          </w:p>
        </w:tc>
        <w:tc>
          <w:tcPr>
            <w:tcW w:w="1352" w:type="pct"/>
            <w:shd w:val="clear" w:color="auto" w:fill="auto"/>
            <w:vAlign w:val="center"/>
            <w:hideMark/>
          </w:tcPr>
          <w:p w14:paraId="5D08F328" w14:textId="77777777" w:rsidR="00DF70B3" w:rsidRPr="00242AC8" w:rsidRDefault="00DF70B3" w:rsidP="00DF70B3">
            <w:pPr>
              <w:spacing w:after="0"/>
              <w:jc w:val="center"/>
              <w:rPr>
                <w:rFonts w:eastAsia="Times New Roman" w:cs="Segoe UI"/>
                <w:lang w:eastAsia="es-CO"/>
              </w:rPr>
            </w:pPr>
            <w:r w:rsidRPr="00242AC8">
              <w:rPr>
                <w:rFonts w:eastAsia="Times New Roman" w:cs="Segoe UI"/>
                <w:lang w:eastAsia="es-CO"/>
              </w:rPr>
              <w:t>16</w:t>
            </w:r>
            <w:r w:rsidRPr="00242AC8">
              <w:rPr>
                <w:rFonts w:eastAsia="Times New Roman" w:cs="Segoe UI"/>
                <w:lang w:eastAsia="es-CO"/>
              </w:rPr>
              <w:br/>
              <w:t>incluye LB</w:t>
            </w:r>
          </w:p>
        </w:tc>
        <w:tc>
          <w:tcPr>
            <w:tcW w:w="935" w:type="pct"/>
            <w:shd w:val="clear" w:color="auto" w:fill="auto"/>
            <w:vAlign w:val="center"/>
            <w:hideMark/>
          </w:tcPr>
          <w:p w14:paraId="3B653DDE"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17.  Alianzas para lograr los objetivos</w:t>
            </w:r>
          </w:p>
        </w:tc>
      </w:tr>
      <w:tr w:rsidR="00DF70B3" w:rsidRPr="00242AC8" w14:paraId="2A55FCE7" w14:textId="77777777" w:rsidTr="00DF70B3">
        <w:trPr>
          <w:trHeight w:val="784"/>
        </w:trPr>
        <w:tc>
          <w:tcPr>
            <w:tcW w:w="754" w:type="pct"/>
            <w:shd w:val="clear" w:color="auto" w:fill="auto"/>
            <w:vAlign w:val="center"/>
            <w:hideMark/>
          </w:tcPr>
          <w:p w14:paraId="3536AAF7"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Relaciones Exteriores</w:t>
            </w:r>
          </w:p>
        </w:tc>
        <w:tc>
          <w:tcPr>
            <w:tcW w:w="1248" w:type="pct"/>
            <w:shd w:val="clear" w:color="auto" w:fill="auto"/>
            <w:vAlign w:val="center"/>
            <w:hideMark/>
          </w:tcPr>
          <w:p w14:paraId="0D4992FC"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Proyectos en zonas de frontera implementados</w:t>
            </w:r>
          </w:p>
        </w:tc>
        <w:tc>
          <w:tcPr>
            <w:tcW w:w="711" w:type="pct"/>
            <w:shd w:val="clear" w:color="auto" w:fill="auto"/>
            <w:vAlign w:val="center"/>
            <w:hideMark/>
          </w:tcPr>
          <w:p w14:paraId="5A988B70" w14:textId="77777777" w:rsidR="00DF70B3" w:rsidRPr="00242AC8" w:rsidRDefault="00DF70B3" w:rsidP="00DF70B3">
            <w:pPr>
              <w:spacing w:after="0"/>
              <w:jc w:val="center"/>
              <w:rPr>
                <w:rFonts w:eastAsia="Times New Roman" w:cs="Segoe UI"/>
                <w:lang w:eastAsia="es-CO"/>
              </w:rPr>
            </w:pPr>
            <w:r w:rsidRPr="00242AC8">
              <w:rPr>
                <w:rFonts w:eastAsia="Times New Roman" w:cs="Segoe UI"/>
                <w:lang w:eastAsia="es-CO"/>
              </w:rPr>
              <w:t>40</w:t>
            </w:r>
            <w:r w:rsidRPr="00242AC8">
              <w:rPr>
                <w:rFonts w:eastAsia="Times New Roman" w:cs="Segoe UI"/>
                <w:lang w:eastAsia="es-CO"/>
              </w:rPr>
              <w:br/>
              <w:t>(2022)</w:t>
            </w:r>
          </w:p>
        </w:tc>
        <w:tc>
          <w:tcPr>
            <w:tcW w:w="1352" w:type="pct"/>
            <w:shd w:val="clear" w:color="auto" w:fill="auto"/>
            <w:vAlign w:val="center"/>
            <w:hideMark/>
          </w:tcPr>
          <w:p w14:paraId="292A22E0" w14:textId="77777777" w:rsidR="00DF70B3" w:rsidRPr="00242AC8" w:rsidRDefault="00DF70B3" w:rsidP="00DF70B3">
            <w:pPr>
              <w:spacing w:after="0"/>
              <w:jc w:val="center"/>
              <w:rPr>
                <w:rFonts w:eastAsia="Times New Roman" w:cs="Segoe UI"/>
                <w:lang w:eastAsia="es-CO"/>
              </w:rPr>
            </w:pPr>
            <w:r w:rsidRPr="00242AC8">
              <w:rPr>
                <w:rFonts w:eastAsia="Times New Roman" w:cs="Segoe UI"/>
                <w:lang w:eastAsia="es-CO"/>
              </w:rPr>
              <w:t>100</w:t>
            </w:r>
          </w:p>
        </w:tc>
        <w:tc>
          <w:tcPr>
            <w:tcW w:w="935" w:type="pct"/>
            <w:shd w:val="clear" w:color="auto" w:fill="auto"/>
            <w:vAlign w:val="center"/>
            <w:hideMark/>
          </w:tcPr>
          <w:p w14:paraId="5088C763"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17.  Alianzas para lograr los objetivos</w:t>
            </w:r>
          </w:p>
        </w:tc>
      </w:tr>
      <w:tr w:rsidR="00DF70B3" w:rsidRPr="00242AC8" w14:paraId="154AEAB1" w14:textId="77777777" w:rsidTr="00DF70B3">
        <w:trPr>
          <w:trHeight w:val="784"/>
        </w:trPr>
        <w:tc>
          <w:tcPr>
            <w:tcW w:w="754" w:type="pct"/>
            <w:shd w:val="clear" w:color="auto" w:fill="auto"/>
            <w:vAlign w:val="center"/>
            <w:hideMark/>
          </w:tcPr>
          <w:p w14:paraId="3FD3FEE3"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Relaciones Exteriores</w:t>
            </w:r>
          </w:p>
        </w:tc>
        <w:tc>
          <w:tcPr>
            <w:tcW w:w="1248" w:type="pct"/>
            <w:shd w:val="clear" w:color="auto" w:fill="auto"/>
            <w:vAlign w:val="center"/>
            <w:hideMark/>
          </w:tcPr>
          <w:p w14:paraId="42E6238E"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Puntos de Atención de Servicios Migratorios en funcionamiento en el territorio nacional.</w:t>
            </w:r>
          </w:p>
        </w:tc>
        <w:tc>
          <w:tcPr>
            <w:tcW w:w="711" w:type="pct"/>
            <w:shd w:val="clear" w:color="auto" w:fill="auto"/>
            <w:vAlign w:val="center"/>
            <w:hideMark/>
          </w:tcPr>
          <w:p w14:paraId="11EED74E" w14:textId="77777777" w:rsidR="00DF70B3" w:rsidRPr="00242AC8" w:rsidRDefault="00DF70B3" w:rsidP="00DF70B3">
            <w:pPr>
              <w:spacing w:after="0"/>
              <w:jc w:val="center"/>
              <w:rPr>
                <w:rFonts w:eastAsia="Times New Roman" w:cs="Segoe UI"/>
                <w:lang w:eastAsia="es-CO"/>
              </w:rPr>
            </w:pPr>
            <w:r w:rsidRPr="00242AC8">
              <w:rPr>
                <w:rFonts w:eastAsia="Times New Roman" w:cs="Segoe UI"/>
                <w:lang w:eastAsia="es-CO"/>
              </w:rPr>
              <w:t>75</w:t>
            </w:r>
            <w:r w:rsidRPr="00242AC8">
              <w:rPr>
                <w:rFonts w:eastAsia="Times New Roman" w:cs="Segoe UI"/>
                <w:lang w:eastAsia="es-CO"/>
              </w:rPr>
              <w:br/>
              <w:t>(2022)</w:t>
            </w:r>
          </w:p>
        </w:tc>
        <w:tc>
          <w:tcPr>
            <w:tcW w:w="1352" w:type="pct"/>
            <w:shd w:val="clear" w:color="auto" w:fill="auto"/>
            <w:vAlign w:val="center"/>
            <w:hideMark/>
          </w:tcPr>
          <w:p w14:paraId="12C68136" w14:textId="77777777" w:rsidR="00DF70B3" w:rsidRPr="00242AC8" w:rsidRDefault="00DF70B3" w:rsidP="00DF70B3">
            <w:pPr>
              <w:spacing w:after="0"/>
              <w:jc w:val="center"/>
              <w:rPr>
                <w:rFonts w:eastAsia="Times New Roman" w:cs="Segoe UI"/>
                <w:lang w:eastAsia="es-CO"/>
              </w:rPr>
            </w:pPr>
            <w:r w:rsidRPr="00242AC8">
              <w:rPr>
                <w:rFonts w:eastAsia="Times New Roman" w:cs="Segoe UI"/>
                <w:lang w:eastAsia="es-CO"/>
              </w:rPr>
              <w:t>78</w:t>
            </w:r>
            <w:r w:rsidRPr="00242AC8">
              <w:rPr>
                <w:rFonts w:eastAsia="Times New Roman" w:cs="Segoe UI"/>
                <w:lang w:eastAsia="es-CO"/>
              </w:rPr>
              <w:br/>
              <w:t>incluye LB</w:t>
            </w:r>
          </w:p>
        </w:tc>
        <w:tc>
          <w:tcPr>
            <w:tcW w:w="935" w:type="pct"/>
            <w:shd w:val="clear" w:color="auto" w:fill="auto"/>
            <w:vAlign w:val="center"/>
            <w:hideMark/>
          </w:tcPr>
          <w:p w14:paraId="6457BF18"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17.  Alianzas para lograr los objetivos</w:t>
            </w:r>
          </w:p>
        </w:tc>
      </w:tr>
      <w:tr w:rsidR="00DF70B3" w:rsidRPr="00242AC8" w14:paraId="0D190EF9" w14:textId="77777777" w:rsidTr="00DF70B3">
        <w:trPr>
          <w:trHeight w:val="853"/>
        </w:trPr>
        <w:tc>
          <w:tcPr>
            <w:tcW w:w="754" w:type="pct"/>
            <w:shd w:val="clear" w:color="auto" w:fill="auto"/>
            <w:vAlign w:val="center"/>
            <w:hideMark/>
          </w:tcPr>
          <w:p w14:paraId="761A3C26"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Relaciones Exteriores</w:t>
            </w:r>
          </w:p>
        </w:tc>
        <w:tc>
          <w:tcPr>
            <w:tcW w:w="1248" w:type="pct"/>
            <w:shd w:val="clear" w:color="auto" w:fill="auto"/>
            <w:vAlign w:val="center"/>
            <w:hideMark/>
          </w:tcPr>
          <w:p w14:paraId="67827251"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Redes colaborativas de colombianos en el exterior y población retornada fortalecidas</w:t>
            </w:r>
          </w:p>
        </w:tc>
        <w:tc>
          <w:tcPr>
            <w:tcW w:w="711" w:type="pct"/>
            <w:shd w:val="clear" w:color="auto" w:fill="auto"/>
            <w:vAlign w:val="center"/>
            <w:hideMark/>
          </w:tcPr>
          <w:p w14:paraId="126878A7" w14:textId="77777777" w:rsidR="00DF70B3" w:rsidRPr="00242AC8" w:rsidRDefault="00DF70B3" w:rsidP="00DF70B3">
            <w:pPr>
              <w:spacing w:after="0"/>
              <w:jc w:val="center"/>
              <w:rPr>
                <w:rFonts w:eastAsia="Times New Roman" w:cs="Segoe UI"/>
                <w:lang w:eastAsia="es-CO"/>
              </w:rPr>
            </w:pPr>
            <w:r w:rsidRPr="00242AC8">
              <w:rPr>
                <w:rFonts w:eastAsia="Times New Roman" w:cs="Segoe UI"/>
                <w:lang w:eastAsia="es-CO"/>
              </w:rPr>
              <w:t>__</w:t>
            </w:r>
          </w:p>
        </w:tc>
        <w:tc>
          <w:tcPr>
            <w:tcW w:w="1352" w:type="pct"/>
            <w:shd w:val="clear" w:color="auto" w:fill="auto"/>
            <w:vAlign w:val="center"/>
            <w:hideMark/>
          </w:tcPr>
          <w:p w14:paraId="4CE94F5F" w14:textId="77777777" w:rsidR="00DF70B3" w:rsidRPr="00242AC8" w:rsidRDefault="00DF70B3" w:rsidP="00DF70B3">
            <w:pPr>
              <w:spacing w:after="0"/>
              <w:jc w:val="center"/>
              <w:rPr>
                <w:rFonts w:eastAsia="Times New Roman" w:cs="Segoe UI"/>
                <w:lang w:eastAsia="es-CO"/>
              </w:rPr>
            </w:pPr>
            <w:r w:rsidRPr="00242AC8">
              <w:rPr>
                <w:rFonts w:eastAsia="Times New Roman" w:cs="Segoe UI"/>
                <w:lang w:eastAsia="es-CO"/>
              </w:rPr>
              <w:t>8</w:t>
            </w:r>
          </w:p>
        </w:tc>
        <w:tc>
          <w:tcPr>
            <w:tcW w:w="935" w:type="pct"/>
            <w:shd w:val="clear" w:color="auto" w:fill="auto"/>
            <w:vAlign w:val="center"/>
            <w:hideMark/>
          </w:tcPr>
          <w:p w14:paraId="2D96CBE6"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17.  Alianzas para lograr los objetivos</w:t>
            </w:r>
          </w:p>
        </w:tc>
      </w:tr>
      <w:tr w:rsidR="00DF70B3" w:rsidRPr="00242AC8" w14:paraId="2E866F2D" w14:textId="77777777" w:rsidTr="00DF70B3">
        <w:trPr>
          <w:trHeight w:val="1046"/>
        </w:trPr>
        <w:tc>
          <w:tcPr>
            <w:tcW w:w="754" w:type="pct"/>
            <w:shd w:val="clear" w:color="auto" w:fill="auto"/>
            <w:vAlign w:val="center"/>
            <w:hideMark/>
          </w:tcPr>
          <w:p w14:paraId="156026D3"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TIC</w:t>
            </w:r>
          </w:p>
        </w:tc>
        <w:tc>
          <w:tcPr>
            <w:tcW w:w="1248" w:type="pct"/>
            <w:shd w:val="clear" w:color="auto" w:fill="auto"/>
            <w:vAlign w:val="center"/>
            <w:hideMark/>
          </w:tcPr>
          <w:p w14:paraId="24BE2141"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Índice de gobierno digital en entidades del orden nacional</w:t>
            </w:r>
          </w:p>
        </w:tc>
        <w:tc>
          <w:tcPr>
            <w:tcW w:w="711" w:type="pct"/>
            <w:shd w:val="clear" w:color="auto" w:fill="auto"/>
            <w:vAlign w:val="center"/>
            <w:hideMark/>
          </w:tcPr>
          <w:p w14:paraId="2D0E81B9"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__</w:t>
            </w:r>
          </w:p>
        </w:tc>
        <w:tc>
          <w:tcPr>
            <w:tcW w:w="1352" w:type="pct"/>
            <w:shd w:val="clear" w:color="auto" w:fill="auto"/>
            <w:noWrap/>
            <w:vAlign w:val="center"/>
            <w:hideMark/>
          </w:tcPr>
          <w:p w14:paraId="20935825"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8</w:t>
            </w:r>
          </w:p>
        </w:tc>
        <w:tc>
          <w:tcPr>
            <w:tcW w:w="935" w:type="pct"/>
            <w:shd w:val="clear" w:color="auto" w:fill="auto"/>
            <w:vAlign w:val="center"/>
            <w:hideMark/>
          </w:tcPr>
          <w:p w14:paraId="4FA95749"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9.  Industria, Innovación e Infraestructura</w:t>
            </w:r>
          </w:p>
        </w:tc>
      </w:tr>
      <w:tr w:rsidR="00DF70B3" w:rsidRPr="00242AC8" w14:paraId="4BFE6C5B" w14:textId="77777777" w:rsidTr="00DF70B3">
        <w:trPr>
          <w:trHeight w:val="1046"/>
        </w:trPr>
        <w:tc>
          <w:tcPr>
            <w:tcW w:w="754" w:type="pct"/>
            <w:shd w:val="clear" w:color="auto" w:fill="auto"/>
            <w:vAlign w:val="center"/>
            <w:hideMark/>
          </w:tcPr>
          <w:p w14:paraId="7663DB26"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lastRenderedPageBreak/>
              <w:t>TIC</w:t>
            </w:r>
          </w:p>
        </w:tc>
        <w:tc>
          <w:tcPr>
            <w:tcW w:w="1248" w:type="pct"/>
            <w:shd w:val="clear" w:color="auto" w:fill="auto"/>
            <w:vAlign w:val="center"/>
            <w:hideMark/>
          </w:tcPr>
          <w:p w14:paraId="6FDB3DC8"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Índice de gobierno digital en entidades del orden territorial</w:t>
            </w:r>
          </w:p>
        </w:tc>
        <w:tc>
          <w:tcPr>
            <w:tcW w:w="711" w:type="pct"/>
            <w:shd w:val="clear" w:color="auto" w:fill="auto"/>
            <w:vAlign w:val="center"/>
            <w:hideMark/>
          </w:tcPr>
          <w:p w14:paraId="48DE20F6"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__</w:t>
            </w:r>
          </w:p>
        </w:tc>
        <w:tc>
          <w:tcPr>
            <w:tcW w:w="1352" w:type="pct"/>
            <w:shd w:val="clear" w:color="auto" w:fill="auto"/>
            <w:noWrap/>
            <w:vAlign w:val="center"/>
            <w:hideMark/>
          </w:tcPr>
          <w:p w14:paraId="0CA34839"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6</w:t>
            </w:r>
          </w:p>
        </w:tc>
        <w:tc>
          <w:tcPr>
            <w:tcW w:w="935" w:type="pct"/>
            <w:shd w:val="clear" w:color="auto" w:fill="auto"/>
            <w:vAlign w:val="center"/>
            <w:hideMark/>
          </w:tcPr>
          <w:p w14:paraId="6F1677CA"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9.  Industria, Innovación e Infraestructura</w:t>
            </w:r>
          </w:p>
        </w:tc>
      </w:tr>
      <w:tr w:rsidR="00DF70B3" w:rsidRPr="00242AC8" w14:paraId="1CDF79FD" w14:textId="77777777" w:rsidTr="00DF70B3">
        <w:trPr>
          <w:trHeight w:val="1046"/>
        </w:trPr>
        <w:tc>
          <w:tcPr>
            <w:tcW w:w="754" w:type="pct"/>
            <w:shd w:val="clear" w:color="auto" w:fill="auto"/>
            <w:vAlign w:val="center"/>
            <w:hideMark/>
          </w:tcPr>
          <w:p w14:paraId="7A8FAF27"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Transporte</w:t>
            </w:r>
          </w:p>
        </w:tc>
        <w:tc>
          <w:tcPr>
            <w:tcW w:w="1248" w:type="pct"/>
            <w:shd w:val="clear" w:color="auto" w:fill="auto"/>
            <w:vAlign w:val="center"/>
            <w:hideMark/>
          </w:tcPr>
          <w:p w14:paraId="753F7209"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Canales de acceso a los puertos marítimos mantenidos, mejorados y/o profundizados</w:t>
            </w:r>
          </w:p>
        </w:tc>
        <w:tc>
          <w:tcPr>
            <w:tcW w:w="711" w:type="pct"/>
            <w:shd w:val="clear" w:color="auto" w:fill="auto"/>
            <w:vAlign w:val="center"/>
            <w:hideMark/>
          </w:tcPr>
          <w:p w14:paraId="1E06C1AD"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10</w:t>
            </w:r>
            <w:r w:rsidRPr="00242AC8">
              <w:rPr>
                <w:rFonts w:eastAsia="Times New Roman" w:cs="Segoe UI"/>
                <w:color w:val="000000"/>
                <w:lang w:eastAsia="es-CO"/>
              </w:rPr>
              <w:br/>
              <w:t>(2022)</w:t>
            </w:r>
          </w:p>
        </w:tc>
        <w:tc>
          <w:tcPr>
            <w:tcW w:w="1352" w:type="pct"/>
            <w:shd w:val="clear" w:color="auto" w:fill="auto"/>
            <w:vAlign w:val="center"/>
            <w:hideMark/>
          </w:tcPr>
          <w:p w14:paraId="0440CDD0"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14</w:t>
            </w:r>
          </w:p>
        </w:tc>
        <w:tc>
          <w:tcPr>
            <w:tcW w:w="935" w:type="pct"/>
            <w:shd w:val="clear" w:color="auto" w:fill="auto"/>
            <w:vAlign w:val="center"/>
            <w:hideMark/>
          </w:tcPr>
          <w:p w14:paraId="45244E5F"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9.  Industria, Innovación e Infraestructura</w:t>
            </w:r>
          </w:p>
        </w:tc>
      </w:tr>
      <w:tr w:rsidR="00DF70B3" w:rsidRPr="00242AC8" w14:paraId="65BD2D13" w14:textId="77777777" w:rsidTr="00DF70B3">
        <w:trPr>
          <w:trHeight w:val="1046"/>
        </w:trPr>
        <w:tc>
          <w:tcPr>
            <w:tcW w:w="754" w:type="pct"/>
            <w:shd w:val="clear" w:color="auto" w:fill="auto"/>
            <w:vAlign w:val="center"/>
            <w:hideMark/>
          </w:tcPr>
          <w:p w14:paraId="4457B2D4"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Transporte</w:t>
            </w:r>
          </w:p>
        </w:tc>
        <w:tc>
          <w:tcPr>
            <w:tcW w:w="1248" w:type="pct"/>
            <w:shd w:val="clear" w:color="auto" w:fill="auto"/>
            <w:vAlign w:val="center"/>
            <w:hideMark/>
          </w:tcPr>
          <w:p w14:paraId="737459A3"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Vías férreas estructuradas y/o adjudicadas</w:t>
            </w:r>
          </w:p>
        </w:tc>
        <w:tc>
          <w:tcPr>
            <w:tcW w:w="711" w:type="pct"/>
            <w:shd w:val="clear" w:color="auto" w:fill="auto"/>
            <w:vAlign w:val="center"/>
            <w:hideMark/>
          </w:tcPr>
          <w:p w14:paraId="519FAE43" w14:textId="77777777" w:rsidR="00DF70B3" w:rsidRPr="00242AC8" w:rsidRDefault="00DF70B3" w:rsidP="00DF70B3">
            <w:pPr>
              <w:spacing w:after="0"/>
              <w:jc w:val="center"/>
              <w:rPr>
                <w:rFonts w:eastAsia="Times New Roman" w:cs="Segoe UI"/>
                <w:lang w:eastAsia="es-CO"/>
              </w:rPr>
            </w:pPr>
            <w:r w:rsidRPr="00242AC8">
              <w:rPr>
                <w:rFonts w:eastAsia="Times New Roman" w:cs="Segoe UI"/>
                <w:lang w:eastAsia="es-CO"/>
              </w:rPr>
              <w:t>0 km</w:t>
            </w:r>
          </w:p>
        </w:tc>
        <w:tc>
          <w:tcPr>
            <w:tcW w:w="1352" w:type="pct"/>
            <w:shd w:val="clear" w:color="auto" w:fill="auto"/>
            <w:vAlign w:val="center"/>
            <w:hideMark/>
          </w:tcPr>
          <w:p w14:paraId="75ED177A" w14:textId="77777777" w:rsidR="00DF70B3" w:rsidRPr="00242AC8" w:rsidRDefault="00DF70B3" w:rsidP="00DF70B3">
            <w:pPr>
              <w:spacing w:after="0"/>
              <w:jc w:val="center"/>
              <w:rPr>
                <w:rFonts w:eastAsia="Times New Roman" w:cs="Segoe UI"/>
                <w:lang w:eastAsia="es-CO"/>
              </w:rPr>
            </w:pPr>
            <w:r w:rsidRPr="00242AC8">
              <w:rPr>
                <w:rFonts w:eastAsia="Times New Roman" w:cs="Segoe UI"/>
                <w:lang w:eastAsia="es-CO"/>
              </w:rPr>
              <w:t>1.817 km</w:t>
            </w:r>
          </w:p>
        </w:tc>
        <w:tc>
          <w:tcPr>
            <w:tcW w:w="935" w:type="pct"/>
            <w:shd w:val="clear" w:color="auto" w:fill="auto"/>
            <w:vAlign w:val="center"/>
            <w:hideMark/>
          </w:tcPr>
          <w:p w14:paraId="23AAAD0A"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9.  Industria, Innovación e Infraestructura</w:t>
            </w:r>
          </w:p>
        </w:tc>
      </w:tr>
      <w:tr w:rsidR="00DF70B3" w:rsidRPr="00242AC8" w14:paraId="5B591ACF" w14:textId="77777777" w:rsidTr="00DF70B3">
        <w:trPr>
          <w:trHeight w:val="1046"/>
        </w:trPr>
        <w:tc>
          <w:tcPr>
            <w:tcW w:w="754" w:type="pct"/>
            <w:shd w:val="clear" w:color="auto" w:fill="auto"/>
            <w:vAlign w:val="center"/>
            <w:hideMark/>
          </w:tcPr>
          <w:p w14:paraId="257726F1"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Transporte</w:t>
            </w:r>
          </w:p>
        </w:tc>
        <w:tc>
          <w:tcPr>
            <w:tcW w:w="1248" w:type="pct"/>
            <w:shd w:val="clear" w:color="auto" w:fill="auto"/>
            <w:vAlign w:val="center"/>
            <w:hideMark/>
          </w:tcPr>
          <w:p w14:paraId="671DBABF"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Vías primarias no concesionadas mejoradas</w:t>
            </w:r>
          </w:p>
        </w:tc>
        <w:tc>
          <w:tcPr>
            <w:tcW w:w="711" w:type="pct"/>
            <w:shd w:val="clear" w:color="auto" w:fill="auto"/>
            <w:vAlign w:val="center"/>
            <w:hideMark/>
          </w:tcPr>
          <w:p w14:paraId="7A92315C"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1.276 km</w:t>
            </w:r>
            <w:r w:rsidRPr="00242AC8">
              <w:rPr>
                <w:rFonts w:eastAsia="Times New Roman" w:cs="Segoe UI"/>
                <w:color w:val="000000"/>
                <w:lang w:eastAsia="es-CO"/>
              </w:rPr>
              <w:br/>
              <w:t>(2022)</w:t>
            </w:r>
          </w:p>
        </w:tc>
        <w:tc>
          <w:tcPr>
            <w:tcW w:w="1352" w:type="pct"/>
            <w:shd w:val="clear" w:color="auto" w:fill="auto"/>
            <w:vAlign w:val="center"/>
            <w:hideMark/>
          </w:tcPr>
          <w:p w14:paraId="557C9FEA"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1.678 km</w:t>
            </w:r>
          </w:p>
        </w:tc>
        <w:tc>
          <w:tcPr>
            <w:tcW w:w="935" w:type="pct"/>
            <w:shd w:val="clear" w:color="auto" w:fill="auto"/>
            <w:vAlign w:val="center"/>
            <w:hideMark/>
          </w:tcPr>
          <w:p w14:paraId="290FB9D6"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9.  Industria, Innovación e Infraestructura</w:t>
            </w:r>
          </w:p>
        </w:tc>
      </w:tr>
      <w:tr w:rsidR="00DF70B3" w:rsidRPr="00242AC8" w14:paraId="262B7AE8" w14:textId="77777777" w:rsidTr="00DF70B3">
        <w:trPr>
          <w:trHeight w:val="1046"/>
        </w:trPr>
        <w:tc>
          <w:tcPr>
            <w:tcW w:w="754" w:type="pct"/>
            <w:shd w:val="clear" w:color="auto" w:fill="auto"/>
            <w:vAlign w:val="center"/>
            <w:hideMark/>
          </w:tcPr>
          <w:p w14:paraId="04666FC3"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Transporte</w:t>
            </w:r>
          </w:p>
        </w:tc>
        <w:tc>
          <w:tcPr>
            <w:tcW w:w="1248" w:type="pct"/>
            <w:shd w:val="clear" w:color="auto" w:fill="auto"/>
            <w:vAlign w:val="center"/>
            <w:hideMark/>
          </w:tcPr>
          <w:p w14:paraId="68DA4947"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Vías primarias no concesionadas rehabilitadas y mantenidas</w:t>
            </w:r>
          </w:p>
        </w:tc>
        <w:tc>
          <w:tcPr>
            <w:tcW w:w="711" w:type="pct"/>
            <w:shd w:val="clear" w:color="auto" w:fill="auto"/>
            <w:vAlign w:val="center"/>
            <w:hideMark/>
          </w:tcPr>
          <w:p w14:paraId="193A26E6"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5.058 km</w:t>
            </w:r>
            <w:r w:rsidRPr="00242AC8">
              <w:rPr>
                <w:rFonts w:eastAsia="Times New Roman" w:cs="Segoe UI"/>
                <w:color w:val="000000"/>
                <w:lang w:eastAsia="es-CO"/>
              </w:rPr>
              <w:br/>
              <w:t>(2022)</w:t>
            </w:r>
          </w:p>
        </w:tc>
        <w:tc>
          <w:tcPr>
            <w:tcW w:w="1352" w:type="pct"/>
            <w:shd w:val="clear" w:color="auto" w:fill="auto"/>
            <w:vAlign w:val="center"/>
            <w:hideMark/>
          </w:tcPr>
          <w:p w14:paraId="66F313ED"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6.054 km</w:t>
            </w:r>
          </w:p>
        </w:tc>
        <w:tc>
          <w:tcPr>
            <w:tcW w:w="935" w:type="pct"/>
            <w:shd w:val="clear" w:color="auto" w:fill="auto"/>
            <w:vAlign w:val="center"/>
            <w:hideMark/>
          </w:tcPr>
          <w:p w14:paraId="16506B27"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9.  Industria, Innovación e Infraestructura</w:t>
            </w:r>
          </w:p>
        </w:tc>
      </w:tr>
      <w:tr w:rsidR="00DF70B3" w:rsidRPr="00242AC8" w14:paraId="6BA4C418" w14:textId="77777777" w:rsidTr="00DF70B3">
        <w:trPr>
          <w:trHeight w:val="1046"/>
        </w:trPr>
        <w:tc>
          <w:tcPr>
            <w:tcW w:w="754" w:type="pct"/>
            <w:shd w:val="clear" w:color="auto" w:fill="auto"/>
            <w:vAlign w:val="center"/>
            <w:hideMark/>
          </w:tcPr>
          <w:p w14:paraId="6D16D18C"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Vivienda</w:t>
            </w:r>
          </w:p>
        </w:tc>
        <w:tc>
          <w:tcPr>
            <w:tcW w:w="1248" w:type="pct"/>
            <w:shd w:val="clear" w:color="auto" w:fill="auto"/>
            <w:vAlign w:val="center"/>
            <w:hideMark/>
          </w:tcPr>
          <w:p w14:paraId="1F71DBB3"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Hogares beneficiados con mejoramiento de vivienda urbanos y rurales</w:t>
            </w:r>
          </w:p>
        </w:tc>
        <w:tc>
          <w:tcPr>
            <w:tcW w:w="711" w:type="pct"/>
            <w:shd w:val="clear" w:color="auto" w:fill="auto"/>
            <w:vAlign w:val="center"/>
            <w:hideMark/>
          </w:tcPr>
          <w:p w14:paraId="6E0634F8"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 xml:space="preserve"> 34.230</w:t>
            </w:r>
            <w:r w:rsidRPr="00242AC8">
              <w:rPr>
                <w:rFonts w:eastAsia="Times New Roman" w:cs="Segoe UI"/>
                <w:color w:val="000000"/>
                <w:lang w:eastAsia="es-CO"/>
              </w:rPr>
              <w:br/>
              <w:t xml:space="preserve">(2022) </w:t>
            </w:r>
          </w:p>
        </w:tc>
        <w:tc>
          <w:tcPr>
            <w:tcW w:w="1352" w:type="pct"/>
            <w:shd w:val="clear" w:color="auto" w:fill="auto"/>
            <w:vAlign w:val="center"/>
            <w:hideMark/>
          </w:tcPr>
          <w:p w14:paraId="7F2B1137"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 xml:space="preserve">                     400.000 </w:t>
            </w:r>
          </w:p>
        </w:tc>
        <w:tc>
          <w:tcPr>
            <w:tcW w:w="935" w:type="pct"/>
            <w:shd w:val="clear" w:color="auto" w:fill="auto"/>
            <w:vAlign w:val="center"/>
            <w:hideMark/>
          </w:tcPr>
          <w:p w14:paraId="32406663"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11.  Ciudades y Comunidades sostenibles</w:t>
            </w:r>
          </w:p>
        </w:tc>
      </w:tr>
      <w:tr w:rsidR="00DF70B3" w:rsidRPr="00242AC8" w14:paraId="3D37AD13" w14:textId="77777777" w:rsidTr="00DF70B3">
        <w:trPr>
          <w:trHeight w:val="1046"/>
        </w:trPr>
        <w:tc>
          <w:tcPr>
            <w:tcW w:w="754" w:type="pct"/>
            <w:shd w:val="clear" w:color="auto" w:fill="auto"/>
            <w:vAlign w:val="center"/>
            <w:hideMark/>
          </w:tcPr>
          <w:p w14:paraId="2B03CEA5"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Vivienda</w:t>
            </w:r>
          </w:p>
        </w:tc>
        <w:tc>
          <w:tcPr>
            <w:tcW w:w="1248" w:type="pct"/>
            <w:shd w:val="clear" w:color="auto" w:fill="auto"/>
            <w:vAlign w:val="center"/>
            <w:hideMark/>
          </w:tcPr>
          <w:p w14:paraId="4C1B6895"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 xml:space="preserve">Hogares beneficiados con el </w:t>
            </w:r>
            <w:r w:rsidRPr="00242AC8">
              <w:rPr>
                <w:rFonts w:eastAsia="Times New Roman" w:cs="Segoe UI"/>
                <w:color w:val="000000"/>
                <w:lang w:eastAsia="es-CO"/>
              </w:rPr>
              <w:lastRenderedPageBreak/>
              <w:t>programa Barrios de paz</w:t>
            </w:r>
          </w:p>
        </w:tc>
        <w:tc>
          <w:tcPr>
            <w:tcW w:w="711" w:type="pct"/>
            <w:shd w:val="clear" w:color="auto" w:fill="auto"/>
            <w:vAlign w:val="center"/>
            <w:hideMark/>
          </w:tcPr>
          <w:p w14:paraId="5287F166"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lastRenderedPageBreak/>
              <w:t xml:space="preserve"> 55.810 </w:t>
            </w:r>
            <w:r w:rsidRPr="00242AC8">
              <w:rPr>
                <w:rFonts w:eastAsia="Times New Roman" w:cs="Segoe UI"/>
                <w:color w:val="000000"/>
                <w:lang w:eastAsia="es-CO"/>
              </w:rPr>
              <w:br/>
              <w:t xml:space="preserve">(2022) </w:t>
            </w:r>
          </w:p>
        </w:tc>
        <w:tc>
          <w:tcPr>
            <w:tcW w:w="1352" w:type="pct"/>
            <w:shd w:val="clear" w:color="auto" w:fill="auto"/>
            <w:vAlign w:val="center"/>
            <w:hideMark/>
          </w:tcPr>
          <w:p w14:paraId="4444A4A8"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 xml:space="preserve">                     139.800 </w:t>
            </w:r>
          </w:p>
        </w:tc>
        <w:tc>
          <w:tcPr>
            <w:tcW w:w="935" w:type="pct"/>
            <w:shd w:val="clear" w:color="auto" w:fill="auto"/>
            <w:vAlign w:val="center"/>
            <w:hideMark/>
          </w:tcPr>
          <w:p w14:paraId="186D8944"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 xml:space="preserve">Objetivo 9.  Industria, Innovación e </w:t>
            </w:r>
            <w:r w:rsidRPr="00242AC8">
              <w:rPr>
                <w:rFonts w:eastAsia="Times New Roman" w:cs="Segoe UI"/>
                <w:color w:val="000000"/>
                <w:lang w:eastAsia="es-CO"/>
              </w:rPr>
              <w:lastRenderedPageBreak/>
              <w:t>Infraestructura</w:t>
            </w:r>
          </w:p>
        </w:tc>
      </w:tr>
      <w:tr w:rsidR="00DF70B3" w:rsidRPr="00242AC8" w14:paraId="6CD4F5C4" w14:textId="77777777" w:rsidTr="00DF70B3">
        <w:trPr>
          <w:trHeight w:val="1046"/>
        </w:trPr>
        <w:tc>
          <w:tcPr>
            <w:tcW w:w="754" w:type="pct"/>
            <w:shd w:val="clear" w:color="auto" w:fill="auto"/>
            <w:vAlign w:val="center"/>
            <w:hideMark/>
          </w:tcPr>
          <w:p w14:paraId="1BF794A9"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lastRenderedPageBreak/>
              <w:t>Vivienda</w:t>
            </w:r>
          </w:p>
        </w:tc>
        <w:tc>
          <w:tcPr>
            <w:tcW w:w="1248" w:type="pct"/>
            <w:shd w:val="clear" w:color="auto" w:fill="auto"/>
            <w:vAlign w:val="center"/>
            <w:hideMark/>
          </w:tcPr>
          <w:p w14:paraId="040EDA4F"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Hogares beneficiados con Subsidio Familiar de Vivienda de adquisición urbanos y rurales</w:t>
            </w:r>
          </w:p>
        </w:tc>
        <w:tc>
          <w:tcPr>
            <w:tcW w:w="711" w:type="pct"/>
            <w:shd w:val="clear" w:color="auto" w:fill="auto"/>
            <w:vAlign w:val="center"/>
            <w:hideMark/>
          </w:tcPr>
          <w:p w14:paraId="48D9C40B"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 xml:space="preserve"> 200.468</w:t>
            </w:r>
            <w:r w:rsidRPr="00242AC8">
              <w:rPr>
                <w:rFonts w:eastAsia="Times New Roman" w:cs="Segoe UI"/>
                <w:color w:val="000000"/>
                <w:lang w:eastAsia="es-CO"/>
              </w:rPr>
              <w:br/>
              <w:t xml:space="preserve">(2022) </w:t>
            </w:r>
          </w:p>
        </w:tc>
        <w:tc>
          <w:tcPr>
            <w:tcW w:w="1352" w:type="pct"/>
            <w:shd w:val="clear" w:color="auto" w:fill="auto"/>
            <w:vAlign w:val="center"/>
            <w:hideMark/>
          </w:tcPr>
          <w:p w14:paraId="6542AE70"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 xml:space="preserve">                     222.121 </w:t>
            </w:r>
          </w:p>
        </w:tc>
        <w:tc>
          <w:tcPr>
            <w:tcW w:w="935" w:type="pct"/>
            <w:shd w:val="clear" w:color="auto" w:fill="auto"/>
            <w:vAlign w:val="center"/>
            <w:hideMark/>
          </w:tcPr>
          <w:p w14:paraId="4A2AF3BA"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9.  Industria, Innovación e Infraestructura</w:t>
            </w:r>
          </w:p>
        </w:tc>
      </w:tr>
      <w:tr w:rsidR="00DF70B3" w:rsidRPr="00242AC8" w14:paraId="79FFCC90" w14:textId="77777777" w:rsidTr="00DF70B3">
        <w:trPr>
          <w:trHeight w:val="523"/>
        </w:trPr>
        <w:tc>
          <w:tcPr>
            <w:tcW w:w="754" w:type="pct"/>
            <w:shd w:val="clear" w:color="auto" w:fill="auto"/>
            <w:vAlign w:val="center"/>
            <w:hideMark/>
          </w:tcPr>
          <w:p w14:paraId="40E5602E"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Vivienda</w:t>
            </w:r>
          </w:p>
        </w:tc>
        <w:tc>
          <w:tcPr>
            <w:tcW w:w="1248" w:type="pct"/>
            <w:shd w:val="clear" w:color="auto" w:fill="auto"/>
            <w:vAlign w:val="center"/>
            <w:hideMark/>
          </w:tcPr>
          <w:p w14:paraId="3AA7A7D7" w14:textId="77777777" w:rsidR="00DF70B3" w:rsidRPr="00242AC8" w:rsidRDefault="00DF70B3" w:rsidP="00DF70B3">
            <w:pPr>
              <w:spacing w:after="0"/>
              <w:rPr>
                <w:rFonts w:eastAsia="Times New Roman" w:cs="Segoe UI"/>
                <w:lang w:eastAsia="es-CO"/>
              </w:rPr>
            </w:pPr>
            <w:r w:rsidRPr="00242AC8">
              <w:rPr>
                <w:rFonts w:eastAsia="Times New Roman" w:cs="Segoe UI"/>
                <w:lang w:eastAsia="es-CO"/>
              </w:rPr>
              <w:t>Organizaciones comunitarias fortalecidas para la gestión del abastecimiento de agua y el saneamiento básico</w:t>
            </w:r>
          </w:p>
        </w:tc>
        <w:tc>
          <w:tcPr>
            <w:tcW w:w="711" w:type="pct"/>
            <w:shd w:val="clear" w:color="auto" w:fill="auto"/>
            <w:vAlign w:val="center"/>
            <w:hideMark/>
          </w:tcPr>
          <w:p w14:paraId="4CDEC8DC"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 xml:space="preserve"> __ </w:t>
            </w:r>
          </w:p>
        </w:tc>
        <w:tc>
          <w:tcPr>
            <w:tcW w:w="1352" w:type="pct"/>
            <w:shd w:val="clear" w:color="auto" w:fill="auto"/>
            <w:vAlign w:val="center"/>
            <w:hideMark/>
          </w:tcPr>
          <w:p w14:paraId="19CC6D07"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 xml:space="preserve">                          1.491 </w:t>
            </w:r>
          </w:p>
        </w:tc>
        <w:tc>
          <w:tcPr>
            <w:tcW w:w="935" w:type="pct"/>
            <w:shd w:val="clear" w:color="auto" w:fill="auto"/>
            <w:vAlign w:val="center"/>
            <w:hideMark/>
          </w:tcPr>
          <w:p w14:paraId="527F557F" w14:textId="77777777" w:rsidR="00DF70B3" w:rsidRPr="00242AC8" w:rsidRDefault="00DF70B3" w:rsidP="00DF70B3">
            <w:pPr>
              <w:spacing w:after="0"/>
              <w:rPr>
                <w:rFonts w:eastAsia="Times New Roman" w:cs="Segoe UI"/>
                <w:lang w:eastAsia="es-CO"/>
              </w:rPr>
            </w:pPr>
            <w:r w:rsidRPr="00242AC8">
              <w:rPr>
                <w:rFonts w:eastAsia="Times New Roman" w:cs="Segoe UI"/>
                <w:lang w:eastAsia="es-CO"/>
              </w:rPr>
              <w:t>Objetivo 6. Agua y saneamiento</w:t>
            </w:r>
          </w:p>
        </w:tc>
      </w:tr>
      <w:tr w:rsidR="00DF70B3" w:rsidRPr="00242AC8" w14:paraId="5C48C8F3" w14:textId="77777777" w:rsidTr="00DF70B3">
        <w:trPr>
          <w:trHeight w:val="2615"/>
        </w:trPr>
        <w:tc>
          <w:tcPr>
            <w:tcW w:w="754" w:type="pct"/>
            <w:shd w:val="clear" w:color="auto" w:fill="auto"/>
            <w:vAlign w:val="center"/>
            <w:hideMark/>
          </w:tcPr>
          <w:p w14:paraId="6557B1F0"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Agricultura</w:t>
            </w:r>
          </w:p>
        </w:tc>
        <w:tc>
          <w:tcPr>
            <w:tcW w:w="1248" w:type="pct"/>
            <w:shd w:val="clear" w:color="auto" w:fill="auto"/>
            <w:vAlign w:val="center"/>
            <w:hideMark/>
          </w:tcPr>
          <w:p w14:paraId="70522751"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Hectáreas entregadas a mujeres rurales través del Fondo de Tierras (título individual)</w:t>
            </w:r>
          </w:p>
        </w:tc>
        <w:tc>
          <w:tcPr>
            <w:tcW w:w="711" w:type="pct"/>
            <w:shd w:val="clear" w:color="auto" w:fill="auto"/>
            <w:vAlign w:val="center"/>
            <w:hideMark/>
          </w:tcPr>
          <w:p w14:paraId="1ABB342E"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Por definir</w:t>
            </w:r>
          </w:p>
        </w:tc>
        <w:tc>
          <w:tcPr>
            <w:tcW w:w="1352" w:type="pct"/>
            <w:shd w:val="clear" w:color="auto" w:fill="auto"/>
            <w:vAlign w:val="center"/>
            <w:hideMark/>
          </w:tcPr>
          <w:p w14:paraId="1ACD95F7"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Por definir (*)</w:t>
            </w:r>
          </w:p>
        </w:tc>
        <w:tc>
          <w:tcPr>
            <w:tcW w:w="935" w:type="pct"/>
            <w:shd w:val="clear" w:color="auto" w:fill="auto"/>
            <w:vAlign w:val="center"/>
            <w:hideMark/>
          </w:tcPr>
          <w:p w14:paraId="5BFEE29F"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1.  Fin de la Pobreza</w:t>
            </w:r>
            <w:r w:rsidRPr="00242AC8">
              <w:rPr>
                <w:rFonts w:eastAsia="Times New Roman" w:cs="Segoe UI"/>
                <w:color w:val="000000"/>
                <w:lang w:eastAsia="es-CO"/>
              </w:rPr>
              <w:br/>
            </w:r>
            <w:r w:rsidRPr="00242AC8">
              <w:rPr>
                <w:rFonts w:eastAsia="Times New Roman" w:cs="Segoe UI"/>
                <w:color w:val="000000"/>
                <w:lang w:eastAsia="es-CO"/>
              </w:rPr>
              <w:br/>
              <w:t>Objetivo 5.  Igualdad de Género</w:t>
            </w:r>
            <w:r w:rsidRPr="00242AC8">
              <w:rPr>
                <w:rFonts w:eastAsia="Times New Roman" w:cs="Segoe UI"/>
                <w:color w:val="000000"/>
                <w:lang w:eastAsia="es-CO"/>
              </w:rPr>
              <w:br/>
            </w:r>
            <w:r w:rsidRPr="00242AC8">
              <w:rPr>
                <w:rFonts w:eastAsia="Times New Roman" w:cs="Segoe UI"/>
                <w:color w:val="000000"/>
                <w:lang w:eastAsia="es-CO"/>
              </w:rPr>
              <w:br/>
              <w:t>Objetivo 16. Paz, justicia e instituciones sólidas</w:t>
            </w:r>
          </w:p>
        </w:tc>
      </w:tr>
      <w:tr w:rsidR="00DF70B3" w:rsidRPr="00242AC8" w14:paraId="66E53902" w14:textId="77777777" w:rsidTr="00DF70B3">
        <w:trPr>
          <w:trHeight w:val="1830"/>
        </w:trPr>
        <w:tc>
          <w:tcPr>
            <w:tcW w:w="754" w:type="pct"/>
            <w:shd w:val="clear" w:color="auto" w:fill="auto"/>
            <w:vAlign w:val="center"/>
            <w:hideMark/>
          </w:tcPr>
          <w:p w14:paraId="6F51EE49"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lastRenderedPageBreak/>
              <w:t>Agricultura</w:t>
            </w:r>
          </w:p>
        </w:tc>
        <w:tc>
          <w:tcPr>
            <w:tcW w:w="1248" w:type="pct"/>
            <w:shd w:val="clear" w:color="auto" w:fill="auto"/>
            <w:vAlign w:val="center"/>
            <w:hideMark/>
          </w:tcPr>
          <w:p w14:paraId="352F68D2"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Porcentaje de participación de mujeres rurales dentro de las operaciones de crédito agropecuario y rural</w:t>
            </w:r>
          </w:p>
        </w:tc>
        <w:tc>
          <w:tcPr>
            <w:tcW w:w="711" w:type="pct"/>
            <w:shd w:val="clear" w:color="auto" w:fill="auto"/>
            <w:vAlign w:val="center"/>
            <w:hideMark/>
          </w:tcPr>
          <w:p w14:paraId="76D51554"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37%</w:t>
            </w:r>
            <w:r w:rsidRPr="00242AC8">
              <w:rPr>
                <w:rFonts w:eastAsia="Times New Roman" w:cs="Segoe UI"/>
                <w:color w:val="000000"/>
                <w:lang w:eastAsia="es-CO"/>
              </w:rPr>
              <w:br/>
              <w:t>(2022)</w:t>
            </w:r>
          </w:p>
        </w:tc>
        <w:tc>
          <w:tcPr>
            <w:tcW w:w="1352" w:type="pct"/>
            <w:shd w:val="clear" w:color="auto" w:fill="auto"/>
            <w:vAlign w:val="center"/>
            <w:hideMark/>
          </w:tcPr>
          <w:p w14:paraId="67A03DEF"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50%</w:t>
            </w:r>
          </w:p>
        </w:tc>
        <w:tc>
          <w:tcPr>
            <w:tcW w:w="935" w:type="pct"/>
            <w:shd w:val="clear" w:color="auto" w:fill="auto"/>
            <w:vAlign w:val="center"/>
            <w:hideMark/>
          </w:tcPr>
          <w:p w14:paraId="0974F4EF"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5.  Igualdad de Género</w:t>
            </w:r>
            <w:r w:rsidRPr="00242AC8">
              <w:rPr>
                <w:rFonts w:eastAsia="Times New Roman" w:cs="Segoe UI"/>
                <w:color w:val="000000"/>
                <w:lang w:eastAsia="es-CO"/>
              </w:rPr>
              <w:br/>
            </w:r>
            <w:r w:rsidRPr="00242AC8">
              <w:rPr>
                <w:rFonts w:eastAsia="Times New Roman" w:cs="Segoe UI"/>
                <w:color w:val="000000"/>
                <w:lang w:eastAsia="es-CO"/>
              </w:rPr>
              <w:br/>
              <w:t>Objetivo 8.  Trabajo decente y crecimiento económico</w:t>
            </w:r>
          </w:p>
        </w:tc>
      </w:tr>
      <w:tr w:rsidR="00DF70B3" w:rsidRPr="00242AC8" w14:paraId="2A77E6A6" w14:textId="77777777" w:rsidTr="00DF70B3">
        <w:trPr>
          <w:trHeight w:val="523"/>
        </w:trPr>
        <w:tc>
          <w:tcPr>
            <w:tcW w:w="754" w:type="pct"/>
            <w:shd w:val="clear" w:color="auto" w:fill="auto"/>
            <w:vAlign w:val="center"/>
            <w:hideMark/>
          </w:tcPr>
          <w:p w14:paraId="02C8E6CF"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Interior</w:t>
            </w:r>
          </w:p>
        </w:tc>
        <w:tc>
          <w:tcPr>
            <w:tcW w:w="1248" w:type="pct"/>
            <w:shd w:val="clear" w:color="auto" w:fill="auto"/>
            <w:vAlign w:val="center"/>
            <w:hideMark/>
          </w:tcPr>
          <w:p w14:paraId="704B47F2"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Porcentaje de mujeres afiliadas a los organismos de acción comunal en todos sus grados</w:t>
            </w:r>
          </w:p>
        </w:tc>
        <w:tc>
          <w:tcPr>
            <w:tcW w:w="711" w:type="pct"/>
            <w:shd w:val="clear" w:color="auto" w:fill="auto"/>
            <w:vAlign w:val="center"/>
            <w:hideMark/>
          </w:tcPr>
          <w:p w14:paraId="13140A54"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48%</w:t>
            </w:r>
          </w:p>
        </w:tc>
        <w:tc>
          <w:tcPr>
            <w:tcW w:w="1352" w:type="pct"/>
            <w:shd w:val="clear" w:color="auto" w:fill="auto"/>
            <w:vAlign w:val="center"/>
            <w:hideMark/>
          </w:tcPr>
          <w:p w14:paraId="02DCE2DB"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52%</w:t>
            </w:r>
          </w:p>
        </w:tc>
        <w:tc>
          <w:tcPr>
            <w:tcW w:w="935" w:type="pct"/>
            <w:shd w:val="clear" w:color="auto" w:fill="auto"/>
            <w:vAlign w:val="center"/>
            <w:hideMark/>
          </w:tcPr>
          <w:p w14:paraId="6EF790B8"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5.  Igualdad de Género</w:t>
            </w:r>
          </w:p>
        </w:tc>
      </w:tr>
      <w:tr w:rsidR="00DF70B3" w:rsidRPr="00242AC8" w14:paraId="2936B068" w14:textId="77777777" w:rsidTr="00DF70B3">
        <w:trPr>
          <w:trHeight w:val="1046"/>
        </w:trPr>
        <w:tc>
          <w:tcPr>
            <w:tcW w:w="754" w:type="pct"/>
            <w:shd w:val="clear" w:color="auto" w:fill="auto"/>
            <w:vAlign w:val="center"/>
            <w:hideMark/>
          </w:tcPr>
          <w:p w14:paraId="54D825D3"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Agricultura</w:t>
            </w:r>
          </w:p>
        </w:tc>
        <w:tc>
          <w:tcPr>
            <w:tcW w:w="1248" w:type="pct"/>
            <w:shd w:val="clear" w:color="auto" w:fill="auto"/>
            <w:vAlign w:val="center"/>
            <w:hideMark/>
          </w:tcPr>
          <w:p w14:paraId="03300059"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 xml:space="preserve">Predios entregados y compensados en cumplimiento de órdenes judiciales de restitución de tierras. </w:t>
            </w:r>
          </w:p>
        </w:tc>
        <w:tc>
          <w:tcPr>
            <w:tcW w:w="711" w:type="pct"/>
            <w:shd w:val="clear" w:color="auto" w:fill="auto"/>
            <w:vAlign w:val="center"/>
            <w:hideMark/>
          </w:tcPr>
          <w:p w14:paraId="638A1100"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8.534</w:t>
            </w:r>
          </w:p>
        </w:tc>
        <w:tc>
          <w:tcPr>
            <w:tcW w:w="1352" w:type="pct"/>
            <w:shd w:val="clear" w:color="auto" w:fill="auto"/>
            <w:vAlign w:val="center"/>
            <w:hideMark/>
          </w:tcPr>
          <w:p w14:paraId="42BB0F75"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2.726</w:t>
            </w:r>
          </w:p>
        </w:tc>
        <w:tc>
          <w:tcPr>
            <w:tcW w:w="935" w:type="pct"/>
            <w:shd w:val="clear" w:color="auto" w:fill="auto"/>
            <w:vAlign w:val="center"/>
            <w:hideMark/>
          </w:tcPr>
          <w:p w14:paraId="1D4CDFE9"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16.  Paz, justicia e instituciones sólidas</w:t>
            </w:r>
          </w:p>
        </w:tc>
      </w:tr>
      <w:tr w:rsidR="00DF70B3" w:rsidRPr="00242AC8" w14:paraId="12B613C9" w14:textId="77777777" w:rsidTr="00DF70B3">
        <w:trPr>
          <w:trHeight w:val="1046"/>
        </w:trPr>
        <w:tc>
          <w:tcPr>
            <w:tcW w:w="754" w:type="pct"/>
            <w:shd w:val="clear" w:color="auto" w:fill="auto"/>
            <w:vAlign w:val="center"/>
            <w:hideMark/>
          </w:tcPr>
          <w:p w14:paraId="321A598D"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Agricultura</w:t>
            </w:r>
          </w:p>
        </w:tc>
        <w:tc>
          <w:tcPr>
            <w:tcW w:w="1248" w:type="pct"/>
            <w:shd w:val="clear" w:color="auto" w:fill="auto"/>
            <w:vAlign w:val="center"/>
            <w:hideMark/>
          </w:tcPr>
          <w:p w14:paraId="37EA52E9"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 xml:space="preserve">Proyectos productivos implementados en cumplimiento de órdenes judiciales de restitución de tierras. </w:t>
            </w:r>
          </w:p>
        </w:tc>
        <w:tc>
          <w:tcPr>
            <w:tcW w:w="711" w:type="pct"/>
            <w:shd w:val="clear" w:color="auto" w:fill="auto"/>
            <w:vAlign w:val="center"/>
            <w:hideMark/>
          </w:tcPr>
          <w:p w14:paraId="337B8292"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6.215</w:t>
            </w:r>
          </w:p>
        </w:tc>
        <w:tc>
          <w:tcPr>
            <w:tcW w:w="1352" w:type="pct"/>
            <w:shd w:val="clear" w:color="auto" w:fill="auto"/>
            <w:vAlign w:val="center"/>
            <w:hideMark/>
          </w:tcPr>
          <w:p w14:paraId="244CF149"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3.674</w:t>
            </w:r>
          </w:p>
        </w:tc>
        <w:tc>
          <w:tcPr>
            <w:tcW w:w="935" w:type="pct"/>
            <w:shd w:val="clear" w:color="auto" w:fill="auto"/>
            <w:vAlign w:val="center"/>
            <w:hideMark/>
          </w:tcPr>
          <w:p w14:paraId="36D1339E"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16.  Paz, justicia e instituciones sólidas</w:t>
            </w:r>
          </w:p>
        </w:tc>
      </w:tr>
      <w:tr w:rsidR="00DF70B3" w:rsidRPr="00242AC8" w14:paraId="042E9795" w14:textId="77777777" w:rsidTr="00DF70B3">
        <w:trPr>
          <w:trHeight w:val="1830"/>
        </w:trPr>
        <w:tc>
          <w:tcPr>
            <w:tcW w:w="754" w:type="pct"/>
            <w:shd w:val="clear" w:color="auto" w:fill="auto"/>
            <w:vAlign w:val="center"/>
            <w:hideMark/>
          </w:tcPr>
          <w:p w14:paraId="6E21C242"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Relaciones Exteriores</w:t>
            </w:r>
          </w:p>
        </w:tc>
        <w:tc>
          <w:tcPr>
            <w:tcW w:w="1248" w:type="pct"/>
            <w:shd w:val="clear" w:color="auto" w:fill="auto"/>
            <w:vAlign w:val="center"/>
            <w:hideMark/>
          </w:tcPr>
          <w:p w14:paraId="20265FAE"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Medidas de satisfacción para víctimas en el exterior implementadas</w:t>
            </w:r>
          </w:p>
        </w:tc>
        <w:tc>
          <w:tcPr>
            <w:tcW w:w="711" w:type="pct"/>
            <w:shd w:val="clear" w:color="auto" w:fill="auto"/>
            <w:vAlign w:val="center"/>
            <w:hideMark/>
          </w:tcPr>
          <w:p w14:paraId="7B3159DE"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63</w:t>
            </w:r>
            <w:r w:rsidRPr="00242AC8">
              <w:rPr>
                <w:rFonts w:eastAsia="Times New Roman" w:cs="Segoe UI"/>
                <w:color w:val="000000"/>
                <w:lang w:eastAsia="es-CO"/>
              </w:rPr>
              <w:br/>
              <w:t>(2022)</w:t>
            </w:r>
          </w:p>
        </w:tc>
        <w:tc>
          <w:tcPr>
            <w:tcW w:w="1352" w:type="pct"/>
            <w:shd w:val="clear" w:color="auto" w:fill="auto"/>
            <w:noWrap/>
            <w:vAlign w:val="center"/>
            <w:hideMark/>
          </w:tcPr>
          <w:p w14:paraId="2F519AAD"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164</w:t>
            </w:r>
          </w:p>
        </w:tc>
        <w:tc>
          <w:tcPr>
            <w:tcW w:w="935" w:type="pct"/>
            <w:shd w:val="clear" w:color="auto" w:fill="auto"/>
            <w:vAlign w:val="center"/>
            <w:hideMark/>
          </w:tcPr>
          <w:p w14:paraId="68A7B098"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16. Paz, justicia e instituciones sólidas</w:t>
            </w:r>
            <w:r w:rsidRPr="00242AC8">
              <w:rPr>
                <w:rFonts w:eastAsia="Times New Roman" w:cs="Segoe UI"/>
                <w:color w:val="000000"/>
                <w:lang w:eastAsia="es-CO"/>
              </w:rPr>
              <w:br/>
              <w:t xml:space="preserve">Objetivo 17.  Alianzas para </w:t>
            </w:r>
            <w:r w:rsidRPr="00242AC8">
              <w:rPr>
                <w:rFonts w:eastAsia="Times New Roman" w:cs="Segoe UI"/>
                <w:color w:val="000000"/>
                <w:lang w:eastAsia="es-CO"/>
              </w:rPr>
              <w:lastRenderedPageBreak/>
              <w:t>lograr los objetivos</w:t>
            </w:r>
          </w:p>
        </w:tc>
      </w:tr>
      <w:tr w:rsidR="00DF70B3" w:rsidRPr="00242AC8" w14:paraId="7D5A1A09" w14:textId="77777777" w:rsidTr="00DF70B3">
        <w:trPr>
          <w:trHeight w:val="1046"/>
        </w:trPr>
        <w:tc>
          <w:tcPr>
            <w:tcW w:w="754" w:type="pct"/>
            <w:shd w:val="clear" w:color="auto" w:fill="auto"/>
            <w:vAlign w:val="center"/>
            <w:hideMark/>
          </w:tcPr>
          <w:p w14:paraId="0A79D2E0"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lastRenderedPageBreak/>
              <w:t>Trabajo</w:t>
            </w:r>
          </w:p>
        </w:tc>
        <w:tc>
          <w:tcPr>
            <w:tcW w:w="1248" w:type="pct"/>
            <w:shd w:val="clear" w:color="000000" w:fill="FFFFFF"/>
            <w:vAlign w:val="center"/>
            <w:hideMark/>
          </w:tcPr>
          <w:p w14:paraId="7E9B8123"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Colocaciones de personas víctimas a través del Servicio Público de Empleo</w:t>
            </w:r>
          </w:p>
        </w:tc>
        <w:tc>
          <w:tcPr>
            <w:tcW w:w="711" w:type="pct"/>
            <w:shd w:val="clear" w:color="auto" w:fill="auto"/>
            <w:vAlign w:val="center"/>
            <w:hideMark/>
          </w:tcPr>
          <w:p w14:paraId="2EB60A89"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388.686</w:t>
            </w:r>
            <w:r w:rsidRPr="00242AC8">
              <w:rPr>
                <w:rFonts w:eastAsia="Times New Roman" w:cs="Segoe UI"/>
                <w:color w:val="000000"/>
                <w:lang w:eastAsia="es-CO"/>
              </w:rPr>
              <w:br/>
              <w:t>(2022)</w:t>
            </w:r>
          </w:p>
        </w:tc>
        <w:tc>
          <w:tcPr>
            <w:tcW w:w="1352" w:type="pct"/>
            <w:shd w:val="clear" w:color="auto" w:fill="auto"/>
            <w:noWrap/>
            <w:vAlign w:val="center"/>
            <w:hideMark/>
          </w:tcPr>
          <w:p w14:paraId="18BEF620" w14:textId="77777777" w:rsidR="00DF70B3" w:rsidRPr="00242AC8" w:rsidRDefault="00DF70B3" w:rsidP="00DF70B3">
            <w:pPr>
              <w:spacing w:after="0"/>
              <w:jc w:val="center"/>
              <w:rPr>
                <w:rFonts w:eastAsia="Times New Roman" w:cs="Segoe UI"/>
                <w:color w:val="000000"/>
                <w:sz w:val="20"/>
                <w:szCs w:val="20"/>
                <w:lang w:eastAsia="es-CO"/>
              </w:rPr>
            </w:pPr>
            <w:r w:rsidRPr="00242AC8">
              <w:rPr>
                <w:rFonts w:eastAsia="Times New Roman" w:cs="Segoe UI"/>
                <w:color w:val="000000"/>
                <w:sz w:val="20"/>
                <w:szCs w:val="20"/>
                <w:lang w:eastAsia="es-CO"/>
              </w:rPr>
              <w:t>510.890</w:t>
            </w:r>
          </w:p>
        </w:tc>
        <w:tc>
          <w:tcPr>
            <w:tcW w:w="935" w:type="pct"/>
            <w:shd w:val="clear" w:color="000000" w:fill="FFFFFF"/>
            <w:vAlign w:val="center"/>
            <w:hideMark/>
          </w:tcPr>
          <w:p w14:paraId="70F4E09F"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8.  Trabajo decente y crecimiento económico</w:t>
            </w:r>
          </w:p>
        </w:tc>
      </w:tr>
      <w:tr w:rsidR="00DF70B3" w:rsidRPr="00242AC8" w14:paraId="7C293032" w14:textId="77777777" w:rsidTr="00DF70B3">
        <w:trPr>
          <w:trHeight w:val="1307"/>
        </w:trPr>
        <w:tc>
          <w:tcPr>
            <w:tcW w:w="754" w:type="pct"/>
            <w:shd w:val="clear" w:color="auto" w:fill="auto"/>
            <w:vAlign w:val="center"/>
            <w:hideMark/>
          </w:tcPr>
          <w:p w14:paraId="04A5C93A"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Inclusión</w:t>
            </w:r>
          </w:p>
        </w:tc>
        <w:tc>
          <w:tcPr>
            <w:tcW w:w="1248" w:type="pct"/>
            <w:shd w:val="clear" w:color="auto" w:fill="auto"/>
            <w:vAlign w:val="center"/>
            <w:hideMark/>
          </w:tcPr>
          <w:p w14:paraId="67257695"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Municipios priorizados con atención integral a todos los niños, niñas y adolescentes</w:t>
            </w:r>
          </w:p>
        </w:tc>
        <w:tc>
          <w:tcPr>
            <w:tcW w:w="711" w:type="pct"/>
            <w:shd w:val="clear" w:color="auto" w:fill="auto"/>
            <w:noWrap/>
            <w:vAlign w:val="center"/>
            <w:hideMark/>
          </w:tcPr>
          <w:p w14:paraId="23431B08"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0</w:t>
            </w:r>
          </w:p>
        </w:tc>
        <w:tc>
          <w:tcPr>
            <w:tcW w:w="1352" w:type="pct"/>
            <w:shd w:val="clear" w:color="auto" w:fill="auto"/>
            <w:noWrap/>
            <w:vAlign w:val="center"/>
            <w:hideMark/>
          </w:tcPr>
          <w:p w14:paraId="6070C0C5"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400</w:t>
            </w:r>
          </w:p>
        </w:tc>
        <w:tc>
          <w:tcPr>
            <w:tcW w:w="935" w:type="pct"/>
            <w:shd w:val="clear" w:color="auto" w:fill="auto"/>
            <w:vAlign w:val="center"/>
            <w:hideMark/>
          </w:tcPr>
          <w:p w14:paraId="60A02E9D"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4.  Educación de calidad</w:t>
            </w:r>
          </w:p>
        </w:tc>
      </w:tr>
      <w:tr w:rsidR="00DF70B3" w:rsidRPr="00242AC8" w14:paraId="1231F855" w14:textId="77777777" w:rsidTr="00DF70B3">
        <w:trPr>
          <w:trHeight w:val="1307"/>
        </w:trPr>
        <w:tc>
          <w:tcPr>
            <w:tcW w:w="754" w:type="pct"/>
            <w:shd w:val="clear" w:color="auto" w:fill="auto"/>
            <w:vAlign w:val="center"/>
            <w:hideMark/>
          </w:tcPr>
          <w:p w14:paraId="532AF555"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Inclusión</w:t>
            </w:r>
          </w:p>
        </w:tc>
        <w:tc>
          <w:tcPr>
            <w:tcW w:w="1248" w:type="pct"/>
            <w:shd w:val="clear" w:color="auto" w:fill="auto"/>
            <w:vAlign w:val="center"/>
            <w:hideMark/>
          </w:tcPr>
          <w:p w14:paraId="3212B1CB"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Porcentaje de adolescentes y jóvenes sancionados en el sistema de responsabilidad penal adolescente que son atendidos en modalidades no privativas de la libertad, se excluyen las que no requieren atención del ICBF</w:t>
            </w:r>
          </w:p>
        </w:tc>
        <w:tc>
          <w:tcPr>
            <w:tcW w:w="711" w:type="pct"/>
            <w:shd w:val="clear" w:color="auto" w:fill="auto"/>
            <w:noWrap/>
            <w:vAlign w:val="center"/>
            <w:hideMark/>
          </w:tcPr>
          <w:p w14:paraId="123B9283"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59,7%</w:t>
            </w:r>
          </w:p>
        </w:tc>
        <w:tc>
          <w:tcPr>
            <w:tcW w:w="1352" w:type="pct"/>
            <w:shd w:val="clear" w:color="auto" w:fill="auto"/>
            <w:noWrap/>
            <w:vAlign w:val="center"/>
            <w:hideMark/>
          </w:tcPr>
          <w:p w14:paraId="1270764C"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64%</w:t>
            </w:r>
          </w:p>
        </w:tc>
        <w:tc>
          <w:tcPr>
            <w:tcW w:w="935" w:type="pct"/>
            <w:shd w:val="clear" w:color="auto" w:fill="auto"/>
            <w:vAlign w:val="center"/>
            <w:hideMark/>
          </w:tcPr>
          <w:p w14:paraId="7F76F8C1"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16.  Paz, justicia e instituciones sólidas</w:t>
            </w:r>
          </w:p>
        </w:tc>
      </w:tr>
      <w:tr w:rsidR="00DF70B3" w:rsidRPr="00242AC8" w14:paraId="2A03B81D" w14:textId="77777777" w:rsidTr="00DF70B3">
        <w:trPr>
          <w:trHeight w:val="1211"/>
        </w:trPr>
        <w:tc>
          <w:tcPr>
            <w:tcW w:w="754" w:type="pct"/>
            <w:shd w:val="clear" w:color="auto" w:fill="auto"/>
            <w:vAlign w:val="center"/>
            <w:hideMark/>
          </w:tcPr>
          <w:p w14:paraId="22107DDE"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lastRenderedPageBreak/>
              <w:t>Salud</w:t>
            </w:r>
          </w:p>
        </w:tc>
        <w:tc>
          <w:tcPr>
            <w:tcW w:w="1248" w:type="pct"/>
            <w:shd w:val="clear" w:color="auto" w:fill="auto"/>
            <w:vAlign w:val="center"/>
            <w:hideMark/>
          </w:tcPr>
          <w:p w14:paraId="6DB96ED5"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Tasa específica de fecundidad de niñas de 10 a 14 años (nacimientos por cada 1.000 niñas de 10-14 años)</w:t>
            </w:r>
          </w:p>
        </w:tc>
        <w:tc>
          <w:tcPr>
            <w:tcW w:w="711" w:type="pct"/>
            <w:shd w:val="clear" w:color="auto" w:fill="auto"/>
            <w:vAlign w:val="center"/>
            <w:hideMark/>
          </w:tcPr>
          <w:p w14:paraId="7DDDE2A0"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2,53</w:t>
            </w:r>
            <w:r w:rsidRPr="00242AC8">
              <w:rPr>
                <w:rFonts w:eastAsia="Times New Roman" w:cs="Segoe UI"/>
                <w:color w:val="000000"/>
                <w:lang w:eastAsia="es-CO"/>
              </w:rPr>
              <w:br/>
              <w:t>(2021)</w:t>
            </w:r>
          </w:p>
        </w:tc>
        <w:tc>
          <w:tcPr>
            <w:tcW w:w="1352" w:type="pct"/>
            <w:shd w:val="clear" w:color="auto" w:fill="auto"/>
            <w:vAlign w:val="center"/>
            <w:hideMark/>
          </w:tcPr>
          <w:p w14:paraId="444C2111"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1</w:t>
            </w:r>
          </w:p>
        </w:tc>
        <w:tc>
          <w:tcPr>
            <w:tcW w:w="935" w:type="pct"/>
            <w:shd w:val="clear" w:color="auto" w:fill="auto"/>
            <w:vAlign w:val="center"/>
            <w:hideMark/>
          </w:tcPr>
          <w:p w14:paraId="379D5647"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3. Salud y bienestar</w:t>
            </w:r>
            <w:r w:rsidRPr="00242AC8">
              <w:rPr>
                <w:rFonts w:eastAsia="Times New Roman" w:cs="Segoe UI"/>
                <w:color w:val="000000"/>
                <w:lang w:eastAsia="es-CO"/>
              </w:rPr>
              <w:br/>
            </w:r>
            <w:r w:rsidRPr="00242AC8">
              <w:rPr>
                <w:rFonts w:eastAsia="Times New Roman" w:cs="Segoe UI"/>
                <w:color w:val="000000"/>
                <w:lang w:eastAsia="es-CO"/>
              </w:rPr>
              <w:br/>
              <w:t>Objetivo 5.  Igualdad de Género</w:t>
            </w:r>
          </w:p>
        </w:tc>
      </w:tr>
      <w:tr w:rsidR="00DF70B3" w:rsidRPr="00242AC8" w14:paraId="3DDDBE1A" w14:textId="77777777" w:rsidTr="00DF70B3">
        <w:trPr>
          <w:trHeight w:val="1954"/>
        </w:trPr>
        <w:tc>
          <w:tcPr>
            <w:tcW w:w="754" w:type="pct"/>
            <w:shd w:val="clear" w:color="auto" w:fill="auto"/>
            <w:vAlign w:val="center"/>
            <w:hideMark/>
          </w:tcPr>
          <w:p w14:paraId="6BBAED99"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Cultura</w:t>
            </w:r>
          </w:p>
        </w:tc>
        <w:tc>
          <w:tcPr>
            <w:tcW w:w="1248" w:type="pct"/>
            <w:shd w:val="clear" w:color="auto" w:fill="auto"/>
            <w:vAlign w:val="center"/>
            <w:hideMark/>
          </w:tcPr>
          <w:p w14:paraId="7D3A0834"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Jóvenes beneficiados a través de proyectos de formación, creación, circulación e investigación artística y cultural en contextos urbanos o rurales, en toda la diversidad de manifestaciones culturales, artísticas y de saberes</w:t>
            </w:r>
          </w:p>
        </w:tc>
        <w:tc>
          <w:tcPr>
            <w:tcW w:w="711" w:type="pct"/>
            <w:shd w:val="clear" w:color="auto" w:fill="auto"/>
            <w:vAlign w:val="center"/>
            <w:hideMark/>
          </w:tcPr>
          <w:p w14:paraId="3659BC63"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4.584</w:t>
            </w:r>
            <w:r w:rsidRPr="00242AC8">
              <w:rPr>
                <w:rFonts w:eastAsia="Times New Roman" w:cs="Segoe UI"/>
                <w:color w:val="000000"/>
                <w:lang w:eastAsia="es-CO"/>
              </w:rPr>
              <w:br/>
              <w:t>(2022)</w:t>
            </w:r>
          </w:p>
        </w:tc>
        <w:tc>
          <w:tcPr>
            <w:tcW w:w="1352" w:type="pct"/>
            <w:shd w:val="clear" w:color="auto" w:fill="auto"/>
            <w:noWrap/>
            <w:vAlign w:val="center"/>
            <w:hideMark/>
          </w:tcPr>
          <w:p w14:paraId="2B9CE16E"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20.000</w:t>
            </w:r>
          </w:p>
        </w:tc>
        <w:tc>
          <w:tcPr>
            <w:tcW w:w="935" w:type="pct"/>
            <w:shd w:val="clear" w:color="auto" w:fill="auto"/>
            <w:vAlign w:val="center"/>
            <w:hideMark/>
          </w:tcPr>
          <w:p w14:paraId="3C810D08"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4.  Educación de calidad</w:t>
            </w:r>
          </w:p>
        </w:tc>
      </w:tr>
      <w:tr w:rsidR="00DF70B3" w:rsidRPr="00242AC8" w14:paraId="3EB2921C" w14:textId="77777777" w:rsidTr="00DF70B3">
        <w:trPr>
          <w:trHeight w:val="1211"/>
        </w:trPr>
        <w:tc>
          <w:tcPr>
            <w:tcW w:w="754" w:type="pct"/>
            <w:shd w:val="clear" w:color="auto" w:fill="auto"/>
            <w:vAlign w:val="center"/>
            <w:hideMark/>
          </w:tcPr>
          <w:p w14:paraId="7ED2CF3F"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Inclusión</w:t>
            </w:r>
          </w:p>
        </w:tc>
        <w:tc>
          <w:tcPr>
            <w:tcW w:w="1248" w:type="pct"/>
            <w:shd w:val="clear" w:color="auto" w:fill="auto"/>
            <w:vAlign w:val="center"/>
            <w:hideMark/>
          </w:tcPr>
          <w:p w14:paraId="7865A1FD"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 xml:space="preserve">Jóvenes beneficiarios de la Estrategia de fortalecimiento de proyectos de vida libres de violencia y con enfoque territorial para la paz total </w:t>
            </w:r>
          </w:p>
        </w:tc>
        <w:tc>
          <w:tcPr>
            <w:tcW w:w="711" w:type="pct"/>
            <w:shd w:val="clear" w:color="auto" w:fill="auto"/>
            <w:noWrap/>
            <w:vAlign w:val="center"/>
            <w:hideMark/>
          </w:tcPr>
          <w:p w14:paraId="6E045BB9"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0</w:t>
            </w:r>
          </w:p>
        </w:tc>
        <w:tc>
          <w:tcPr>
            <w:tcW w:w="1352" w:type="pct"/>
            <w:shd w:val="clear" w:color="auto" w:fill="auto"/>
            <w:noWrap/>
            <w:vAlign w:val="center"/>
            <w:hideMark/>
          </w:tcPr>
          <w:p w14:paraId="383FA8F1"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556.240</w:t>
            </w:r>
          </w:p>
        </w:tc>
        <w:tc>
          <w:tcPr>
            <w:tcW w:w="935" w:type="pct"/>
            <w:shd w:val="clear" w:color="auto" w:fill="auto"/>
            <w:vAlign w:val="center"/>
            <w:hideMark/>
          </w:tcPr>
          <w:p w14:paraId="7D40EC34"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16.  Paz, justicia e instituciones sólidas</w:t>
            </w:r>
          </w:p>
        </w:tc>
      </w:tr>
      <w:tr w:rsidR="00DF70B3" w:rsidRPr="00242AC8" w14:paraId="547AFFFF" w14:textId="77777777" w:rsidTr="00DF70B3">
        <w:trPr>
          <w:trHeight w:val="1046"/>
        </w:trPr>
        <w:tc>
          <w:tcPr>
            <w:tcW w:w="754" w:type="pct"/>
            <w:shd w:val="clear" w:color="auto" w:fill="auto"/>
            <w:vAlign w:val="center"/>
            <w:hideMark/>
          </w:tcPr>
          <w:p w14:paraId="639C0287"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Inclusión</w:t>
            </w:r>
          </w:p>
        </w:tc>
        <w:tc>
          <w:tcPr>
            <w:tcW w:w="1248" w:type="pct"/>
            <w:shd w:val="clear" w:color="auto" w:fill="auto"/>
            <w:vAlign w:val="center"/>
            <w:hideMark/>
          </w:tcPr>
          <w:p w14:paraId="7319E462"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 xml:space="preserve">Jóvenes beneficiarios de la Estrategia para la </w:t>
            </w:r>
            <w:r w:rsidRPr="00242AC8">
              <w:rPr>
                <w:rFonts w:eastAsia="Times New Roman" w:cs="Segoe UI"/>
                <w:color w:val="000000"/>
                <w:lang w:eastAsia="es-CO"/>
              </w:rPr>
              <w:lastRenderedPageBreak/>
              <w:t>prevención de las violencias basadas en género</w:t>
            </w:r>
          </w:p>
        </w:tc>
        <w:tc>
          <w:tcPr>
            <w:tcW w:w="711" w:type="pct"/>
            <w:shd w:val="clear" w:color="auto" w:fill="auto"/>
            <w:noWrap/>
            <w:vAlign w:val="center"/>
            <w:hideMark/>
          </w:tcPr>
          <w:p w14:paraId="435B80A8"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lastRenderedPageBreak/>
              <w:t>0</w:t>
            </w:r>
          </w:p>
        </w:tc>
        <w:tc>
          <w:tcPr>
            <w:tcW w:w="1352" w:type="pct"/>
            <w:shd w:val="clear" w:color="auto" w:fill="auto"/>
            <w:noWrap/>
            <w:vAlign w:val="center"/>
            <w:hideMark/>
          </w:tcPr>
          <w:p w14:paraId="28638D04"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20.000</w:t>
            </w:r>
          </w:p>
        </w:tc>
        <w:tc>
          <w:tcPr>
            <w:tcW w:w="935" w:type="pct"/>
            <w:shd w:val="clear" w:color="auto" w:fill="auto"/>
            <w:vAlign w:val="center"/>
            <w:hideMark/>
          </w:tcPr>
          <w:p w14:paraId="0E25A015"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5.  Igualdad de Género</w:t>
            </w:r>
          </w:p>
        </w:tc>
      </w:tr>
      <w:tr w:rsidR="00DF70B3" w:rsidRPr="00242AC8" w14:paraId="00B75A19" w14:textId="77777777" w:rsidTr="00DF70B3">
        <w:trPr>
          <w:trHeight w:val="1046"/>
        </w:trPr>
        <w:tc>
          <w:tcPr>
            <w:tcW w:w="754" w:type="pct"/>
            <w:shd w:val="clear" w:color="auto" w:fill="auto"/>
            <w:vAlign w:val="center"/>
            <w:hideMark/>
          </w:tcPr>
          <w:p w14:paraId="0DBBC696"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Inclusión</w:t>
            </w:r>
          </w:p>
        </w:tc>
        <w:tc>
          <w:tcPr>
            <w:tcW w:w="1248" w:type="pct"/>
            <w:shd w:val="clear" w:color="auto" w:fill="auto"/>
            <w:vAlign w:val="center"/>
            <w:hideMark/>
          </w:tcPr>
          <w:p w14:paraId="77BE2003"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Jóvenes beneficiarios de la Estrategia para la prevención del reclutamiento, uso y utilización de jóvenes y construcción de paz total "No Más Jóvenes para Guerra"</w:t>
            </w:r>
          </w:p>
        </w:tc>
        <w:tc>
          <w:tcPr>
            <w:tcW w:w="711" w:type="pct"/>
            <w:shd w:val="clear" w:color="auto" w:fill="auto"/>
            <w:noWrap/>
            <w:vAlign w:val="center"/>
            <w:hideMark/>
          </w:tcPr>
          <w:p w14:paraId="53DF03C8"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0</w:t>
            </w:r>
          </w:p>
        </w:tc>
        <w:tc>
          <w:tcPr>
            <w:tcW w:w="1352" w:type="pct"/>
            <w:shd w:val="clear" w:color="auto" w:fill="auto"/>
            <w:noWrap/>
            <w:vAlign w:val="center"/>
            <w:hideMark/>
          </w:tcPr>
          <w:p w14:paraId="2DA0F0B1" w14:textId="77777777" w:rsidR="00DF70B3" w:rsidRPr="00242AC8" w:rsidRDefault="00DF70B3" w:rsidP="00DF70B3">
            <w:pPr>
              <w:spacing w:after="0"/>
              <w:jc w:val="center"/>
              <w:rPr>
                <w:rFonts w:eastAsia="Times New Roman" w:cs="Segoe UI"/>
                <w:lang w:eastAsia="es-CO"/>
              </w:rPr>
            </w:pPr>
            <w:r w:rsidRPr="00242AC8">
              <w:rPr>
                <w:rFonts w:eastAsia="Times New Roman" w:cs="Segoe UI"/>
                <w:lang w:eastAsia="es-CO"/>
              </w:rPr>
              <w:t>20.000</w:t>
            </w:r>
          </w:p>
        </w:tc>
        <w:tc>
          <w:tcPr>
            <w:tcW w:w="935" w:type="pct"/>
            <w:shd w:val="clear" w:color="auto" w:fill="auto"/>
            <w:vAlign w:val="center"/>
            <w:hideMark/>
          </w:tcPr>
          <w:p w14:paraId="123E7265"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16.  Paz, justicia e instituciones sólidas</w:t>
            </w:r>
          </w:p>
        </w:tc>
      </w:tr>
      <w:tr w:rsidR="00DF70B3" w:rsidRPr="00242AC8" w14:paraId="07A33DF6" w14:textId="77777777" w:rsidTr="00DF70B3">
        <w:trPr>
          <w:trHeight w:val="1046"/>
        </w:trPr>
        <w:tc>
          <w:tcPr>
            <w:tcW w:w="754" w:type="pct"/>
            <w:shd w:val="clear" w:color="auto" w:fill="auto"/>
            <w:vAlign w:val="center"/>
            <w:hideMark/>
          </w:tcPr>
          <w:p w14:paraId="1508168D"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Inclusión</w:t>
            </w:r>
          </w:p>
        </w:tc>
        <w:tc>
          <w:tcPr>
            <w:tcW w:w="1248" w:type="pct"/>
            <w:shd w:val="clear" w:color="auto" w:fill="auto"/>
            <w:vAlign w:val="center"/>
            <w:hideMark/>
          </w:tcPr>
          <w:p w14:paraId="7255CBCE"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 xml:space="preserve">Jóvenes beneficiarios de la estrategia para la promoción de hábitos de cuidado para la salud mental, la reducción del riesgo y mitigación del daño por consumo de </w:t>
            </w:r>
            <w:proofErr w:type="gramStart"/>
            <w:r w:rsidRPr="00242AC8">
              <w:rPr>
                <w:rFonts w:eastAsia="Times New Roman" w:cs="Segoe UI"/>
                <w:color w:val="000000"/>
                <w:lang w:eastAsia="es-CO"/>
              </w:rPr>
              <w:t>sustancias  psicoactivas</w:t>
            </w:r>
            <w:proofErr w:type="gramEnd"/>
            <w:r w:rsidRPr="00242AC8">
              <w:rPr>
                <w:rFonts w:eastAsia="Times New Roman" w:cs="Segoe UI"/>
                <w:color w:val="000000"/>
                <w:lang w:eastAsia="es-CO"/>
              </w:rPr>
              <w:t xml:space="preserve"> y el buen vivir de la juventud </w:t>
            </w:r>
          </w:p>
        </w:tc>
        <w:tc>
          <w:tcPr>
            <w:tcW w:w="711" w:type="pct"/>
            <w:shd w:val="clear" w:color="auto" w:fill="auto"/>
            <w:noWrap/>
            <w:vAlign w:val="center"/>
            <w:hideMark/>
          </w:tcPr>
          <w:p w14:paraId="60788619"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0</w:t>
            </w:r>
          </w:p>
        </w:tc>
        <w:tc>
          <w:tcPr>
            <w:tcW w:w="1352" w:type="pct"/>
            <w:shd w:val="clear" w:color="auto" w:fill="auto"/>
            <w:noWrap/>
            <w:vAlign w:val="center"/>
            <w:hideMark/>
          </w:tcPr>
          <w:p w14:paraId="0ABD50AA"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42.000</w:t>
            </w:r>
          </w:p>
        </w:tc>
        <w:tc>
          <w:tcPr>
            <w:tcW w:w="935" w:type="pct"/>
            <w:shd w:val="clear" w:color="auto" w:fill="auto"/>
            <w:vAlign w:val="center"/>
            <w:hideMark/>
          </w:tcPr>
          <w:p w14:paraId="1BCC4C99" w14:textId="77777777" w:rsidR="00DF70B3" w:rsidRPr="00242AC8" w:rsidRDefault="00DF70B3" w:rsidP="00DF70B3">
            <w:pPr>
              <w:spacing w:after="240"/>
              <w:rPr>
                <w:rFonts w:eastAsia="Times New Roman" w:cs="Segoe UI"/>
                <w:color w:val="000000"/>
                <w:lang w:eastAsia="es-CO"/>
              </w:rPr>
            </w:pPr>
            <w:r w:rsidRPr="00242AC8">
              <w:rPr>
                <w:rFonts w:eastAsia="Times New Roman" w:cs="Segoe UI"/>
                <w:color w:val="000000"/>
                <w:lang w:eastAsia="es-CO"/>
              </w:rPr>
              <w:t>Objetivo 3.  Salud y Bienestar</w:t>
            </w:r>
          </w:p>
        </w:tc>
      </w:tr>
      <w:tr w:rsidR="00DF70B3" w:rsidRPr="00242AC8" w14:paraId="7E2430B6" w14:textId="77777777" w:rsidTr="00DF70B3">
        <w:trPr>
          <w:trHeight w:val="1046"/>
        </w:trPr>
        <w:tc>
          <w:tcPr>
            <w:tcW w:w="754" w:type="pct"/>
            <w:shd w:val="clear" w:color="auto" w:fill="auto"/>
            <w:vAlign w:val="center"/>
            <w:hideMark/>
          </w:tcPr>
          <w:p w14:paraId="1C8CB892"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Presidencia</w:t>
            </w:r>
          </w:p>
        </w:tc>
        <w:tc>
          <w:tcPr>
            <w:tcW w:w="1248" w:type="pct"/>
            <w:shd w:val="clear" w:color="auto" w:fill="auto"/>
            <w:vAlign w:val="center"/>
            <w:hideMark/>
          </w:tcPr>
          <w:p w14:paraId="5D918756"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 xml:space="preserve">Jóvenes beneficiarios de las casas de juventud </w:t>
            </w:r>
          </w:p>
        </w:tc>
        <w:tc>
          <w:tcPr>
            <w:tcW w:w="711" w:type="pct"/>
            <w:shd w:val="clear" w:color="auto" w:fill="auto"/>
            <w:vAlign w:val="center"/>
            <w:hideMark/>
          </w:tcPr>
          <w:p w14:paraId="3301E754"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0</w:t>
            </w:r>
          </w:p>
        </w:tc>
        <w:tc>
          <w:tcPr>
            <w:tcW w:w="1352" w:type="pct"/>
            <w:shd w:val="clear" w:color="auto" w:fill="auto"/>
            <w:vAlign w:val="center"/>
            <w:hideMark/>
          </w:tcPr>
          <w:p w14:paraId="6B14495F"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50.000</w:t>
            </w:r>
          </w:p>
        </w:tc>
        <w:tc>
          <w:tcPr>
            <w:tcW w:w="935" w:type="pct"/>
            <w:shd w:val="clear" w:color="auto" w:fill="auto"/>
            <w:vAlign w:val="center"/>
            <w:hideMark/>
          </w:tcPr>
          <w:p w14:paraId="044FA2C6"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4.  Educación de calidad</w:t>
            </w:r>
          </w:p>
        </w:tc>
      </w:tr>
      <w:tr w:rsidR="00DF70B3" w:rsidRPr="00242AC8" w14:paraId="66E3C039" w14:textId="77777777" w:rsidTr="00DF70B3">
        <w:trPr>
          <w:trHeight w:val="1046"/>
        </w:trPr>
        <w:tc>
          <w:tcPr>
            <w:tcW w:w="754" w:type="pct"/>
            <w:shd w:val="clear" w:color="auto" w:fill="auto"/>
            <w:vAlign w:val="center"/>
            <w:hideMark/>
          </w:tcPr>
          <w:p w14:paraId="4D6DAB74"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lastRenderedPageBreak/>
              <w:t>Presidencia</w:t>
            </w:r>
          </w:p>
        </w:tc>
        <w:tc>
          <w:tcPr>
            <w:tcW w:w="1248" w:type="pct"/>
            <w:shd w:val="clear" w:color="auto" w:fill="auto"/>
            <w:vAlign w:val="center"/>
            <w:hideMark/>
          </w:tcPr>
          <w:p w14:paraId="03576C5E"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Jóvenes beneficiarios del Programa Jóvenes en Paz</w:t>
            </w:r>
          </w:p>
        </w:tc>
        <w:tc>
          <w:tcPr>
            <w:tcW w:w="711" w:type="pct"/>
            <w:shd w:val="clear" w:color="auto" w:fill="auto"/>
            <w:noWrap/>
            <w:vAlign w:val="center"/>
            <w:hideMark/>
          </w:tcPr>
          <w:p w14:paraId="4BE502DA"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0</w:t>
            </w:r>
          </w:p>
        </w:tc>
        <w:tc>
          <w:tcPr>
            <w:tcW w:w="1352" w:type="pct"/>
            <w:shd w:val="clear" w:color="auto" w:fill="auto"/>
            <w:noWrap/>
            <w:vAlign w:val="center"/>
            <w:hideMark/>
          </w:tcPr>
          <w:p w14:paraId="2BAB4195"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100.000</w:t>
            </w:r>
          </w:p>
        </w:tc>
        <w:tc>
          <w:tcPr>
            <w:tcW w:w="935" w:type="pct"/>
            <w:shd w:val="clear" w:color="auto" w:fill="auto"/>
            <w:vAlign w:val="center"/>
            <w:hideMark/>
          </w:tcPr>
          <w:p w14:paraId="63FFC98B"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16.  Paz, justicia e instituciones sólidas</w:t>
            </w:r>
          </w:p>
        </w:tc>
      </w:tr>
      <w:tr w:rsidR="00DF70B3" w:rsidRPr="00242AC8" w14:paraId="1F648637" w14:textId="77777777" w:rsidTr="00DF70B3">
        <w:trPr>
          <w:trHeight w:val="1046"/>
        </w:trPr>
        <w:tc>
          <w:tcPr>
            <w:tcW w:w="754" w:type="pct"/>
            <w:shd w:val="clear" w:color="auto" w:fill="auto"/>
            <w:vAlign w:val="center"/>
            <w:hideMark/>
          </w:tcPr>
          <w:p w14:paraId="4A5225AB"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Presidencia</w:t>
            </w:r>
          </w:p>
        </w:tc>
        <w:tc>
          <w:tcPr>
            <w:tcW w:w="1248" w:type="pct"/>
            <w:shd w:val="clear" w:color="auto" w:fill="auto"/>
            <w:vAlign w:val="center"/>
            <w:hideMark/>
          </w:tcPr>
          <w:p w14:paraId="4C7BFE97"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 xml:space="preserve">Jóvenes participantes en los procesos de formación en liderazgo juvenil y Poder Popular </w:t>
            </w:r>
          </w:p>
        </w:tc>
        <w:tc>
          <w:tcPr>
            <w:tcW w:w="711" w:type="pct"/>
            <w:shd w:val="clear" w:color="auto" w:fill="auto"/>
            <w:vAlign w:val="center"/>
            <w:hideMark/>
          </w:tcPr>
          <w:p w14:paraId="4BE2CF28"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10.000</w:t>
            </w:r>
            <w:r w:rsidRPr="00242AC8">
              <w:rPr>
                <w:rFonts w:eastAsia="Times New Roman" w:cs="Segoe UI"/>
                <w:color w:val="000000"/>
                <w:lang w:eastAsia="es-CO"/>
              </w:rPr>
              <w:br/>
              <w:t>(2022)</w:t>
            </w:r>
          </w:p>
        </w:tc>
        <w:tc>
          <w:tcPr>
            <w:tcW w:w="1352" w:type="pct"/>
            <w:shd w:val="clear" w:color="auto" w:fill="auto"/>
            <w:noWrap/>
            <w:vAlign w:val="center"/>
            <w:hideMark/>
          </w:tcPr>
          <w:p w14:paraId="57320560"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20.000</w:t>
            </w:r>
          </w:p>
        </w:tc>
        <w:tc>
          <w:tcPr>
            <w:tcW w:w="935" w:type="pct"/>
            <w:shd w:val="clear" w:color="auto" w:fill="auto"/>
            <w:vAlign w:val="center"/>
            <w:hideMark/>
          </w:tcPr>
          <w:p w14:paraId="35051788"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16.  Paz, justicia e instituciones sólidas</w:t>
            </w:r>
          </w:p>
        </w:tc>
      </w:tr>
      <w:tr w:rsidR="00DF70B3" w:rsidRPr="00242AC8" w14:paraId="5967939F" w14:textId="77777777" w:rsidTr="00DF70B3">
        <w:trPr>
          <w:trHeight w:val="1390"/>
        </w:trPr>
        <w:tc>
          <w:tcPr>
            <w:tcW w:w="754" w:type="pct"/>
            <w:shd w:val="clear" w:color="auto" w:fill="auto"/>
            <w:vAlign w:val="center"/>
            <w:hideMark/>
          </w:tcPr>
          <w:p w14:paraId="6E7D9C3B"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Interior</w:t>
            </w:r>
          </w:p>
        </w:tc>
        <w:tc>
          <w:tcPr>
            <w:tcW w:w="1248" w:type="pct"/>
            <w:shd w:val="clear" w:color="auto" w:fill="auto"/>
            <w:vAlign w:val="center"/>
            <w:hideMark/>
          </w:tcPr>
          <w:p w14:paraId="63DF82BC"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Eventos de formación y capacitación a las personas con discapacidad en aspectos de participación ciudadana, electoral y política</w:t>
            </w:r>
          </w:p>
        </w:tc>
        <w:tc>
          <w:tcPr>
            <w:tcW w:w="711" w:type="pct"/>
            <w:shd w:val="clear" w:color="auto" w:fill="auto"/>
            <w:vAlign w:val="center"/>
            <w:hideMark/>
          </w:tcPr>
          <w:p w14:paraId="10A75784"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0</w:t>
            </w:r>
          </w:p>
        </w:tc>
        <w:tc>
          <w:tcPr>
            <w:tcW w:w="1352" w:type="pct"/>
            <w:shd w:val="clear" w:color="auto" w:fill="auto"/>
            <w:vAlign w:val="center"/>
            <w:hideMark/>
          </w:tcPr>
          <w:p w14:paraId="7ED52809"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100</w:t>
            </w:r>
          </w:p>
        </w:tc>
        <w:tc>
          <w:tcPr>
            <w:tcW w:w="935" w:type="pct"/>
            <w:shd w:val="clear" w:color="auto" w:fill="auto"/>
            <w:vAlign w:val="center"/>
            <w:hideMark/>
          </w:tcPr>
          <w:p w14:paraId="526DCD3E"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10.  Reducción de las desigualdades</w:t>
            </w:r>
          </w:p>
        </w:tc>
      </w:tr>
      <w:tr w:rsidR="00DF70B3" w:rsidRPr="00242AC8" w14:paraId="76E67231" w14:textId="77777777" w:rsidTr="00DF70B3">
        <w:trPr>
          <w:trHeight w:val="784"/>
        </w:trPr>
        <w:tc>
          <w:tcPr>
            <w:tcW w:w="754" w:type="pct"/>
            <w:shd w:val="clear" w:color="auto" w:fill="auto"/>
            <w:vAlign w:val="center"/>
            <w:hideMark/>
          </w:tcPr>
          <w:p w14:paraId="75971B44"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Hacienda</w:t>
            </w:r>
          </w:p>
        </w:tc>
        <w:tc>
          <w:tcPr>
            <w:tcW w:w="1248" w:type="pct"/>
            <w:shd w:val="clear" w:color="auto" w:fill="auto"/>
            <w:vAlign w:val="center"/>
            <w:hideMark/>
          </w:tcPr>
          <w:p w14:paraId="40FDFE1C"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Balance primario del Sector Público No Financiero (SPNF) (% del PIB)</w:t>
            </w:r>
          </w:p>
        </w:tc>
        <w:tc>
          <w:tcPr>
            <w:tcW w:w="711" w:type="pct"/>
            <w:shd w:val="clear" w:color="auto" w:fill="auto"/>
            <w:vAlign w:val="center"/>
            <w:hideMark/>
          </w:tcPr>
          <w:p w14:paraId="6B0A3C21"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 xml:space="preserve"> -5,3%</w:t>
            </w:r>
            <w:r w:rsidRPr="00242AC8">
              <w:rPr>
                <w:rFonts w:eastAsia="Times New Roman" w:cs="Segoe UI"/>
                <w:color w:val="000000"/>
                <w:lang w:eastAsia="es-CO"/>
              </w:rPr>
              <w:br/>
              <w:t>(2021)</w:t>
            </w:r>
          </w:p>
        </w:tc>
        <w:tc>
          <w:tcPr>
            <w:tcW w:w="1352" w:type="pct"/>
            <w:shd w:val="clear" w:color="auto" w:fill="auto"/>
            <w:noWrap/>
            <w:vAlign w:val="center"/>
            <w:hideMark/>
          </w:tcPr>
          <w:p w14:paraId="02B1B487"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1,70%</w:t>
            </w:r>
          </w:p>
        </w:tc>
        <w:tc>
          <w:tcPr>
            <w:tcW w:w="935" w:type="pct"/>
            <w:shd w:val="clear" w:color="auto" w:fill="auto"/>
            <w:vAlign w:val="center"/>
            <w:hideMark/>
          </w:tcPr>
          <w:p w14:paraId="7667604D"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17.  Alianzas para lograr los objetivos</w:t>
            </w:r>
          </w:p>
        </w:tc>
      </w:tr>
      <w:tr w:rsidR="00DF70B3" w:rsidRPr="00242AC8" w14:paraId="4D22DD59" w14:textId="77777777" w:rsidTr="00DF70B3">
        <w:trPr>
          <w:trHeight w:val="784"/>
        </w:trPr>
        <w:tc>
          <w:tcPr>
            <w:tcW w:w="754" w:type="pct"/>
            <w:shd w:val="clear" w:color="auto" w:fill="auto"/>
            <w:vAlign w:val="center"/>
            <w:hideMark/>
          </w:tcPr>
          <w:p w14:paraId="01B7BB44"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Hacienda</w:t>
            </w:r>
          </w:p>
        </w:tc>
        <w:tc>
          <w:tcPr>
            <w:tcW w:w="1248" w:type="pct"/>
            <w:shd w:val="clear" w:color="auto" w:fill="auto"/>
            <w:vAlign w:val="center"/>
            <w:hideMark/>
          </w:tcPr>
          <w:p w14:paraId="0097BDC1"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Recaudo de ingresos tributarios y no tributarios territoriales como porcentaje del PIB</w:t>
            </w:r>
          </w:p>
        </w:tc>
        <w:tc>
          <w:tcPr>
            <w:tcW w:w="711" w:type="pct"/>
            <w:shd w:val="clear" w:color="auto" w:fill="auto"/>
            <w:vAlign w:val="center"/>
            <w:hideMark/>
          </w:tcPr>
          <w:p w14:paraId="5857425F"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3,25%</w:t>
            </w:r>
            <w:r w:rsidRPr="00242AC8">
              <w:rPr>
                <w:rFonts w:eastAsia="Times New Roman" w:cs="Segoe UI"/>
                <w:color w:val="000000"/>
                <w:lang w:eastAsia="es-CO"/>
              </w:rPr>
              <w:br/>
              <w:t>(2022)</w:t>
            </w:r>
          </w:p>
        </w:tc>
        <w:tc>
          <w:tcPr>
            <w:tcW w:w="1352" w:type="pct"/>
            <w:shd w:val="clear" w:color="auto" w:fill="auto"/>
            <w:noWrap/>
            <w:vAlign w:val="center"/>
            <w:hideMark/>
          </w:tcPr>
          <w:p w14:paraId="269A1C43"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3,63%</w:t>
            </w:r>
          </w:p>
        </w:tc>
        <w:tc>
          <w:tcPr>
            <w:tcW w:w="935" w:type="pct"/>
            <w:shd w:val="clear" w:color="auto" w:fill="auto"/>
            <w:vAlign w:val="center"/>
            <w:hideMark/>
          </w:tcPr>
          <w:p w14:paraId="013AF057"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17.  Alianzas para lograr los objetivos</w:t>
            </w:r>
          </w:p>
        </w:tc>
      </w:tr>
      <w:tr w:rsidR="00DF70B3" w:rsidRPr="00242AC8" w14:paraId="7BE15650" w14:textId="77777777" w:rsidTr="00DF70B3">
        <w:trPr>
          <w:trHeight w:val="784"/>
        </w:trPr>
        <w:tc>
          <w:tcPr>
            <w:tcW w:w="754" w:type="pct"/>
            <w:shd w:val="clear" w:color="auto" w:fill="auto"/>
            <w:vAlign w:val="center"/>
            <w:hideMark/>
          </w:tcPr>
          <w:p w14:paraId="4D926B76"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Hacienda</w:t>
            </w:r>
          </w:p>
        </w:tc>
        <w:tc>
          <w:tcPr>
            <w:tcW w:w="1248" w:type="pct"/>
            <w:shd w:val="clear" w:color="auto" w:fill="auto"/>
            <w:vAlign w:val="center"/>
            <w:hideMark/>
          </w:tcPr>
          <w:p w14:paraId="053161CA"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Recaudo neto como porcentaje del PIB</w:t>
            </w:r>
          </w:p>
        </w:tc>
        <w:tc>
          <w:tcPr>
            <w:tcW w:w="711" w:type="pct"/>
            <w:shd w:val="clear" w:color="auto" w:fill="auto"/>
            <w:vAlign w:val="center"/>
            <w:hideMark/>
          </w:tcPr>
          <w:p w14:paraId="528146A4"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 xml:space="preserve">13,5% </w:t>
            </w:r>
            <w:r w:rsidRPr="00242AC8">
              <w:rPr>
                <w:rFonts w:eastAsia="Times New Roman" w:cs="Segoe UI"/>
                <w:color w:val="000000"/>
                <w:lang w:eastAsia="es-CO"/>
              </w:rPr>
              <w:br/>
              <w:t>(2021)</w:t>
            </w:r>
          </w:p>
        </w:tc>
        <w:tc>
          <w:tcPr>
            <w:tcW w:w="1352" w:type="pct"/>
            <w:shd w:val="clear" w:color="auto" w:fill="auto"/>
            <w:noWrap/>
            <w:vAlign w:val="center"/>
            <w:hideMark/>
          </w:tcPr>
          <w:p w14:paraId="447FEDA0" w14:textId="77777777" w:rsidR="00DF70B3" w:rsidRPr="00242AC8" w:rsidRDefault="00DF70B3" w:rsidP="00DF70B3">
            <w:pPr>
              <w:spacing w:after="0"/>
              <w:jc w:val="center"/>
              <w:rPr>
                <w:rFonts w:eastAsia="Times New Roman" w:cs="Segoe UI"/>
                <w:color w:val="000000"/>
                <w:lang w:eastAsia="es-CO"/>
              </w:rPr>
            </w:pPr>
            <w:r w:rsidRPr="00242AC8">
              <w:rPr>
                <w:rFonts w:eastAsia="Times New Roman" w:cs="Segoe UI"/>
                <w:color w:val="000000"/>
                <w:lang w:eastAsia="es-CO"/>
              </w:rPr>
              <w:t>17,3%</w:t>
            </w:r>
          </w:p>
        </w:tc>
        <w:tc>
          <w:tcPr>
            <w:tcW w:w="935" w:type="pct"/>
            <w:shd w:val="clear" w:color="auto" w:fill="auto"/>
            <w:vAlign w:val="center"/>
            <w:hideMark/>
          </w:tcPr>
          <w:p w14:paraId="7ACBEA1D" w14:textId="77777777" w:rsidR="00DF70B3" w:rsidRPr="00242AC8" w:rsidRDefault="00DF70B3" w:rsidP="00DF70B3">
            <w:pPr>
              <w:spacing w:after="0"/>
              <w:rPr>
                <w:rFonts w:eastAsia="Times New Roman" w:cs="Segoe UI"/>
                <w:color w:val="000000"/>
                <w:lang w:eastAsia="es-CO"/>
              </w:rPr>
            </w:pPr>
            <w:r w:rsidRPr="00242AC8">
              <w:rPr>
                <w:rFonts w:eastAsia="Times New Roman" w:cs="Segoe UI"/>
                <w:color w:val="000000"/>
                <w:lang w:eastAsia="es-CO"/>
              </w:rPr>
              <w:t>Objetivo 17.  Alianzas para lograr los objetivos</w:t>
            </w:r>
          </w:p>
        </w:tc>
      </w:tr>
    </w:tbl>
    <w:p w14:paraId="368C132C" w14:textId="77777777" w:rsidR="00242AC8" w:rsidRPr="00242AC8" w:rsidRDefault="00242AC8" w:rsidP="00242AC8">
      <w:pPr>
        <w:spacing w:after="160" w:line="256" w:lineRule="auto"/>
        <w:rPr>
          <w:rFonts w:eastAsiaTheme="majorEastAsia" w:cs="Segoe UI"/>
          <w:b/>
          <w:bCs/>
          <w:noProof/>
          <w:color w:val="2F5496" w:themeColor="accent1" w:themeShade="BF"/>
          <w:sz w:val="40"/>
          <w:szCs w:val="40"/>
        </w:rPr>
      </w:pPr>
    </w:p>
    <w:p w14:paraId="0856C377" w14:textId="3F0DB528" w:rsidR="00242AC8" w:rsidRPr="00242AC8" w:rsidRDefault="00242AC8">
      <w:pPr>
        <w:pStyle w:val="Prrafodelista"/>
        <w:numPr>
          <w:ilvl w:val="0"/>
          <w:numId w:val="135"/>
        </w:numPr>
        <w:spacing w:after="160" w:line="256" w:lineRule="auto"/>
        <w:rPr>
          <w:rFonts w:eastAsia="Times New Roman" w:cs="Segoe UI"/>
          <w:lang w:eastAsia="es-CO"/>
        </w:rPr>
      </w:pPr>
      <w:r w:rsidRPr="00242AC8">
        <w:rPr>
          <w:rFonts w:eastAsia="Times New Roman" w:cs="Segoe UI"/>
          <w:lang w:eastAsia="es-CO"/>
        </w:rPr>
        <w:lastRenderedPageBreak/>
        <w:t>Las fichas técnicas de los indicadores precisarán los aspectos técnicos</w:t>
      </w:r>
      <w:r>
        <w:rPr>
          <w:rFonts w:eastAsia="Times New Roman" w:cs="Segoe UI"/>
          <w:lang w:eastAsia="es-CO"/>
        </w:rPr>
        <w:t xml:space="preserve"> de los mismos</w:t>
      </w:r>
      <w:r w:rsidRPr="00242AC8">
        <w:rPr>
          <w:rFonts w:eastAsia="Times New Roman" w:cs="Segoe UI"/>
          <w:lang w:eastAsia="es-CO"/>
        </w:rPr>
        <w:t xml:space="preserve">, de acuerdo con los estándares establecidos por Sinergia, de conformidad con lo establecido en el artículo 2.2.7.2.2.7. del Decreto 1082 de 2015. Uno de ellos, será la actualización de la línea base de los indicadores a la vigencia 2022 y su respectiva corrección en la meta cuatrienio cuando aplique. </w:t>
      </w:r>
    </w:p>
    <w:p w14:paraId="039559DE" w14:textId="6464A2D9" w:rsidR="00242AC8" w:rsidRPr="00242AC8" w:rsidRDefault="00242AC8">
      <w:pPr>
        <w:pStyle w:val="Prrafodelista"/>
        <w:numPr>
          <w:ilvl w:val="0"/>
          <w:numId w:val="134"/>
        </w:numPr>
        <w:spacing w:after="160" w:line="256" w:lineRule="auto"/>
        <w:rPr>
          <w:rFonts w:eastAsia="Times New Roman" w:cs="Segoe UI"/>
          <w:lang w:eastAsia="es-CO"/>
        </w:rPr>
      </w:pPr>
      <w:r w:rsidRPr="00242AC8">
        <w:rPr>
          <w:rFonts w:eastAsia="Times New Roman" w:cs="Segoe UI"/>
          <w:lang w:eastAsia="es-CO"/>
        </w:rPr>
        <w:t>El D</w:t>
      </w:r>
      <w:r>
        <w:rPr>
          <w:rFonts w:eastAsia="Times New Roman" w:cs="Segoe UI"/>
          <w:lang w:eastAsia="es-CO"/>
        </w:rPr>
        <w:t xml:space="preserve">epartamento </w:t>
      </w:r>
      <w:r w:rsidRPr="00242AC8">
        <w:rPr>
          <w:rFonts w:eastAsia="Times New Roman" w:cs="Segoe UI"/>
          <w:lang w:eastAsia="es-CO"/>
        </w:rPr>
        <w:t>N</w:t>
      </w:r>
      <w:r>
        <w:rPr>
          <w:rFonts w:eastAsia="Times New Roman" w:cs="Segoe UI"/>
          <w:lang w:eastAsia="es-CO"/>
        </w:rPr>
        <w:t xml:space="preserve">acional de </w:t>
      </w:r>
      <w:r w:rsidRPr="00242AC8">
        <w:rPr>
          <w:rFonts w:eastAsia="Times New Roman" w:cs="Segoe UI"/>
          <w:lang w:eastAsia="es-CO"/>
        </w:rPr>
        <w:t>P</w:t>
      </w:r>
      <w:r>
        <w:rPr>
          <w:rFonts w:eastAsia="Times New Roman" w:cs="Segoe UI"/>
          <w:lang w:eastAsia="es-CO"/>
        </w:rPr>
        <w:t>laneación</w:t>
      </w:r>
      <w:r w:rsidRPr="00242AC8">
        <w:rPr>
          <w:rFonts w:eastAsia="Times New Roman" w:cs="Segoe UI"/>
          <w:lang w:eastAsia="es-CO"/>
        </w:rPr>
        <w:t xml:space="preserve"> establecerá los lineamientos para el seguimiento a los indicadores del P</w:t>
      </w:r>
      <w:r>
        <w:rPr>
          <w:rFonts w:eastAsia="Times New Roman" w:cs="Segoe UI"/>
          <w:lang w:eastAsia="es-CO"/>
        </w:rPr>
        <w:t xml:space="preserve">lan </w:t>
      </w:r>
      <w:r w:rsidRPr="00242AC8">
        <w:rPr>
          <w:rFonts w:eastAsia="Times New Roman" w:cs="Segoe UI"/>
          <w:lang w:eastAsia="es-CO"/>
        </w:rPr>
        <w:t>N</w:t>
      </w:r>
      <w:r>
        <w:rPr>
          <w:rFonts w:eastAsia="Times New Roman" w:cs="Segoe UI"/>
          <w:lang w:eastAsia="es-CO"/>
        </w:rPr>
        <w:t xml:space="preserve">acional de </w:t>
      </w:r>
      <w:r w:rsidRPr="00242AC8">
        <w:rPr>
          <w:rFonts w:eastAsia="Times New Roman" w:cs="Segoe UI"/>
          <w:lang w:eastAsia="es-CO"/>
        </w:rPr>
        <w:t>D</w:t>
      </w:r>
      <w:r>
        <w:rPr>
          <w:rFonts w:eastAsia="Times New Roman" w:cs="Segoe UI"/>
          <w:lang w:eastAsia="es-CO"/>
        </w:rPr>
        <w:t>esarrollo</w:t>
      </w:r>
      <w:r w:rsidRPr="00242AC8">
        <w:rPr>
          <w:rFonts w:eastAsia="Times New Roman" w:cs="Segoe UI"/>
          <w:lang w:eastAsia="es-CO"/>
        </w:rPr>
        <w:t xml:space="preserve"> 2022-2026, de acuerdo con el Decreto 1082 de 2015. </w:t>
      </w:r>
    </w:p>
    <w:p w14:paraId="13A53E84" w14:textId="57E7B151" w:rsidR="00242AC8" w:rsidRPr="00242AC8" w:rsidRDefault="00242AC8">
      <w:pPr>
        <w:pStyle w:val="Prrafodelista"/>
        <w:numPr>
          <w:ilvl w:val="0"/>
          <w:numId w:val="134"/>
        </w:numPr>
        <w:spacing w:after="160" w:line="256" w:lineRule="auto"/>
        <w:rPr>
          <w:rFonts w:eastAsia="Times New Roman" w:cs="Segoe UI"/>
          <w:lang w:eastAsia="es-CO"/>
        </w:rPr>
      </w:pPr>
      <w:r w:rsidRPr="00242AC8">
        <w:rPr>
          <w:rFonts w:eastAsia="Times New Roman" w:cs="Segoe UI"/>
          <w:lang w:eastAsia="es-CO"/>
        </w:rPr>
        <w:t>De acuerdo con los compromisos establecidos en el marco de la consulta previa del P</w:t>
      </w:r>
      <w:r>
        <w:rPr>
          <w:rFonts w:eastAsia="Times New Roman" w:cs="Segoe UI"/>
          <w:lang w:eastAsia="es-CO"/>
        </w:rPr>
        <w:t xml:space="preserve">lan </w:t>
      </w:r>
      <w:r w:rsidRPr="00242AC8">
        <w:rPr>
          <w:rFonts w:eastAsia="Times New Roman" w:cs="Segoe UI"/>
          <w:lang w:eastAsia="es-CO"/>
        </w:rPr>
        <w:t>N</w:t>
      </w:r>
      <w:r>
        <w:rPr>
          <w:rFonts w:eastAsia="Times New Roman" w:cs="Segoe UI"/>
          <w:lang w:eastAsia="es-CO"/>
        </w:rPr>
        <w:t xml:space="preserve">acional de </w:t>
      </w:r>
      <w:r w:rsidRPr="00242AC8">
        <w:rPr>
          <w:rFonts w:eastAsia="Times New Roman" w:cs="Segoe UI"/>
          <w:lang w:eastAsia="es-CO"/>
        </w:rPr>
        <w:t>D</w:t>
      </w:r>
      <w:r>
        <w:rPr>
          <w:rFonts w:eastAsia="Times New Roman" w:cs="Segoe UI"/>
          <w:lang w:eastAsia="es-CO"/>
        </w:rPr>
        <w:t>esarrollo</w:t>
      </w:r>
      <w:r w:rsidRPr="00242AC8">
        <w:rPr>
          <w:rFonts w:eastAsia="Times New Roman" w:cs="Segoe UI"/>
          <w:lang w:eastAsia="es-CO"/>
        </w:rPr>
        <w:t xml:space="preserve"> con los grupos étnicos, se adelanta el proceso de concertación de metas e indicadores para el seguimiento entre el Gobierno Nacional y los grupos étnicos. Una vez la concertación de estos temas finalice en su totalidad, el D</w:t>
      </w:r>
      <w:r>
        <w:rPr>
          <w:rFonts w:eastAsia="Times New Roman" w:cs="Segoe UI"/>
          <w:lang w:eastAsia="es-CO"/>
        </w:rPr>
        <w:t xml:space="preserve">epartamento </w:t>
      </w:r>
      <w:r w:rsidRPr="00242AC8">
        <w:rPr>
          <w:rFonts w:eastAsia="Times New Roman" w:cs="Segoe UI"/>
          <w:lang w:eastAsia="es-CO"/>
        </w:rPr>
        <w:t>N</w:t>
      </w:r>
      <w:r>
        <w:rPr>
          <w:rFonts w:eastAsia="Times New Roman" w:cs="Segoe UI"/>
          <w:lang w:eastAsia="es-CO"/>
        </w:rPr>
        <w:t xml:space="preserve">acional de </w:t>
      </w:r>
      <w:r w:rsidRPr="00242AC8">
        <w:rPr>
          <w:rFonts w:eastAsia="Times New Roman" w:cs="Segoe UI"/>
          <w:lang w:eastAsia="es-CO"/>
        </w:rPr>
        <w:t>P</w:t>
      </w:r>
      <w:r>
        <w:rPr>
          <w:rFonts w:eastAsia="Times New Roman" w:cs="Segoe UI"/>
          <w:lang w:eastAsia="es-CO"/>
        </w:rPr>
        <w:t>laneación</w:t>
      </w:r>
      <w:r w:rsidRPr="00242AC8">
        <w:rPr>
          <w:rFonts w:eastAsia="Times New Roman" w:cs="Segoe UI"/>
          <w:lang w:eastAsia="es-CO"/>
        </w:rPr>
        <w:t xml:space="preserve"> procederá con la construcción de la ficha técnica y la definición de los lineamientos de seguimiento a los indicadores concertados.</w:t>
      </w:r>
    </w:p>
    <w:p w14:paraId="5023D86E" w14:textId="77777777" w:rsidR="00242AC8" w:rsidRPr="00242AC8" w:rsidRDefault="00242AC8" w:rsidP="00D3182A">
      <w:pPr>
        <w:spacing w:after="160" w:line="259" w:lineRule="auto"/>
        <w:jc w:val="left"/>
        <w:rPr>
          <w:rFonts w:eastAsiaTheme="majorEastAsia" w:cs="Segoe UI"/>
          <w:b/>
          <w:bCs/>
          <w:noProof/>
          <w:color w:val="2F5496" w:themeColor="accent1" w:themeShade="BF"/>
          <w:sz w:val="40"/>
          <w:szCs w:val="40"/>
        </w:rPr>
      </w:pPr>
    </w:p>
    <w:sectPr w:rsidR="00242AC8" w:rsidRPr="00242AC8" w:rsidSect="00086B16">
      <w:headerReference w:type="even" r:id="rId51"/>
      <w:headerReference w:type="default" r:id="rId52"/>
      <w:footerReference w:type="even" r:id="rId53"/>
      <w:footerReference w:type="default" r:id="rId54"/>
      <w:headerReference w:type="first" r:id="rId55"/>
      <w:footerReference w:type="first" r:id="rId5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757C3" w14:textId="77777777" w:rsidR="00B718A7" w:rsidRDefault="00B718A7" w:rsidP="000E0C72">
      <w:pPr>
        <w:spacing w:after="0"/>
      </w:pPr>
      <w:r>
        <w:separator/>
      </w:r>
    </w:p>
  </w:endnote>
  <w:endnote w:type="continuationSeparator" w:id="0">
    <w:p w14:paraId="328B0342" w14:textId="77777777" w:rsidR="00B718A7" w:rsidRDefault="00B718A7" w:rsidP="000E0C72">
      <w:pPr>
        <w:spacing w:after="0"/>
      </w:pPr>
      <w:r>
        <w:continuationSeparator/>
      </w:r>
    </w:p>
  </w:endnote>
  <w:endnote w:type="continuationNotice" w:id="1">
    <w:p w14:paraId="600A0566" w14:textId="77777777" w:rsidR="00B718A7" w:rsidRDefault="00B718A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Roboto">
    <w:panose1 w:val="02000000000000000000"/>
    <w:charset w:val="00"/>
    <w:family w:val="auto"/>
    <w:pitch w:val="variable"/>
    <w:sig w:usb0="E0000AFF" w:usb1="5000217F" w:usb2="00000021" w:usb3="00000000" w:csb0="0000019F" w:csb1="00000000"/>
  </w:font>
  <w:font w:name="Ebrima">
    <w:panose1 w:val="02000000000000000000"/>
    <w:charset w:val="00"/>
    <w:family w:val="auto"/>
    <w:pitch w:val="variable"/>
    <w:sig w:usb0="A000005F" w:usb1="02000041" w:usb2="00000800" w:usb3="00000000" w:csb0="00000093"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0A836" w14:textId="77777777" w:rsidR="00DF71FD" w:rsidRPr="00106D00" w:rsidRDefault="00DF71FD">
    <w:r w:rsidRPr="00106D00">
      <w:fldChar w:fldCharType="begin"/>
    </w:r>
    <w:r w:rsidRPr="00106D00">
      <w:instrText>PAGE   \* MERGEFORMAT</w:instrText>
    </w:r>
    <w:r w:rsidRPr="00106D00">
      <w:fldChar w:fldCharType="separate"/>
    </w:r>
    <w:r w:rsidRPr="00106D00">
      <w:t>25</w:t>
    </w:r>
    <w:r w:rsidRPr="00106D00">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8511838"/>
      <w:docPartObj>
        <w:docPartGallery w:val="Page Numbers (Bottom of Page)"/>
        <w:docPartUnique/>
      </w:docPartObj>
    </w:sdtPr>
    <w:sdtContent>
      <w:p w14:paraId="4290603F" w14:textId="77777777" w:rsidR="00DF71FD" w:rsidRPr="00741ED6" w:rsidRDefault="00DF71FD">
        <w:pPr>
          <w:jc w:val="right"/>
        </w:pPr>
        <w:r w:rsidRPr="00741ED6">
          <w:fldChar w:fldCharType="begin"/>
        </w:r>
        <w:r w:rsidRPr="00741ED6">
          <w:instrText>PAGE   \* MERGEFORMAT</w:instrText>
        </w:r>
        <w:r w:rsidRPr="00741ED6">
          <w:fldChar w:fldCharType="separate"/>
        </w:r>
        <w:r w:rsidRPr="00741ED6">
          <w:t>2</w:t>
        </w:r>
        <w:r w:rsidRPr="00741ED6">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5E7DD" w14:textId="77777777" w:rsidR="00DF71FD" w:rsidRDefault="00DF71FD" w:rsidP="007355F5">
    <w:pPr>
      <w:pStyle w:val="Piedepgina"/>
      <w:jc w:val="right"/>
    </w:pPr>
    <w:r>
      <w:fldChar w:fldCharType="begin"/>
    </w:r>
    <w:r>
      <w:instrText>PAGE   \* MERGEFORMAT</w:instrText>
    </w:r>
    <w:r>
      <w:fldChar w:fldCharType="separate"/>
    </w:r>
    <w:r>
      <w:t>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8E53F" w14:textId="38CEFB3F" w:rsidR="00D60328" w:rsidRDefault="00D60328">
    <w:pPr>
      <w:pStyle w:val="Piedepgina"/>
      <w:framePr w:wrap="none" w:vAnchor="text" w:hAnchor="margin" w:xAlign="outside"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p w14:paraId="118F87A5" w14:textId="7ADD0E62" w:rsidR="009D3196" w:rsidRDefault="009D3196" w:rsidP="00D60328">
    <w:pPr>
      <w:pStyle w:val="Piedepgina"/>
      <w:ind w:right="360" w:firstLine="360"/>
      <w:jc w:val="right"/>
    </w:pPr>
  </w:p>
  <w:p w14:paraId="476B4E78" w14:textId="52810A7E" w:rsidR="009D3196" w:rsidRDefault="009D3196" w:rsidP="715619BB">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444808574"/>
      <w:docPartObj>
        <w:docPartGallery w:val="Page Numbers (Bottom of Page)"/>
        <w:docPartUnique/>
      </w:docPartObj>
    </w:sdtPr>
    <w:sdtContent>
      <w:p w14:paraId="778982B7" w14:textId="43111CE3" w:rsidR="00D60328" w:rsidRDefault="00D60328">
        <w:pPr>
          <w:pStyle w:val="Piedepgina"/>
          <w:framePr w:wrap="none" w:vAnchor="text" w:hAnchor="margin" w:xAlign="outside"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3</w:t>
        </w:r>
        <w:r>
          <w:rPr>
            <w:rStyle w:val="Nmerodepgina"/>
          </w:rPr>
          <w:fldChar w:fldCharType="end"/>
        </w:r>
      </w:p>
    </w:sdtContent>
  </w:sdt>
  <w:tbl>
    <w:tblPr>
      <w:tblW w:w="0" w:type="auto"/>
      <w:tblLayout w:type="fixed"/>
      <w:tblLook w:val="06A0" w:firstRow="1" w:lastRow="0" w:firstColumn="1" w:lastColumn="0" w:noHBand="1" w:noVBand="1"/>
    </w:tblPr>
    <w:tblGrid>
      <w:gridCol w:w="2945"/>
      <w:gridCol w:w="2945"/>
      <w:gridCol w:w="2945"/>
    </w:tblGrid>
    <w:tr w:rsidR="009D3196" w14:paraId="09284800" w14:textId="77777777" w:rsidTr="715619BB">
      <w:tc>
        <w:tcPr>
          <w:tcW w:w="2945" w:type="dxa"/>
        </w:tcPr>
        <w:p w14:paraId="0BD9A485" w14:textId="5F15D9BC" w:rsidR="009D3196" w:rsidRDefault="009D3196" w:rsidP="00D60328">
          <w:pPr>
            <w:pStyle w:val="Encabezado"/>
            <w:ind w:left="-115" w:right="360" w:firstLine="360"/>
          </w:pPr>
        </w:p>
      </w:tc>
      <w:tc>
        <w:tcPr>
          <w:tcW w:w="2945" w:type="dxa"/>
        </w:tcPr>
        <w:p w14:paraId="26910944" w14:textId="1BB6DDCB" w:rsidR="009D3196" w:rsidRDefault="009D3196" w:rsidP="715619BB">
          <w:pPr>
            <w:pStyle w:val="Encabezado"/>
            <w:jc w:val="center"/>
          </w:pPr>
        </w:p>
      </w:tc>
      <w:tc>
        <w:tcPr>
          <w:tcW w:w="2945" w:type="dxa"/>
        </w:tcPr>
        <w:p w14:paraId="289DC707" w14:textId="3AC70C45" w:rsidR="009D3196" w:rsidRDefault="009D3196" w:rsidP="715619BB">
          <w:pPr>
            <w:pStyle w:val="Encabezado"/>
            <w:ind w:right="-115"/>
            <w:jc w:val="right"/>
          </w:pPr>
        </w:p>
      </w:tc>
    </w:tr>
  </w:tbl>
  <w:p w14:paraId="331CAB90" w14:textId="18FA62CC" w:rsidR="009D3196" w:rsidRDefault="009D3196" w:rsidP="715619BB">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009D3196" w14:paraId="202CB094" w14:textId="77777777" w:rsidTr="715619BB">
      <w:tc>
        <w:tcPr>
          <w:tcW w:w="2945" w:type="dxa"/>
        </w:tcPr>
        <w:p w14:paraId="0A5D4A0C" w14:textId="0A436E41" w:rsidR="009D3196" w:rsidRDefault="009D3196" w:rsidP="715619BB">
          <w:pPr>
            <w:pStyle w:val="Encabezado"/>
            <w:ind w:left="-115"/>
          </w:pPr>
        </w:p>
      </w:tc>
      <w:tc>
        <w:tcPr>
          <w:tcW w:w="2945" w:type="dxa"/>
        </w:tcPr>
        <w:p w14:paraId="44027826" w14:textId="338309F9" w:rsidR="009D3196" w:rsidRDefault="009D3196" w:rsidP="715619BB">
          <w:pPr>
            <w:pStyle w:val="Encabezado"/>
            <w:jc w:val="center"/>
          </w:pPr>
        </w:p>
      </w:tc>
      <w:tc>
        <w:tcPr>
          <w:tcW w:w="2945" w:type="dxa"/>
        </w:tcPr>
        <w:p w14:paraId="28AB1475" w14:textId="3AC07B67" w:rsidR="009D3196" w:rsidRDefault="009D3196" w:rsidP="715619BB">
          <w:pPr>
            <w:pStyle w:val="Encabezado"/>
            <w:ind w:right="-115"/>
            <w:jc w:val="right"/>
          </w:pPr>
        </w:p>
      </w:tc>
    </w:tr>
  </w:tbl>
  <w:p w14:paraId="57E3DFD3" w14:textId="60047D66" w:rsidR="009D3196" w:rsidRDefault="009D3196" w:rsidP="715619B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F1C76" w14:textId="77777777" w:rsidR="00B718A7" w:rsidRDefault="00B718A7" w:rsidP="000E0C72">
      <w:pPr>
        <w:spacing w:after="0"/>
      </w:pPr>
      <w:r>
        <w:separator/>
      </w:r>
    </w:p>
  </w:footnote>
  <w:footnote w:type="continuationSeparator" w:id="0">
    <w:p w14:paraId="054E1F93" w14:textId="77777777" w:rsidR="00B718A7" w:rsidRDefault="00B718A7" w:rsidP="000E0C72">
      <w:pPr>
        <w:spacing w:after="0"/>
      </w:pPr>
      <w:r>
        <w:continuationSeparator/>
      </w:r>
    </w:p>
  </w:footnote>
  <w:footnote w:type="continuationNotice" w:id="1">
    <w:p w14:paraId="15AD1D68" w14:textId="77777777" w:rsidR="00B718A7" w:rsidRDefault="00B718A7">
      <w:pPr>
        <w:spacing w:after="0"/>
      </w:pPr>
    </w:p>
  </w:footnote>
  <w:footnote w:id="2">
    <w:p w14:paraId="4AA2B376" w14:textId="77777777" w:rsidR="00C66362" w:rsidRPr="00006D34" w:rsidRDefault="00C66362" w:rsidP="00C66362">
      <w:pPr>
        <w:pStyle w:val="Textonotapie"/>
        <w:rPr>
          <w:lang w:val="es-MX"/>
        </w:rPr>
      </w:pPr>
      <w:r>
        <w:rPr>
          <w:rStyle w:val="Refdenotaalpie"/>
        </w:rPr>
        <w:footnoteRef/>
      </w:r>
      <w:r>
        <w:t xml:space="preserve"> </w:t>
      </w:r>
      <w:r w:rsidRPr="00804F74">
        <w:t xml:space="preserve">El índice cuenta con 15 indicadores que tienen representatividad a nivel municipal. En lo referente a disponibilidad, se incluye la producción de alimentos por habitante, índice de producción pecuaria, índice de Herfindahl producción de alimentos, porcentaje de UPAs con producción afectadas por fenómenos naturales, porcentaje de área municipal con vocación agrícola y presencia de centrales mayoristas. Respecto al acceso físico, se usaron indicadores como conectividad municipal, desastres naturales e incidencia del conflicto armado. En el componente acceso económico, se incluye el </w:t>
      </w:r>
      <w:r>
        <w:t>%</w:t>
      </w:r>
      <w:r w:rsidRPr="00804F74">
        <w:t xml:space="preserve"> de personas en condiciones de pobreza, la cobertura de acueducto y la proporción promedio de población en condición de vulnerabilidad. Finalmente, en el componente de adecuación, se abordan indicadores como el índice de Riesgo de Calidad de Agua para consumo humano, la tasa de mortalidad por desnutrición y la cobertura de alcantarillado</w:t>
      </w:r>
      <w:r>
        <w:t>.</w:t>
      </w:r>
    </w:p>
  </w:footnote>
  <w:footnote w:id="3">
    <w:p w14:paraId="1F631A9C" w14:textId="77777777" w:rsidR="00BB51A2" w:rsidRPr="00255E62" w:rsidRDefault="00BB51A2" w:rsidP="00BB51A2">
      <w:pPr>
        <w:pStyle w:val="Textonotapie"/>
        <w:rPr>
          <w:rFonts w:cs="Segoe UI"/>
          <w:sz w:val="16"/>
          <w:szCs w:val="16"/>
        </w:rPr>
      </w:pPr>
      <w:r w:rsidRPr="00255E62">
        <w:rPr>
          <w:rStyle w:val="Refdenotaalpie"/>
          <w:rFonts w:cs="Segoe UI"/>
          <w:sz w:val="16"/>
          <w:szCs w:val="16"/>
        </w:rPr>
        <w:footnoteRef/>
      </w:r>
      <w:r w:rsidRPr="00255E62">
        <w:rPr>
          <w:rFonts w:cs="Segoe UI"/>
          <w:sz w:val="16"/>
          <w:szCs w:val="16"/>
        </w:rPr>
        <w:t xml:space="preserve"> Niñez</w:t>
      </w:r>
      <w:r>
        <w:rPr>
          <w:rFonts w:cs="Segoe UI"/>
          <w:sz w:val="16"/>
          <w:szCs w:val="16"/>
        </w:rPr>
        <w:t>:</w:t>
      </w:r>
      <w:r w:rsidRPr="00255E62">
        <w:rPr>
          <w:rFonts w:cs="Segoe UI"/>
          <w:sz w:val="16"/>
          <w:szCs w:val="16"/>
        </w:rPr>
        <w:t xml:space="preserve"> niñas, niños y adolescentes entre 0 y 17 años.</w:t>
      </w:r>
    </w:p>
  </w:footnote>
  <w:footnote w:id="4">
    <w:p w14:paraId="080DEC95" w14:textId="77777777" w:rsidR="00DD7EF5" w:rsidRDefault="00DD7EF5" w:rsidP="00DD7EF5">
      <w:pPr>
        <w:pStyle w:val="Textonotapie"/>
      </w:pPr>
      <w:r w:rsidRPr="2114E789">
        <w:rPr>
          <w:rStyle w:val="Refdenotaalpie"/>
        </w:rPr>
        <w:footnoteRef/>
      </w:r>
      <w:r>
        <w:t xml:space="preserve"> Para mayor detalle de la metodología de medición consultar las correspondientes fichas técnicas en </w:t>
      </w:r>
      <w:hyperlink r:id="rId1" w:history="1">
        <w:hyperlink r:id="rId2" w:history="1">
          <w:r>
            <w:t>www.siipo.dnp</w:t>
          </w:r>
        </w:hyperlink>
      </w:hyperlink>
      <w:r>
        <w:t>.gov.co</w:t>
      </w:r>
    </w:p>
  </w:footnote>
  <w:footnote w:id="5">
    <w:p w14:paraId="2675DA11" w14:textId="48BFE3C0" w:rsidR="51160BD0" w:rsidRDefault="51160BD0" w:rsidP="00F977D6">
      <w:pPr>
        <w:pStyle w:val="Textonotapie"/>
        <w:rPr>
          <w:rFonts w:eastAsia="Segoe UI" w:cs="Segoe UI"/>
          <w:szCs w:val="18"/>
        </w:rPr>
      </w:pPr>
      <w:r>
        <w:footnoteRef/>
      </w:r>
      <w:r>
        <w:t xml:space="preserve"> </w:t>
      </w:r>
      <w:r w:rsidRPr="51160BD0">
        <w:rPr>
          <w:rFonts w:eastAsia="Segoe UI" w:cs="Segoe UI"/>
          <w:szCs w:val="18"/>
        </w:rPr>
        <w:t xml:space="preserve">Para mayor detalle de la metodología de medición consultar las correspondientes fichas técnicas en </w:t>
      </w:r>
      <w:hyperlink r:id="rId3" w:history="1">
        <w:r w:rsidRPr="51160BD0">
          <w:rPr>
            <w:rStyle w:val="Hipervnculo"/>
            <w:rFonts w:eastAsia="Segoe UI" w:cs="Segoe UI"/>
            <w:szCs w:val="18"/>
          </w:rPr>
          <w:t>www.siipo.dnp</w:t>
        </w:r>
      </w:hyperlink>
      <w:r w:rsidRPr="51160BD0">
        <w:rPr>
          <w:rFonts w:eastAsia="Segoe UI" w:cs="Segoe UI"/>
          <w:szCs w:val="18"/>
        </w:rPr>
        <w:t>.gov.co</w:t>
      </w:r>
    </w:p>
    <w:p w14:paraId="755B10E1" w14:textId="7209968F" w:rsidR="51160BD0" w:rsidRDefault="51160BD0" w:rsidP="51160BD0"/>
  </w:footnote>
  <w:footnote w:id="6">
    <w:p w14:paraId="1939B705" w14:textId="77777777" w:rsidR="00DD7EF5" w:rsidRDefault="00DD7EF5" w:rsidP="00DD7EF5">
      <w:pPr>
        <w:pStyle w:val="Textonotapie"/>
      </w:pPr>
      <w:r w:rsidRPr="2114E789">
        <w:rPr>
          <w:rStyle w:val="Refdenotaalpie"/>
        </w:rPr>
        <w:footnoteRef/>
      </w:r>
      <w:r>
        <w:t xml:space="preserve"> Para mayor detalle de la metodología de medición consultar las fichas técnicas correspondientes en </w:t>
      </w:r>
      <w:hyperlink r:id="rId4" w:history="1">
        <w:r w:rsidRPr="2114E789">
          <w:rPr>
            <w:rStyle w:val="Hipervnculo"/>
          </w:rPr>
          <w:t>www.siipo.dnp</w:t>
        </w:r>
      </w:hyperlink>
      <w:r>
        <w:t>.gov.co</w:t>
      </w:r>
    </w:p>
  </w:footnote>
  <w:footnote w:id="7">
    <w:p w14:paraId="562EF8B5" w14:textId="77777777" w:rsidR="00DD7EF5" w:rsidRDefault="00DD7EF5" w:rsidP="00DD7EF5">
      <w:pPr>
        <w:pStyle w:val="Textonotapie"/>
      </w:pPr>
      <w:r w:rsidRPr="2114E789">
        <w:rPr>
          <w:rStyle w:val="Refdenotaalpie"/>
        </w:rPr>
        <w:footnoteRef/>
      </w:r>
      <w:r>
        <w:t xml:space="preserve"> Para mayor detalle de la metodología de medición consultar las fichas técnicas correspondientes en </w:t>
      </w:r>
      <w:hyperlink r:id="rId5" w:history="1">
        <w:hyperlink r:id="rId6" w:history="1">
          <w:r>
            <w:t>www.siipo.dnp</w:t>
          </w:r>
        </w:hyperlink>
      </w:hyperlink>
      <w:r>
        <w:t>.gov.co</w:t>
      </w:r>
    </w:p>
  </w:footnote>
  <w:footnote w:id="8">
    <w:p w14:paraId="630812F1" w14:textId="77777777" w:rsidR="00DD7EF5" w:rsidRDefault="00DD7EF5" w:rsidP="00DD7EF5">
      <w:pPr>
        <w:pStyle w:val="Textonotapie"/>
      </w:pPr>
      <w:r w:rsidRPr="2114E789">
        <w:rPr>
          <w:rStyle w:val="Refdenotaalpie"/>
        </w:rPr>
        <w:footnoteRef/>
      </w:r>
      <w:r>
        <w:t xml:space="preserve"> Para mayor detalle de la metodología de medición consultar las fichas técnicas correspondientes en </w:t>
      </w:r>
      <w:hyperlink r:id="rId7" w:history="1">
        <w:hyperlink r:id="rId8" w:history="1">
          <w:r>
            <w:t>www.siipo.dnp</w:t>
          </w:r>
        </w:hyperlink>
      </w:hyperlink>
      <w:r>
        <w:t>.gov.co</w:t>
      </w:r>
    </w:p>
  </w:footnote>
  <w:footnote w:id="9">
    <w:p w14:paraId="47CB8390" w14:textId="77777777" w:rsidR="00DD7EF5" w:rsidRDefault="00DD7EF5" w:rsidP="00DD7EF5">
      <w:pPr>
        <w:pStyle w:val="Textonotapie"/>
      </w:pPr>
      <w:r w:rsidRPr="2114E789">
        <w:rPr>
          <w:rStyle w:val="Refdenotaalpie"/>
        </w:rPr>
        <w:footnoteRef/>
      </w:r>
      <w:r>
        <w:t xml:space="preserve"> Para mayor detalle de la metodología de medición consultar las fichas técnicas correspondientes en </w:t>
      </w:r>
      <w:hyperlink r:id="rId9" w:history="1">
        <w:hyperlink r:id="rId10" w:history="1">
          <w:r>
            <w:t>www.siipo.dnp</w:t>
          </w:r>
        </w:hyperlink>
      </w:hyperlink>
      <w:r>
        <w:t>.gov.co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3AAD3" w14:textId="4957E0F6" w:rsidR="002B7C08" w:rsidRDefault="002B7C08">
    <w:pPr>
      <w:pStyle w:val="Encabezado"/>
    </w:pPr>
    <w:r w:rsidRPr="002B7C08">
      <w:rPr>
        <w:noProof/>
        <w:lang w:val="es-ES"/>
      </w:rPr>
      <w:drawing>
        <wp:inline distT="0" distB="0" distL="0" distR="0" wp14:anchorId="4B5E134F" wp14:editId="7317A4A6">
          <wp:extent cx="2743200" cy="490224"/>
          <wp:effectExtent l="0" t="0" r="0" b="5080"/>
          <wp:docPr id="85787633" name="Imagen 85787633" descr="Logo&#10;&#10;Description automatically generated">
            <a:extLst xmlns:a="http://schemas.openxmlformats.org/drawingml/2006/main">
              <a:ext uri="{FF2B5EF4-FFF2-40B4-BE49-F238E27FC236}">
                <a16:creationId xmlns:a16="http://schemas.microsoft.com/office/drawing/2014/main" id="{2F1A0835-4FE1-3DB8-63F8-D45DB8C27E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a:extLst>
                      <a:ext uri="{FF2B5EF4-FFF2-40B4-BE49-F238E27FC236}">
                        <a16:creationId xmlns:a16="http://schemas.microsoft.com/office/drawing/2014/main" id="{2F1A0835-4FE1-3DB8-63F8-D45DB8C27EC7}"/>
                      </a:ext>
                    </a:extLst>
                  </pic:cNvPr>
                  <pic:cNvPicPr>
                    <a:picLocks noChangeAspect="1"/>
                  </pic:cNvPicPr>
                </pic:nvPicPr>
                <pic:blipFill>
                  <a:blip r:embed="rId1"/>
                  <a:stretch>
                    <a:fillRect/>
                  </a:stretch>
                </pic:blipFill>
                <pic:spPr>
                  <a:xfrm>
                    <a:off x="0" y="0"/>
                    <a:ext cx="2743200" cy="4902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C6ADF" w14:textId="45F9ED80" w:rsidR="00DF71FD" w:rsidRPr="00741ED6" w:rsidRDefault="00DF71FD" w:rsidP="002B7C08">
    <w:pP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C75C4" w14:textId="77777777" w:rsidR="00874496" w:rsidRDefault="00874496">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009D3196" w14:paraId="356F5928" w14:textId="77777777" w:rsidTr="715619BB">
      <w:tc>
        <w:tcPr>
          <w:tcW w:w="2945" w:type="dxa"/>
        </w:tcPr>
        <w:p w14:paraId="73737D01" w14:textId="6D7B6F56" w:rsidR="009D3196" w:rsidRDefault="009D3196" w:rsidP="715619BB">
          <w:pPr>
            <w:pStyle w:val="Encabezado"/>
            <w:ind w:left="-115"/>
          </w:pPr>
        </w:p>
      </w:tc>
      <w:tc>
        <w:tcPr>
          <w:tcW w:w="2945" w:type="dxa"/>
        </w:tcPr>
        <w:p w14:paraId="219F3172" w14:textId="2A1493FD" w:rsidR="009D3196" w:rsidRDefault="009D3196" w:rsidP="715619BB">
          <w:pPr>
            <w:pStyle w:val="Encabezado"/>
            <w:jc w:val="center"/>
          </w:pPr>
        </w:p>
      </w:tc>
      <w:tc>
        <w:tcPr>
          <w:tcW w:w="2945" w:type="dxa"/>
        </w:tcPr>
        <w:p w14:paraId="300548B3" w14:textId="3A5AC093" w:rsidR="009D3196" w:rsidRDefault="009D3196" w:rsidP="715619BB">
          <w:pPr>
            <w:pStyle w:val="Encabezado"/>
            <w:ind w:right="-115"/>
            <w:jc w:val="right"/>
          </w:pPr>
        </w:p>
      </w:tc>
    </w:tr>
  </w:tbl>
  <w:p w14:paraId="251E6E31" w14:textId="341069AA" w:rsidR="009D3196" w:rsidRDefault="009D3196" w:rsidP="715619BB">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009D3196" w14:paraId="0A3B7313" w14:textId="77777777" w:rsidTr="715619BB">
      <w:tc>
        <w:tcPr>
          <w:tcW w:w="2945" w:type="dxa"/>
        </w:tcPr>
        <w:p w14:paraId="6CD0BD6E" w14:textId="59E3D57E" w:rsidR="009D3196" w:rsidRDefault="009D3196" w:rsidP="715619BB">
          <w:pPr>
            <w:pStyle w:val="Encabezado"/>
            <w:ind w:left="-115"/>
          </w:pPr>
        </w:p>
      </w:tc>
      <w:tc>
        <w:tcPr>
          <w:tcW w:w="2945" w:type="dxa"/>
        </w:tcPr>
        <w:p w14:paraId="5FAEF9D0" w14:textId="6C1C38BB" w:rsidR="009D3196" w:rsidRDefault="009D3196" w:rsidP="715619BB">
          <w:pPr>
            <w:pStyle w:val="Encabezado"/>
            <w:jc w:val="center"/>
          </w:pPr>
        </w:p>
      </w:tc>
      <w:tc>
        <w:tcPr>
          <w:tcW w:w="2945" w:type="dxa"/>
        </w:tcPr>
        <w:p w14:paraId="63D67B4C" w14:textId="66CF5412" w:rsidR="009D3196" w:rsidRDefault="009D3196" w:rsidP="715619BB">
          <w:pPr>
            <w:pStyle w:val="Encabezado"/>
            <w:ind w:right="-115"/>
            <w:jc w:val="right"/>
          </w:pPr>
        </w:p>
      </w:tc>
    </w:tr>
  </w:tbl>
  <w:p w14:paraId="15F4F5F5" w14:textId="74B2809D" w:rsidR="009D3196" w:rsidRDefault="002B7C08" w:rsidP="002B7C08">
    <w:pPr>
      <w:pStyle w:val="Encabezado"/>
      <w:jc w:val="right"/>
    </w:pPr>
    <w:r w:rsidRPr="002B7C08">
      <w:rPr>
        <w:noProof/>
      </w:rPr>
      <w:drawing>
        <wp:anchor distT="0" distB="0" distL="114300" distR="114300" simplePos="0" relativeHeight="251658240" behindDoc="1" locked="0" layoutInCell="1" allowOverlap="1" wp14:anchorId="3D419C0E" wp14:editId="751A2FEE">
          <wp:simplePos x="0" y="0"/>
          <wp:positionH relativeFrom="margin">
            <wp:posOffset>3921633</wp:posOffset>
          </wp:positionH>
          <wp:positionV relativeFrom="margin">
            <wp:posOffset>-799465</wp:posOffset>
          </wp:positionV>
          <wp:extent cx="2743200" cy="490220"/>
          <wp:effectExtent l="0" t="0" r="0" b="5080"/>
          <wp:wrapSquare wrapText="bothSides"/>
          <wp:docPr id="85787634" name="Imagen 85787634" descr="Logo&#10;&#10;Description automatically generated">
            <a:extLst xmlns:a="http://schemas.openxmlformats.org/drawingml/2006/main">
              <a:ext uri="{FF2B5EF4-FFF2-40B4-BE49-F238E27FC236}">
                <a16:creationId xmlns:a16="http://schemas.microsoft.com/office/drawing/2014/main" id="{2F1A0835-4FE1-3DB8-63F8-D45DB8C27E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a:extLst>
                      <a:ext uri="{FF2B5EF4-FFF2-40B4-BE49-F238E27FC236}">
                        <a16:creationId xmlns:a16="http://schemas.microsoft.com/office/drawing/2014/main" id="{2F1A0835-4FE1-3DB8-63F8-D45DB8C27EC7}"/>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743200" cy="490220"/>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009D3196" w14:paraId="6EF28D06" w14:textId="77777777" w:rsidTr="715619BB">
      <w:tc>
        <w:tcPr>
          <w:tcW w:w="2945" w:type="dxa"/>
        </w:tcPr>
        <w:p w14:paraId="6CA370A0" w14:textId="02146C8F" w:rsidR="009D3196" w:rsidRDefault="009D3196" w:rsidP="715619BB">
          <w:pPr>
            <w:pStyle w:val="Encabezado"/>
            <w:ind w:left="-115"/>
          </w:pPr>
        </w:p>
      </w:tc>
      <w:tc>
        <w:tcPr>
          <w:tcW w:w="2945" w:type="dxa"/>
        </w:tcPr>
        <w:p w14:paraId="057FC87B" w14:textId="7D485432" w:rsidR="009D3196" w:rsidRDefault="009D3196" w:rsidP="715619BB">
          <w:pPr>
            <w:pStyle w:val="Encabezado"/>
            <w:jc w:val="center"/>
          </w:pPr>
        </w:p>
      </w:tc>
      <w:tc>
        <w:tcPr>
          <w:tcW w:w="2945" w:type="dxa"/>
        </w:tcPr>
        <w:p w14:paraId="4DA98EFE" w14:textId="5A8650B2" w:rsidR="009D3196" w:rsidRDefault="009D3196" w:rsidP="715619BB">
          <w:pPr>
            <w:pStyle w:val="Encabezado"/>
            <w:ind w:right="-115"/>
            <w:jc w:val="right"/>
          </w:pPr>
        </w:p>
      </w:tc>
    </w:tr>
  </w:tbl>
  <w:p w14:paraId="1A6C9F33" w14:textId="00681593" w:rsidR="009D3196" w:rsidRDefault="009D3196" w:rsidP="715619B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925F5"/>
    <w:multiLevelType w:val="hybridMultilevel"/>
    <w:tmpl w:val="C5084E2E"/>
    <w:lvl w:ilvl="0" w:tplc="AF8E5AB4">
      <w:start w:val="1"/>
      <w:numFmt w:val="decimal"/>
      <w:lvlText w:val="%1."/>
      <w:lvlJc w:val="left"/>
      <w:pPr>
        <w:ind w:left="720" w:hanging="360"/>
      </w:pPr>
      <w:rPr>
        <w:rFonts w:hint="default"/>
        <w:b w:val="0"/>
        <w:i w:val="0"/>
        <w:color w:val="2E74B5" w:themeColor="accent5" w:themeShade="BF"/>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96F26F1"/>
    <w:multiLevelType w:val="multilevel"/>
    <w:tmpl w:val="3990D21A"/>
    <w:lvl w:ilvl="0">
      <w:start w:val="1"/>
      <w:numFmt w:val="decimal"/>
      <w:pStyle w:val="Ttulo1"/>
      <w:lvlText w:val="%1."/>
      <w:lvlJc w:val="left"/>
      <w:pPr>
        <w:ind w:left="360" w:hanging="360"/>
      </w:pPr>
      <w:rPr>
        <w:rFonts w:ascii="Montserrat" w:hAnsi="Montserrat" w:hint="default"/>
        <w:b/>
        <w:bCs w:val="0"/>
        <w:i w:val="0"/>
        <w:color w:val="2F5496" w:themeColor="accent1" w:themeShade="BF"/>
        <w:sz w:val="40"/>
        <w:szCs w:val="40"/>
      </w:rPr>
    </w:lvl>
    <w:lvl w:ilvl="1">
      <w:start w:val="1"/>
      <w:numFmt w:val="decimal"/>
      <w:lvlText w:val="%1.%2"/>
      <w:lvlJc w:val="left"/>
      <w:pPr>
        <w:ind w:left="-1224" w:hanging="576"/>
      </w:pPr>
    </w:lvl>
    <w:lvl w:ilvl="2">
      <w:start w:val="1"/>
      <w:numFmt w:val="decimal"/>
      <w:lvlText w:val="%1.%2.%3"/>
      <w:lvlJc w:val="left"/>
      <w:pPr>
        <w:ind w:left="-1080" w:hanging="720"/>
      </w:pPr>
    </w:lvl>
    <w:lvl w:ilvl="3">
      <w:start w:val="1"/>
      <w:numFmt w:val="decimal"/>
      <w:lvlText w:val="%1.%2.%3.%4"/>
      <w:lvlJc w:val="left"/>
      <w:pPr>
        <w:ind w:left="-936" w:hanging="864"/>
      </w:pPr>
    </w:lvl>
    <w:lvl w:ilvl="4">
      <w:start w:val="1"/>
      <w:numFmt w:val="decimal"/>
      <w:lvlText w:val="%1.%2.%3.%4.%5"/>
      <w:lvlJc w:val="left"/>
      <w:pPr>
        <w:ind w:left="-792" w:hanging="1008"/>
      </w:pPr>
      <w:rPr>
        <w:b/>
        <w:bCs/>
      </w:rPr>
    </w:lvl>
    <w:lvl w:ilvl="5">
      <w:start w:val="1"/>
      <w:numFmt w:val="decimal"/>
      <w:lvlText w:val="%1.%2.%3.%4.%5.%6"/>
      <w:lvlJc w:val="left"/>
      <w:pPr>
        <w:ind w:left="-648" w:hanging="1152"/>
      </w:pPr>
    </w:lvl>
    <w:lvl w:ilvl="6">
      <w:start w:val="1"/>
      <w:numFmt w:val="decimal"/>
      <w:lvlText w:val="%1.%2.%3.%4.%5.%6.%7"/>
      <w:lvlJc w:val="left"/>
      <w:pPr>
        <w:ind w:left="-504" w:hanging="1296"/>
      </w:pPr>
    </w:lvl>
    <w:lvl w:ilvl="7">
      <w:start w:val="1"/>
      <w:numFmt w:val="decimal"/>
      <w:lvlText w:val="%1.%2.%3.%4.%5.%6.%7.%8"/>
      <w:lvlJc w:val="left"/>
      <w:pPr>
        <w:ind w:left="-360" w:hanging="1440"/>
      </w:pPr>
    </w:lvl>
    <w:lvl w:ilvl="8">
      <w:start w:val="1"/>
      <w:numFmt w:val="decimal"/>
      <w:lvlText w:val="%1.%2.%3.%4.%5.%6.%7.%8.%9"/>
      <w:lvlJc w:val="left"/>
      <w:pPr>
        <w:ind w:left="-216" w:hanging="1584"/>
      </w:pPr>
    </w:lvl>
  </w:abstractNum>
  <w:abstractNum w:abstractNumId="2" w15:restartNumberingAfterBreak="0">
    <w:nsid w:val="0B363703"/>
    <w:multiLevelType w:val="hybridMultilevel"/>
    <w:tmpl w:val="6CA42A26"/>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FC5E2F"/>
    <w:multiLevelType w:val="hybridMultilevel"/>
    <w:tmpl w:val="8D428A98"/>
    <w:lvl w:ilvl="0" w:tplc="080A000F">
      <w:start w:val="1"/>
      <w:numFmt w:val="decimal"/>
      <w:lvlText w:val="%1."/>
      <w:lvlJc w:val="left"/>
      <w:pPr>
        <w:ind w:left="720" w:hanging="360"/>
      </w:pPr>
      <w:rPr>
        <w:rFonts w:hint="default"/>
        <w:b w:val="0"/>
        <w:i w:val="0"/>
        <w:color w:val="2E74B5" w:themeColor="accent5" w:themeShade="B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8F51EDA"/>
    <w:multiLevelType w:val="hybridMultilevel"/>
    <w:tmpl w:val="A8D46A54"/>
    <w:lvl w:ilvl="0" w:tplc="349213B0">
      <w:start w:val="3"/>
      <w:numFmt w:val="decimal"/>
      <w:lvlText w:val="%1."/>
      <w:lvlJc w:val="left"/>
      <w:pPr>
        <w:ind w:left="-14541" w:hanging="720"/>
      </w:pPr>
      <w:rPr>
        <w:rFonts w:hint="default"/>
      </w:rPr>
    </w:lvl>
    <w:lvl w:ilvl="1" w:tplc="240A0019" w:tentative="1">
      <w:start w:val="1"/>
      <w:numFmt w:val="lowerLetter"/>
      <w:lvlText w:val="%2."/>
      <w:lvlJc w:val="left"/>
      <w:pPr>
        <w:ind w:left="-14181" w:hanging="360"/>
      </w:pPr>
    </w:lvl>
    <w:lvl w:ilvl="2" w:tplc="240A001B" w:tentative="1">
      <w:start w:val="1"/>
      <w:numFmt w:val="lowerRoman"/>
      <w:lvlText w:val="%3."/>
      <w:lvlJc w:val="right"/>
      <w:pPr>
        <w:ind w:left="-13461" w:hanging="180"/>
      </w:pPr>
    </w:lvl>
    <w:lvl w:ilvl="3" w:tplc="240A000F" w:tentative="1">
      <w:start w:val="1"/>
      <w:numFmt w:val="decimal"/>
      <w:lvlText w:val="%4."/>
      <w:lvlJc w:val="left"/>
      <w:pPr>
        <w:ind w:left="-12741" w:hanging="360"/>
      </w:pPr>
    </w:lvl>
    <w:lvl w:ilvl="4" w:tplc="240A0019" w:tentative="1">
      <w:start w:val="1"/>
      <w:numFmt w:val="lowerLetter"/>
      <w:lvlText w:val="%5."/>
      <w:lvlJc w:val="left"/>
      <w:pPr>
        <w:ind w:left="-12021" w:hanging="360"/>
      </w:pPr>
    </w:lvl>
    <w:lvl w:ilvl="5" w:tplc="240A001B" w:tentative="1">
      <w:start w:val="1"/>
      <w:numFmt w:val="lowerRoman"/>
      <w:lvlText w:val="%6."/>
      <w:lvlJc w:val="right"/>
      <w:pPr>
        <w:ind w:left="-11301" w:hanging="180"/>
      </w:pPr>
    </w:lvl>
    <w:lvl w:ilvl="6" w:tplc="240A000F" w:tentative="1">
      <w:start w:val="1"/>
      <w:numFmt w:val="decimal"/>
      <w:lvlText w:val="%7."/>
      <w:lvlJc w:val="left"/>
      <w:pPr>
        <w:ind w:left="-10581" w:hanging="360"/>
      </w:pPr>
    </w:lvl>
    <w:lvl w:ilvl="7" w:tplc="240A0019" w:tentative="1">
      <w:start w:val="1"/>
      <w:numFmt w:val="lowerLetter"/>
      <w:lvlText w:val="%8."/>
      <w:lvlJc w:val="left"/>
      <w:pPr>
        <w:ind w:left="-9861" w:hanging="360"/>
      </w:pPr>
    </w:lvl>
    <w:lvl w:ilvl="8" w:tplc="240A001B" w:tentative="1">
      <w:start w:val="1"/>
      <w:numFmt w:val="lowerRoman"/>
      <w:lvlText w:val="%9."/>
      <w:lvlJc w:val="right"/>
      <w:pPr>
        <w:ind w:left="-9141" w:hanging="180"/>
      </w:pPr>
    </w:lvl>
  </w:abstractNum>
  <w:abstractNum w:abstractNumId="5" w15:restartNumberingAfterBreak="0">
    <w:nsid w:val="1AE03F6C"/>
    <w:multiLevelType w:val="hybridMultilevel"/>
    <w:tmpl w:val="A7AACD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BFB324D"/>
    <w:multiLevelType w:val="hybridMultilevel"/>
    <w:tmpl w:val="2B04AD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CF771EF"/>
    <w:multiLevelType w:val="hybridMultilevel"/>
    <w:tmpl w:val="EF4E1826"/>
    <w:lvl w:ilvl="0" w:tplc="080A000F">
      <w:start w:val="1"/>
      <w:numFmt w:val="decimal"/>
      <w:lvlText w:val="%1."/>
      <w:lvlJc w:val="left"/>
      <w:pPr>
        <w:ind w:left="1080" w:hanging="360"/>
      </w:pPr>
      <w:rPr>
        <w:rFonts w:hint="default"/>
        <w:b w:val="0"/>
        <w:i w:val="0"/>
        <w:color w:val="2E74B5" w:themeColor="accent5" w:themeShade="B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D184B0C"/>
    <w:multiLevelType w:val="hybridMultilevel"/>
    <w:tmpl w:val="C0147322"/>
    <w:lvl w:ilvl="0" w:tplc="91445508">
      <w:start w:val="1"/>
      <w:numFmt w:val="lowerLetter"/>
      <w:pStyle w:val="Ttulo4"/>
      <w:lvlText w:val="%1."/>
      <w:lvlJc w:val="left"/>
      <w:pPr>
        <w:ind w:left="720" w:hanging="360"/>
      </w:pPr>
      <w:rPr>
        <w:b/>
        <w:bCs/>
        <w:color w:val="595959" w:themeColor="text1" w:themeTint="A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873755E"/>
    <w:multiLevelType w:val="hybridMultilevel"/>
    <w:tmpl w:val="FA9248E0"/>
    <w:lvl w:ilvl="0" w:tplc="080A000F">
      <w:start w:val="1"/>
      <w:numFmt w:val="decimal"/>
      <w:lvlText w:val="%1."/>
      <w:lvlJc w:val="left"/>
      <w:pPr>
        <w:ind w:left="1080" w:hanging="360"/>
      </w:pPr>
      <w:rPr>
        <w:rFonts w:hint="default"/>
        <w:b w:val="0"/>
        <w:i w:val="0"/>
        <w:color w:val="2E74B5" w:themeColor="accent5" w:themeShade="B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8CE31C1"/>
    <w:multiLevelType w:val="hybridMultilevel"/>
    <w:tmpl w:val="232218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CE17883"/>
    <w:multiLevelType w:val="hybridMultilevel"/>
    <w:tmpl w:val="FFC28230"/>
    <w:lvl w:ilvl="0" w:tplc="AF8E5AB4">
      <w:start w:val="1"/>
      <w:numFmt w:val="decimal"/>
      <w:lvlText w:val="%1."/>
      <w:lvlJc w:val="left"/>
      <w:pPr>
        <w:ind w:left="720" w:hanging="360"/>
      </w:pPr>
      <w:rPr>
        <w:rFonts w:hint="default"/>
        <w:b w:val="0"/>
        <w:i w:val="0"/>
        <w:color w:val="2E74B5" w:themeColor="accent5" w:themeShade="B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0AD2BBD"/>
    <w:multiLevelType w:val="hybridMultilevel"/>
    <w:tmpl w:val="4EFC9A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3" w15:restartNumberingAfterBreak="0">
    <w:nsid w:val="32D01B46"/>
    <w:multiLevelType w:val="hybridMultilevel"/>
    <w:tmpl w:val="EC32D89E"/>
    <w:lvl w:ilvl="0" w:tplc="240A0001">
      <w:start w:val="1"/>
      <w:numFmt w:val="bullet"/>
      <w:lvlText w:val=""/>
      <w:lvlJc w:val="left"/>
      <w:pPr>
        <w:ind w:left="1067" w:hanging="360"/>
      </w:pPr>
      <w:rPr>
        <w:rFonts w:ascii="Symbol" w:hAnsi="Symbol" w:hint="default"/>
      </w:rPr>
    </w:lvl>
    <w:lvl w:ilvl="1" w:tplc="240A0003" w:tentative="1">
      <w:start w:val="1"/>
      <w:numFmt w:val="bullet"/>
      <w:lvlText w:val="o"/>
      <w:lvlJc w:val="left"/>
      <w:pPr>
        <w:ind w:left="1787" w:hanging="360"/>
      </w:pPr>
      <w:rPr>
        <w:rFonts w:ascii="Courier New" w:hAnsi="Courier New" w:cs="Courier New" w:hint="default"/>
      </w:rPr>
    </w:lvl>
    <w:lvl w:ilvl="2" w:tplc="240A0005" w:tentative="1">
      <w:start w:val="1"/>
      <w:numFmt w:val="bullet"/>
      <w:lvlText w:val=""/>
      <w:lvlJc w:val="left"/>
      <w:pPr>
        <w:ind w:left="2507" w:hanging="360"/>
      </w:pPr>
      <w:rPr>
        <w:rFonts w:ascii="Wingdings" w:hAnsi="Wingdings" w:hint="default"/>
      </w:rPr>
    </w:lvl>
    <w:lvl w:ilvl="3" w:tplc="240A0001" w:tentative="1">
      <w:start w:val="1"/>
      <w:numFmt w:val="bullet"/>
      <w:lvlText w:val=""/>
      <w:lvlJc w:val="left"/>
      <w:pPr>
        <w:ind w:left="3227" w:hanging="360"/>
      </w:pPr>
      <w:rPr>
        <w:rFonts w:ascii="Symbol" w:hAnsi="Symbol" w:hint="default"/>
      </w:rPr>
    </w:lvl>
    <w:lvl w:ilvl="4" w:tplc="240A0003" w:tentative="1">
      <w:start w:val="1"/>
      <w:numFmt w:val="bullet"/>
      <w:lvlText w:val="o"/>
      <w:lvlJc w:val="left"/>
      <w:pPr>
        <w:ind w:left="3947" w:hanging="360"/>
      </w:pPr>
      <w:rPr>
        <w:rFonts w:ascii="Courier New" w:hAnsi="Courier New" w:cs="Courier New" w:hint="default"/>
      </w:rPr>
    </w:lvl>
    <w:lvl w:ilvl="5" w:tplc="240A0005" w:tentative="1">
      <w:start w:val="1"/>
      <w:numFmt w:val="bullet"/>
      <w:lvlText w:val=""/>
      <w:lvlJc w:val="left"/>
      <w:pPr>
        <w:ind w:left="4667" w:hanging="360"/>
      </w:pPr>
      <w:rPr>
        <w:rFonts w:ascii="Wingdings" w:hAnsi="Wingdings" w:hint="default"/>
      </w:rPr>
    </w:lvl>
    <w:lvl w:ilvl="6" w:tplc="240A0001" w:tentative="1">
      <w:start w:val="1"/>
      <w:numFmt w:val="bullet"/>
      <w:lvlText w:val=""/>
      <w:lvlJc w:val="left"/>
      <w:pPr>
        <w:ind w:left="5387" w:hanging="360"/>
      </w:pPr>
      <w:rPr>
        <w:rFonts w:ascii="Symbol" w:hAnsi="Symbol" w:hint="default"/>
      </w:rPr>
    </w:lvl>
    <w:lvl w:ilvl="7" w:tplc="240A0003" w:tentative="1">
      <w:start w:val="1"/>
      <w:numFmt w:val="bullet"/>
      <w:lvlText w:val="o"/>
      <w:lvlJc w:val="left"/>
      <w:pPr>
        <w:ind w:left="6107" w:hanging="360"/>
      </w:pPr>
      <w:rPr>
        <w:rFonts w:ascii="Courier New" w:hAnsi="Courier New" w:cs="Courier New" w:hint="default"/>
      </w:rPr>
    </w:lvl>
    <w:lvl w:ilvl="8" w:tplc="240A0005" w:tentative="1">
      <w:start w:val="1"/>
      <w:numFmt w:val="bullet"/>
      <w:lvlText w:val=""/>
      <w:lvlJc w:val="left"/>
      <w:pPr>
        <w:ind w:left="6827" w:hanging="360"/>
      </w:pPr>
      <w:rPr>
        <w:rFonts w:ascii="Wingdings" w:hAnsi="Wingdings" w:hint="default"/>
      </w:rPr>
    </w:lvl>
  </w:abstractNum>
  <w:abstractNum w:abstractNumId="14" w15:restartNumberingAfterBreak="0">
    <w:nsid w:val="34100308"/>
    <w:multiLevelType w:val="hybridMultilevel"/>
    <w:tmpl w:val="9EC0CE66"/>
    <w:lvl w:ilvl="0" w:tplc="A634B38A">
      <w:start w:val="1"/>
      <w:numFmt w:val="decimal"/>
      <w:lvlText w:val="%1."/>
      <w:lvlJc w:val="left"/>
      <w:pPr>
        <w:ind w:left="687" w:hanging="360"/>
      </w:pPr>
      <w:rPr>
        <w:rFonts w:hint="default"/>
        <w:b/>
        <w:bCs w:val="0"/>
        <w:i w:val="0"/>
        <w:color w:val="auto"/>
        <w:sz w:val="24"/>
        <w:szCs w:val="24"/>
        <w:lang w:val="es-ES"/>
      </w:rPr>
    </w:lvl>
    <w:lvl w:ilvl="1" w:tplc="240A0019">
      <w:start w:val="1"/>
      <w:numFmt w:val="lowerLetter"/>
      <w:lvlText w:val="%2."/>
      <w:lvlJc w:val="left"/>
      <w:pPr>
        <w:ind w:left="1407" w:hanging="360"/>
      </w:pPr>
    </w:lvl>
    <w:lvl w:ilvl="2" w:tplc="240A001B" w:tentative="1">
      <w:start w:val="1"/>
      <w:numFmt w:val="lowerRoman"/>
      <w:lvlText w:val="%3."/>
      <w:lvlJc w:val="right"/>
      <w:pPr>
        <w:ind w:left="2127" w:hanging="180"/>
      </w:pPr>
    </w:lvl>
    <w:lvl w:ilvl="3" w:tplc="240A000F" w:tentative="1">
      <w:start w:val="1"/>
      <w:numFmt w:val="decimal"/>
      <w:lvlText w:val="%4."/>
      <w:lvlJc w:val="left"/>
      <w:pPr>
        <w:ind w:left="2847" w:hanging="360"/>
      </w:pPr>
    </w:lvl>
    <w:lvl w:ilvl="4" w:tplc="240A0019" w:tentative="1">
      <w:start w:val="1"/>
      <w:numFmt w:val="lowerLetter"/>
      <w:lvlText w:val="%5."/>
      <w:lvlJc w:val="left"/>
      <w:pPr>
        <w:ind w:left="3567" w:hanging="360"/>
      </w:pPr>
    </w:lvl>
    <w:lvl w:ilvl="5" w:tplc="240A001B" w:tentative="1">
      <w:start w:val="1"/>
      <w:numFmt w:val="lowerRoman"/>
      <w:lvlText w:val="%6."/>
      <w:lvlJc w:val="right"/>
      <w:pPr>
        <w:ind w:left="4287" w:hanging="180"/>
      </w:pPr>
    </w:lvl>
    <w:lvl w:ilvl="6" w:tplc="240A000F" w:tentative="1">
      <w:start w:val="1"/>
      <w:numFmt w:val="decimal"/>
      <w:lvlText w:val="%7."/>
      <w:lvlJc w:val="left"/>
      <w:pPr>
        <w:ind w:left="5007" w:hanging="360"/>
      </w:pPr>
    </w:lvl>
    <w:lvl w:ilvl="7" w:tplc="240A0019" w:tentative="1">
      <w:start w:val="1"/>
      <w:numFmt w:val="lowerLetter"/>
      <w:lvlText w:val="%8."/>
      <w:lvlJc w:val="left"/>
      <w:pPr>
        <w:ind w:left="5727" w:hanging="360"/>
      </w:pPr>
    </w:lvl>
    <w:lvl w:ilvl="8" w:tplc="240A001B" w:tentative="1">
      <w:start w:val="1"/>
      <w:numFmt w:val="lowerRoman"/>
      <w:lvlText w:val="%9."/>
      <w:lvlJc w:val="right"/>
      <w:pPr>
        <w:ind w:left="6447" w:hanging="180"/>
      </w:pPr>
    </w:lvl>
  </w:abstractNum>
  <w:abstractNum w:abstractNumId="15" w15:restartNumberingAfterBreak="0">
    <w:nsid w:val="34A26C5E"/>
    <w:multiLevelType w:val="hybridMultilevel"/>
    <w:tmpl w:val="43A0D3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4D8136D"/>
    <w:multiLevelType w:val="hybridMultilevel"/>
    <w:tmpl w:val="3E886B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6C56BAF"/>
    <w:multiLevelType w:val="hybridMultilevel"/>
    <w:tmpl w:val="A838FFE8"/>
    <w:lvl w:ilvl="0" w:tplc="AF8E5AB4">
      <w:start w:val="1"/>
      <w:numFmt w:val="decimal"/>
      <w:lvlText w:val="%1."/>
      <w:lvlJc w:val="left"/>
      <w:pPr>
        <w:ind w:left="720" w:hanging="360"/>
      </w:pPr>
      <w:rPr>
        <w:rFonts w:hint="default"/>
        <w:b w:val="0"/>
        <w:i w:val="0"/>
        <w:color w:val="2E74B5" w:themeColor="accent5" w:themeShade="BF"/>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A5B6F1E"/>
    <w:multiLevelType w:val="multilevel"/>
    <w:tmpl w:val="DF1613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F1A1940"/>
    <w:multiLevelType w:val="hybridMultilevel"/>
    <w:tmpl w:val="4A2860F2"/>
    <w:lvl w:ilvl="0" w:tplc="8A22E298">
      <w:start w:val="1"/>
      <w:numFmt w:val="upperLetter"/>
      <w:pStyle w:val="Ttulo5"/>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 w15:restartNumberingAfterBreak="0">
    <w:nsid w:val="3F710D9C"/>
    <w:multiLevelType w:val="hybridMultilevel"/>
    <w:tmpl w:val="BB6A7D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2979D2"/>
    <w:multiLevelType w:val="hybridMultilevel"/>
    <w:tmpl w:val="0DC80DF6"/>
    <w:lvl w:ilvl="0" w:tplc="FA7285BA">
      <w:start w:val="1"/>
      <w:numFmt w:val="decimal"/>
      <w:lvlText w:val="%1."/>
      <w:lvlJc w:val="left"/>
      <w:pPr>
        <w:ind w:left="720" w:hanging="360"/>
      </w:pPr>
      <w:rPr>
        <w:rFonts w:hint="default"/>
        <w:b w:val="0"/>
        <w:bCs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35D0917"/>
    <w:multiLevelType w:val="hybridMultilevel"/>
    <w:tmpl w:val="98E4CDD2"/>
    <w:lvl w:ilvl="0" w:tplc="FFFFFFFF">
      <w:start w:val="1"/>
      <w:numFmt w:val="lowerLetter"/>
      <w:pStyle w:val="Estilo4"/>
      <w:lvlText w:val="%1)"/>
      <w:lvlJc w:val="left"/>
      <w:pPr>
        <w:ind w:left="360" w:hanging="360"/>
      </w:pPr>
      <w:rPr>
        <w:b/>
        <w:bCs/>
        <w:color w:val="0070C0"/>
        <w:sz w:val="28"/>
        <w:szCs w:val="28"/>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15:restartNumberingAfterBreak="0">
    <w:nsid w:val="436705B8"/>
    <w:multiLevelType w:val="hybridMultilevel"/>
    <w:tmpl w:val="5C26AF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6F268F6"/>
    <w:multiLevelType w:val="hybridMultilevel"/>
    <w:tmpl w:val="D766ED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B5B1A2F"/>
    <w:multiLevelType w:val="hybridMultilevel"/>
    <w:tmpl w:val="D5969CBC"/>
    <w:lvl w:ilvl="0" w:tplc="F45401C2">
      <w:start w:val="1"/>
      <w:numFmt w:val="decimal"/>
      <w:pStyle w:val="Ttulo3"/>
      <w:lvlText w:val="%1."/>
      <w:lvlJc w:val="left"/>
      <w:pPr>
        <w:ind w:left="720" w:hanging="360"/>
      </w:pPr>
      <w:rPr>
        <w:rFonts w:hint="default"/>
        <w:b/>
        <w:bCs w:val="0"/>
        <w:i w:val="0"/>
        <w:color w:val="auto"/>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C907A67"/>
    <w:multiLevelType w:val="hybridMultilevel"/>
    <w:tmpl w:val="07CEEE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DA87878"/>
    <w:multiLevelType w:val="hybridMultilevel"/>
    <w:tmpl w:val="E0047BF6"/>
    <w:lvl w:ilvl="0" w:tplc="DE7CD934">
      <w:start w:val="1"/>
      <w:numFmt w:val="lowerLetter"/>
      <w:pStyle w:val="Estilo3"/>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527F077C"/>
    <w:multiLevelType w:val="hybridMultilevel"/>
    <w:tmpl w:val="4C90C30E"/>
    <w:lvl w:ilvl="0" w:tplc="8A1824A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63B6D1D"/>
    <w:multiLevelType w:val="hybridMultilevel"/>
    <w:tmpl w:val="FFFFFFFF"/>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5A7C216E"/>
    <w:multiLevelType w:val="hybridMultilevel"/>
    <w:tmpl w:val="48F8C4DC"/>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AD619B5"/>
    <w:multiLevelType w:val="hybridMultilevel"/>
    <w:tmpl w:val="D24094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C660B0E"/>
    <w:multiLevelType w:val="hybridMultilevel"/>
    <w:tmpl w:val="8B2239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EBD5118"/>
    <w:multiLevelType w:val="hybridMultilevel"/>
    <w:tmpl w:val="83945F80"/>
    <w:lvl w:ilvl="0" w:tplc="240A000F">
      <w:start w:val="4"/>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4" w15:restartNumberingAfterBreak="0">
    <w:nsid w:val="60A13F7E"/>
    <w:multiLevelType w:val="hybridMultilevel"/>
    <w:tmpl w:val="28966D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1F66865"/>
    <w:multiLevelType w:val="hybridMultilevel"/>
    <w:tmpl w:val="4E78D3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20C21EF"/>
    <w:multiLevelType w:val="hybridMultilevel"/>
    <w:tmpl w:val="05EA2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2163A3B"/>
    <w:multiLevelType w:val="hybridMultilevel"/>
    <w:tmpl w:val="7798A5DA"/>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8" w15:restartNumberingAfterBreak="0">
    <w:nsid w:val="63EB74BA"/>
    <w:multiLevelType w:val="hybridMultilevel"/>
    <w:tmpl w:val="14623D64"/>
    <w:lvl w:ilvl="0" w:tplc="FFFFFFFF">
      <w:start w:val="1"/>
      <w:numFmt w:val="decimal"/>
      <w:lvlText w:val="%1."/>
      <w:lvlJc w:val="left"/>
      <w:pPr>
        <w:ind w:left="720" w:hanging="360"/>
      </w:pPr>
      <w:rPr>
        <w:rFonts w:hint="default"/>
        <w:b/>
        <w:bCs w:val="0"/>
        <w:i w:val="0"/>
        <w:color w:val="auto"/>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5401AE5"/>
    <w:multiLevelType w:val="hybridMultilevel"/>
    <w:tmpl w:val="9EC0CE66"/>
    <w:lvl w:ilvl="0" w:tplc="FFFFFFFF">
      <w:start w:val="1"/>
      <w:numFmt w:val="decimal"/>
      <w:lvlText w:val="%1."/>
      <w:lvlJc w:val="left"/>
      <w:pPr>
        <w:ind w:left="687" w:hanging="360"/>
      </w:pPr>
      <w:rPr>
        <w:rFonts w:hint="default"/>
        <w:b/>
        <w:bCs w:val="0"/>
        <w:i w:val="0"/>
        <w:color w:val="auto"/>
        <w:sz w:val="24"/>
        <w:szCs w:val="24"/>
        <w:lang w:val="es-ES"/>
      </w:rPr>
    </w:lvl>
    <w:lvl w:ilvl="1" w:tplc="FFFFFFFF">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40" w15:restartNumberingAfterBreak="0">
    <w:nsid w:val="6CF001EA"/>
    <w:multiLevelType w:val="hybridMultilevel"/>
    <w:tmpl w:val="51BAA8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B5B187C"/>
    <w:multiLevelType w:val="hybridMultilevel"/>
    <w:tmpl w:val="2D44CE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911737940">
    <w:abstractNumId w:val="1"/>
  </w:num>
  <w:num w:numId="2" w16cid:durableId="518348835">
    <w:abstractNumId w:val="8"/>
  </w:num>
  <w:num w:numId="3" w16cid:durableId="1981375304">
    <w:abstractNumId w:val="14"/>
    <w:lvlOverride w:ilvl="0">
      <w:startOverride w:val="1"/>
    </w:lvlOverride>
  </w:num>
  <w:num w:numId="4" w16cid:durableId="2091849109">
    <w:abstractNumId w:val="19"/>
    <w:lvlOverride w:ilvl="0">
      <w:startOverride w:val="1"/>
    </w:lvlOverride>
  </w:num>
  <w:num w:numId="5" w16cid:durableId="11729844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49864587">
    <w:abstractNumId w:val="11"/>
  </w:num>
  <w:num w:numId="7" w16cid:durableId="1081101771">
    <w:abstractNumId w:val="28"/>
  </w:num>
  <w:num w:numId="8" w16cid:durableId="911550840">
    <w:abstractNumId w:val="4"/>
  </w:num>
  <w:num w:numId="9" w16cid:durableId="1944263577">
    <w:abstractNumId w:val="17"/>
  </w:num>
  <w:num w:numId="10" w16cid:durableId="1886790400">
    <w:abstractNumId w:val="0"/>
  </w:num>
  <w:num w:numId="11" w16cid:durableId="1594243193">
    <w:abstractNumId w:val="2"/>
  </w:num>
  <w:num w:numId="12" w16cid:durableId="1430154686">
    <w:abstractNumId w:val="30"/>
    <w:lvlOverride w:ilvl="0">
      <w:startOverride w:val="1"/>
    </w:lvlOverride>
    <w:lvlOverride w:ilvl="1"/>
    <w:lvlOverride w:ilvl="2"/>
    <w:lvlOverride w:ilvl="3"/>
    <w:lvlOverride w:ilvl="4"/>
    <w:lvlOverride w:ilvl="5"/>
    <w:lvlOverride w:ilvl="6"/>
    <w:lvlOverride w:ilvl="7"/>
    <w:lvlOverride w:ilvl="8"/>
  </w:num>
  <w:num w:numId="13" w16cid:durableId="1703825036">
    <w:abstractNumId w:val="25"/>
    <w:lvlOverride w:ilvl="0">
      <w:startOverride w:val="1"/>
    </w:lvlOverride>
  </w:num>
  <w:num w:numId="14" w16cid:durableId="14553672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30147120">
    <w:abstractNumId w:val="31"/>
  </w:num>
  <w:num w:numId="16" w16cid:durableId="79369977">
    <w:abstractNumId w:val="16"/>
  </w:num>
  <w:num w:numId="17" w16cid:durableId="2144031530">
    <w:abstractNumId w:val="23"/>
  </w:num>
  <w:num w:numId="18" w16cid:durableId="1235747112">
    <w:abstractNumId w:val="5"/>
  </w:num>
  <w:num w:numId="19" w16cid:durableId="239944145">
    <w:abstractNumId w:val="6"/>
  </w:num>
  <w:num w:numId="20" w16cid:durableId="851842327">
    <w:abstractNumId w:val="12"/>
  </w:num>
  <w:num w:numId="21" w16cid:durableId="1264920135">
    <w:abstractNumId w:val="13"/>
  </w:num>
  <w:num w:numId="22" w16cid:durableId="944534623">
    <w:abstractNumId w:val="36"/>
  </w:num>
  <w:num w:numId="23" w16cid:durableId="603928721">
    <w:abstractNumId w:val="41"/>
  </w:num>
  <w:num w:numId="24" w16cid:durableId="1527478348">
    <w:abstractNumId w:val="35"/>
  </w:num>
  <w:num w:numId="25" w16cid:durableId="1123614944">
    <w:abstractNumId w:val="32"/>
  </w:num>
  <w:num w:numId="26" w16cid:durableId="787623655">
    <w:abstractNumId w:val="10"/>
  </w:num>
  <w:num w:numId="27" w16cid:durableId="553320567">
    <w:abstractNumId w:val="34"/>
  </w:num>
  <w:num w:numId="28" w16cid:durableId="1930235716">
    <w:abstractNumId w:val="15"/>
  </w:num>
  <w:num w:numId="29" w16cid:durableId="1420637992">
    <w:abstractNumId w:val="33"/>
  </w:num>
  <w:num w:numId="30" w16cid:durableId="1630160713">
    <w:abstractNumId w:val="19"/>
    <w:lvlOverride w:ilvl="0">
      <w:startOverride w:val="1"/>
    </w:lvlOverride>
  </w:num>
  <w:num w:numId="31" w16cid:durableId="1399747288">
    <w:abstractNumId w:val="22"/>
  </w:num>
  <w:num w:numId="32" w16cid:durableId="627009475">
    <w:abstractNumId w:val="27"/>
  </w:num>
  <w:num w:numId="33" w16cid:durableId="596250900">
    <w:abstractNumId w:val="21"/>
  </w:num>
  <w:num w:numId="34" w16cid:durableId="1034767839">
    <w:abstractNumId w:val="19"/>
    <w:lvlOverride w:ilvl="0">
      <w:startOverride w:val="1"/>
    </w:lvlOverride>
  </w:num>
  <w:num w:numId="35" w16cid:durableId="135761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29428429">
    <w:abstractNumId w:val="14"/>
    <w:lvlOverride w:ilvl="0">
      <w:startOverride w:val="1"/>
    </w:lvlOverride>
  </w:num>
  <w:num w:numId="37" w16cid:durableId="478115512">
    <w:abstractNumId w:val="8"/>
    <w:lvlOverride w:ilvl="0">
      <w:startOverride w:val="1"/>
    </w:lvlOverride>
  </w:num>
  <w:num w:numId="38" w16cid:durableId="261837339">
    <w:abstractNumId w:val="8"/>
    <w:lvlOverride w:ilvl="0">
      <w:startOverride w:val="1"/>
    </w:lvlOverride>
  </w:num>
  <w:num w:numId="39" w16cid:durableId="1045254783">
    <w:abstractNumId w:val="8"/>
    <w:lvlOverride w:ilvl="0">
      <w:startOverride w:val="1"/>
    </w:lvlOverride>
  </w:num>
  <w:num w:numId="40" w16cid:durableId="143857963">
    <w:abstractNumId w:val="8"/>
    <w:lvlOverride w:ilvl="0">
      <w:startOverride w:val="1"/>
    </w:lvlOverride>
  </w:num>
  <w:num w:numId="41" w16cid:durableId="151143204">
    <w:abstractNumId w:val="8"/>
    <w:lvlOverride w:ilvl="0">
      <w:startOverride w:val="1"/>
    </w:lvlOverride>
  </w:num>
  <w:num w:numId="42" w16cid:durableId="1275093023">
    <w:abstractNumId w:val="20"/>
  </w:num>
  <w:num w:numId="43" w16cid:durableId="788010885">
    <w:abstractNumId w:val="40"/>
  </w:num>
  <w:num w:numId="44" w16cid:durableId="1205484426">
    <w:abstractNumId w:val="8"/>
    <w:lvlOverride w:ilvl="0">
      <w:startOverride w:val="1"/>
    </w:lvlOverride>
  </w:num>
  <w:num w:numId="45" w16cid:durableId="2131242502">
    <w:abstractNumId w:val="8"/>
    <w:lvlOverride w:ilvl="0">
      <w:startOverride w:val="1"/>
    </w:lvlOverride>
  </w:num>
  <w:num w:numId="46" w16cid:durableId="684138070">
    <w:abstractNumId w:val="8"/>
    <w:lvlOverride w:ilvl="0">
      <w:startOverride w:val="1"/>
    </w:lvlOverride>
  </w:num>
  <w:num w:numId="47" w16cid:durableId="765736190">
    <w:abstractNumId w:val="8"/>
    <w:lvlOverride w:ilvl="0">
      <w:startOverride w:val="1"/>
    </w:lvlOverride>
  </w:num>
  <w:num w:numId="48" w16cid:durableId="1999845150">
    <w:abstractNumId w:val="8"/>
    <w:lvlOverride w:ilvl="0">
      <w:startOverride w:val="1"/>
    </w:lvlOverride>
  </w:num>
  <w:num w:numId="49" w16cid:durableId="1725712595">
    <w:abstractNumId w:val="8"/>
    <w:lvlOverride w:ilvl="0">
      <w:startOverride w:val="1"/>
    </w:lvlOverride>
  </w:num>
  <w:num w:numId="50" w16cid:durableId="226652073">
    <w:abstractNumId w:val="8"/>
    <w:lvlOverride w:ilvl="0">
      <w:startOverride w:val="1"/>
    </w:lvlOverride>
  </w:num>
  <w:num w:numId="51" w16cid:durableId="1846625306">
    <w:abstractNumId w:val="8"/>
    <w:lvlOverride w:ilvl="0">
      <w:startOverride w:val="1"/>
    </w:lvlOverride>
  </w:num>
  <w:num w:numId="52" w16cid:durableId="833880804">
    <w:abstractNumId w:val="8"/>
    <w:lvlOverride w:ilvl="0">
      <w:startOverride w:val="1"/>
    </w:lvlOverride>
  </w:num>
  <w:num w:numId="53" w16cid:durableId="324289315">
    <w:abstractNumId w:val="8"/>
    <w:lvlOverride w:ilvl="0">
      <w:startOverride w:val="1"/>
    </w:lvlOverride>
  </w:num>
  <w:num w:numId="54" w16cid:durableId="2141338052">
    <w:abstractNumId w:val="8"/>
    <w:lvlOverride w:ilvl="0">
      <w:startOverride w:val="1"/>
    </w:lvlOverride>
  </w:num>
  <w:num w:numId="55" w16cid:durableId="746805573">
    <w:abstractNumId w:val="8"/>
    <w:lvlOverride w:ilvl="0">
      <w:startOverride w:val="1"/>
    </w:lvlOverride>
  </w:num>
  <w:num w:numId="56" w16cid:durableId="836530343">
    <w:abstractNumId w:val="8"/>
    <w:lvlOverride w:ilvl="0">
      <w:startOverride w:val="1"/>
    </w:lvlOverride>
  </w:num>
  <w:num w:numId="57" w16cid:durableId="402411618">
    <w:abstractNumId w:val="8"/>
    <w:lvlOverride w:ilvl="0">
      <w:startOverride w:val="1"/>
    </w:lvlOverride>
  </w:num>
  <w:num w:numId="58" w16cid:durableId="616067353">
    <w:abstractNumId w:val="8"/>
    <w:lvlOverride w:ilvl="0">
      <w:startOverride w:val="1"/>
    </w:lvlOverride>
  </w:num>
  <w:num w:numId="59" w16cid:durableId="1231384147">
    <w:abstractNumId w:val="8"/>
    <w:lvlOverride w:ilvl="0">
      <w:startOverride w:val="1"/>
    </w:lvlOverride>
  </w:num>
  <w:num w:numId="60" w16cid:durableId="1883785045">
    <w:abstractNumId w:val="14"/>
    <w:lvlOverride w:ilvl="0">
      <w:startOverride w:val="1"/>
    </w:lvlOverride>
  </w:num>
  <w:num w:numId="61" w16cid:durableId="1131245317">
    <w:abstractNumId w:val="8"/>
    <w:lvlOverride w:ilvl="0">
      <w:startOverride w:val="1"/>
    </w:lvlOverride>
  </w:num>
  <w:num w:numId="62" w16cid:durableId="1513035056">
    <w:abstractNumId w:val="8"/>
    <w:lvlOverride w:ilvl="0">
      <w:startOverride w:val="1"/>
    </w:lvlOverride>
  </w:num>
  <w:num w:numId="63" w16cid:durableId="590969568">
    <w:abstractNumId w:val="8"/>
    <w:lvlOverride w:ilvl="0">
      <w:startOverride w:val="1"/>
    </w:lvlOverride>
  </w:num>
  <w:num w:numId="64" w16cid:durableId="1605720970">
    <w:abstractNumId w:val="8"/>
    <w:lvlOverride w:ilvl="0">
      <w:startOverride w:val="1"/>
    </w:lvlOverride>
  </w:num>
  <w:num w:numId="65" w16cid:durableId="691805793">
    <w:abstractNumId w:val="8"/>
    <w:lvlOverride w:ilvl="0">
      <w:startOverride w:val="1"/>
    </w:lvlOverride>
  </w:num>
  <w:num w:numId="66" w16cid:durableId="2131624027">
    <w:abstractNumId w:val="8"/>
    <w:lvlOverride w:ilvl="0">
      <w:startOverride w:val="1"/>
    </w:lvlOverride>
  </w:num>
  <w:num w:numId="67" w16cid:durableId="150366149">
    <w:abstractNumId w:val="8"/>
    <w:lvlOverride w:ilvl="0">
      <w:startOverride w:val="1"/>
    </w:lvlOverride>
  </w:num>
  <w:num w:numId="68" w16cid:durableId="668171390">
    <w:abstractNumId w:val="8"/>
    <w:lvlOverride w:ilvl="0">
      <w:startOverride w:val="1"/>
    </w:lvlOverride>
  </w:num>
  <w:num w:numId="69" w16cid:durableId="1355692271">
    <w:abstractNumId w:val="37"/>
  </w:num>
  <w:num w:numId="70" w16cid:durableId="2003921872">
    <w:abstractNumId w:val="19"/>
    <w:lvlOverride w:ilvl="0">
      <w:startOverride w:val="1"/>
    </w:lvlOverride>
  </w:num>
  <w:num w:numId="71" w16cid:durableId="373701765">
    <w:abstractNumId w:val="14"/>
    <w:lvlOverride w:ilvl="0">
      <w:startOverride w:val="1"/>
    </w:lvlOverride>
  </w:num>
  <w:num w:numId="72" w16cid:durableId="2064599565">
    <w:abstractNumId w:val="8"/>
    <w:lvlOverride w:ilvl="0">
      <w:startOverride w:val="1"/>
    </w:lvlOverride>
  </w:num>
  <w:num w:numId="73" w16cid:durableId="1246761215">
    <w:abstractNumId w:val="14"/>
    <w:lvlOverride w:ilvl="0">
      <w:startOverride w:val="1"/>
    </w:lvlOverride>
  </w:num>
  <w:num w:numId="74" w16cid:durableId="1814365984">
    <w:abstractNumId w:val="8"/>
    <w:lvlOverride w:ilvl="0">
      <w:startOverride w:val="1"/>
    </w:lvlOverride>
  </w:num>
  <w:num w:numId="75" w16cid:durableId="831262247">
    <w:abstractNumId w:val="8"/>
    <w:lvlOverride w:ilvl="0">
      <w:startOverride w:val="1"/>
    </w:lvlOverride>
  </w:num>
  <w:num w:numId="76" w16cid:durableId="1266842912">
    <w:abstractNumId w:val="8"/>
    <w:lvlOverride w:ilvl="0">
      <w:startOverride w:val="1"/>
    </w:lvlOverride>
  </w:num>
  <w:num w:numId="77" w16cid:durableId="1932349825">
    <w:abstractNumId w:val="14"/>
    <w:lvlOverride w:ilvl="0">
      <w:startOverride w:val="1"/>
    </w:lvlOverride>
  </w:num>
  <w:num w:numId="78" w16cid:durableId="393505448">
    <w:abstractNumId w:val="8"/>
    <w:lvlOverride w:ilvl="0">
      <w:startOverride w:val="1"/>
    </w:lvlOverride>
  </w:num>
  <w:num w:numId="79" w16cid:durableId="144200642">
    <w:abstractNumId w:val="8"/>
    <w:lvlOverride w:ilvl="0">
      <w:startOverride w:val="1"/>
    </w:lvlOverride>
  </w:num>
  <w:num w:numId="80" w16cid:durableId="1713576974">
    <w:abstractNumId w:val="8"/>
    <w:lvlOverride w:ilvl="0">
      <w:startOverride w:val="1"/>
    </w:lvlOverride>
  </w:num>
  <w:num w:numId="81" w16cid:durableId="590510281">
    <w:abstractNumId w:val="7"/>
  </w:num>
  <w:num w:numId="82" w16cid:durableId="1858545462">
    <w:abstractNumId w:val="9"/>
  </w:num>
  <w:num w:numId="83" w16cid:durableId="441388059">
    <w:abstractNumId w:val="8"/>
    <w:lvlOverride w:ilvl="0">
      <w:startOverride w:val="1"/>
    </w:lvlOverride>
  </w:num>
  <w:num w:numId="84" w16cid:durableId="1502159149">
    <w:abstractNumId w:val="38"/>
  </w:num>
  <w:num w:numId="85" w16cid:durableId="2057508958">
    <w:abstractNumId w:val="8"/>
    <w:lvlOverride w:ilvl="0">
      <w:startOverride w:val="1"/>
    </w:lvlOverride>
  </w:num>
  <w:num w:numId="86" w16cid:durableId="1227835973">
    <w:abstractNumId w:val="8"/>
    <w:lvlOverride w:ilvl="0">
      <w:startOverride w:val="1"/>
    </w:lvlOverride>
  </w:num>
  <w:num w:numId="87" w16cid:durableId="960965286">
    <w:abstractNumId w:val="29"/>
  </w:num>
  <w:num w:numId="88" w16cid:durableId="148594179">
    <w:abstractNumId w:val="14"/>
    <w:lvlOverride w:ilvl="0">
      <w:startOverride w:val="1"/>
    </w:lvlOverride>
  </w:num>
  <w:num w:numId="89" w16cid:durableId="385032984">
    <w:abstractNumId w:val="8"/>
    <w:lvlOverride w:ilvl="0">
      <w:startOverride w:val="1"/>
    </w:lvlOverride>
  </w:num>
  <w:num w:numId="90" w16cid:durableId="364332724">
    <w:abstractNumId w:val="8"/>
    <w:lvlOverride w:ilvl="0">
      <w:startOverride w:val="1"/>
    </w:lvlOverride>
  </w:num>
  <w:num w:numId="91" w16cid:durableId="2008093376">
    <w:abstractNumId w:val="8"/>
    <w:lvlOverride w:ilvl="0">
      <w:startOverride w:val="1"/>
    </w:lvlOverride>
  </w:num>
  <w:num w:numId="92" w16cid:durableId="839734648">
    <w:abstractNumId w:val="14"/>
    <w:lvlOverride w:ilvl="0">
      <w:startOverride w:val="1"/>
    </w:lvlOverride>
  </w:num>
  <w:num w:numId="93" w16cid:durableId="171727720">
    <w:abstractNumId w:val="8"/>
    <w:lvlOverride w:ilvl="0">
      <w:startOverride w:val="1"/>
    </w:lvlOverride>
  </w:num>
  <w:num w:numId="94" w16cid:durableId="2018268984">
    <w:abstractNumId w:val="3"/>
  </w:num>
  <w:num w:numId="95" w16cid:durableId="1738942707">
    <w:abstractNumId w:val="8"/>
    <w:lvlOverride w:ilvl="0">
      <w:startOverride w:val="1"/>
    </w:lvlOverride>
  </w:num>
  <w:num w:numId="96" w16cid:durableId="121582759">
    <w:abstractNumId w:val="8"/>
    <w:lvlOverride w:ilvl="0">
      <w:startOverride w:val="1"/>
    </w:lvlOverride>
  </w:num>
  <w:num w:numId="97" w16cid:durableId="730033213">
    <w:abstractNumId w:val="8"/>
    <w:lvlOverride w:ilvl="0">
      <w:startOverride w:val="1"/>
    </w:lvlOverride>
  </w:num>
  <w:num w:numId="98" w16cid:durableId="489178792">
    <w:abstractNumId w:val="8"/>
    <w:lvlOverride w:ilvl="0">
      <w:startOverride w:val="1"/>
    </w:lvlOverride>
  </w:num>
  <w:num w:numId="99" w16cid:durableId="1566600427">
    <w:abstractNumId w:val="8"/>
    <w:lvlOverride w:ilvl="0">
      <w:startOverride w:val="1"/>
    </w:lvlOverride>
  </w:num>
  <w:num w:numId="100" w16cid:durableId="191580171">
    <w:abstractNumId w:val="8"/>
    <w:lvlOverride w:ilvl="0">
      <w:startOverride w:val="1"/>
    </w:lvlOverride>
  </w:num>
  <w:num w:numId="101" w16cid:durableId="1766341275">
    <w:abstractNumId w:val="8"/>
    <w:lvlOverride w:ilvl="0">
      <w:startOverride w:val="1"/>
    </w:lvlOverride>
  </w:num>
  <w:num w:numId="102" w16cid:durableId="852305130">
    <w:abstractNumId w:val="8"/>
    <w:lvlOverride w:ilvl="0">
      <w:startOverride w:val="1"/>
    </w:lvlOverride>
  </w:num>
  <w:num w:numId="103" w16cid:durableId="1384909446">
    <w:abstractNumId w:val="19"/>
    <w:lvlOverride w:ilvl="0">
      <w:startOverride w:val="1"/>
    </w:lvlOverride>
  </w:num>
  <w:num w:numId="104" w16cid:durableId="683437968">
    <w:abstractNumId w:val="14"/>
    <w:lvlOverride w:ilvl="0">
      <w:startOverride w:val="1"/>
    </w:lvlOverride>
  </w:num>
  <w:num w:numId="105" w16cid:durableId="1643192990">
    <w:abstractNumId w:val="14"/>
    <w:lvlOverride w:ilvl="0">
      <w:startOverride w:val="1"/>
    </w:lvlOverride>
  </w:num>
  <w:num w:numId="106" w16cid:durableId="1840920926">
    <w:abstractNumId w:val="14"/>
    <w:lvlOverride w:ilvl="0">
      <w:startOverride w:val="1"/>
    </w:lvlOverride>
  </w:num>
  <w:num w:numId="107" w16cid:durableId="1820687934">
    <w:abstractNumId w:val="14"/>
    <w:lvlOverride w:ilvl="0">
      <w:startOverride w:val="1"/>
    </w:lvlOverride>
  </w:num>
  <w:num w:numId="108" w16cid:durableId="26175106">
    <w:abstractNumId w:val="14"/>
    <w:lvlOverride w:ilvl="0">
      <w:startOverride w:val="1"/>
    </w:lvlOverride>
  </w:num>
  <w:num w:numId="109" w16cid:durableId="709261959">
    <w:abstractNumId w:val="14"/>
    <w:lvlOverride w:ilvl="0">
      <w:startOverride w:val="1"/>
    </w:lvlOverride>
  </w:num>
  <w:num w:numId="110" w16cid:durableId="2022924658">
    <w:abstractNumId w:val="8"/>
    <w:lvlOverride w:ilvl="0">
      <w:startOverride w:val="1"/>
    </w:lvlOverride>
  </w:num>
  <w:num w:numId="111" w16cid:durableId="134419131">
    <w:abstractNumId w:val="14"/>
    <w:lvlOverride w:ilvl="0">
      <w:startOverride w:val="1"/>
    </w:lvlOverride>
  </w:num>
  <w:num w:numId="112" w16cid:durableId="1869027949">
    <w:abstractNumId w:val="14"/>
    <w:lvlOverride w:ilvl="0">
      <w:startOverride w:val="1"/>
    </w:lvlOverride>
  </w:num>
  <w:num w:numId="113" w16cid:durableId="1823421757">
    <w:abstractNumId w:val="14"/>
    <w:lvlOverride w:ilvl="0">
      <w:startOverride w:val="1"/>
    </w:lvlOverride>
  </w:num>
  <w:num w:numId="114" w16cid:durableId="2129543325">
    <w:abstractNumId w:val="14"/>
    <w:lvlOverride w:ilvl="0">
      <w:startOverride w:val="1"/>
    </w:lvlOverride>
  </w:num>
  <w:num w:numId="115" w16cid:durableId="646937169">
    <w:abstractNumId w:val="14"/>
    <w:lvlOverride w:ilvl="0">
      <w:startOverride w:val="1"/>
    </w:lvlOverride>
  </w:num>
  <w:num w:numId="116" w16cid:durableId="1123377295">
    <w:abstractNumId w:val="19"/>
    <w:lvlOverride w:ilvl="0">
      <w:startOverride w:val="1"/>
    </w:lvlOverride>
  </w:num>
  <w:num w:numId="117" w16cid:durableId="656613249">
    <w:abstractNumId w:val="14"/>
    <w:lvlOverride w:ilvl="0">
      <w:startOverride w:val="1"/>
    </w:lvlOverride>
  </w:num>
  <w:num w:numId="118" w16cid:durableId="1112633737">
    <w:abstractNumId w:val="14"/>
    <w:lvlOverride w:ilvl="0">
      <w:startOverride w:val="1"/>
    </w:lvlOverride>
  </w:num>
  <w:num w:numId="119" w16cid:durableId="1414425546">
    <w:abstractNumId w:val="14"/>
    <w:lvlOverride w:ilvl="0">
      <w:startOverride w:val="1"/>
    </w:lvlOverride>
  </w:num>
  <w:num w:numId="120" w16cid:durableId="982345671">
    <w:abstractNumId w:val="14"/>
    <w:lvlOverride w:ilvl="0">
      <w:startOverride w:val="1"/>
    </w:lvlOverride>
  </w:num>
  <w:num w:numId="121" w16cid:durableId="791359771">
    <w:abstractNumId w:val="14"/>
    <w:lvlOverride w:ilvl="0">
      <w:startOverride w:val="1"/>
    </w:lvlOverride>
  </w:num>
  <w:num w:numId="122" w16cid:durableId="714232276">
    <w:abstractNumId w:val="18"/>
  </w:num>
  <w:num w:numId="123" w16cid:durableId="1744832135">
    <w:abstractNumId w:val="14"/>
    <w:lvlOverride w:ilvl="0">
      <w:startOverride w:val="1"/>
    </w:lvlOverride>
  </w:num>
  <w:num w:numId="124" w16cid:durableId="75056896">
    <w:abstractNumId w:val="8"/>
    <w:lvlOverride w:ilvl="0">
      <w:startOverride w:val="1"/>
    </w:lvlOverride>
  </w:num>
  <w:num w:numId="125" w16cid:durableId="252784973">
    <w:abstractNumId w:val="25"/>
  </w:num>
  <w:num w:numId="126" w16cid:durableId="1737128315">
    <w:abstractNumId w:val="25"/>
  </w:num>
  <w:num w:numId="127" w16cid:durableId="1919358910">
    <w:abstractNumId w:val="14"/>
    <w:lvlOverride w:ilvl="0">
      <w:startOverride w:val="1"/>
    </w:lvlOverride>
  </w:num>
  <w:num w:numId="128" w16cid:durableId="1274635312">
    <w:abstractNumId w:val="8"/>
    <w:lvlOverride w:ilvl="0">
      <w:startOverride w:val="1"/>
    </w:lvlOverride>
  </w:num>
  <w:num w:numId="129" w16cid:durableId="1484853172">
    <w:abstractNumId w:val="25"/>
    <w:lvlOverride w:ilvl="0">
      <w:startOverride w:val="1"/>
    </w:lvlOverride>
  </w:num>
  <w:num w:numId="130" w16cid:durableId="465977560">
    <w:abstractNumId w:val="25"/>
    <w:lvlOverride w:ilvl="0">
      <w:startOverride w:val="1"/>
    </w:lvlOverride>
  </w:num>
  <w:num w:numId="131" w16cid:durableId="1470320882">
    <w:abstractNumId w:val="8"/>
    <w:lvlOverride w:ilvl="0">
      <w:startOverride w:val="1"/>
    </w:lvlOverride>
  </w:num>
  <w:num w:numId="132" w16cid:durableId="1949508824">
    <w:abstractNumId w:val="25"/>
    <w:lvlOverride w:ilvl="0">
      <w:startOverride w:val="1"/>
    </w:lvlOverride>
  </w:num>
  <w:num w:numId="133" w16cid:durableId="1787777215">
    <w:abstractNumId w:val="39"/>
  </w:num>
  <w:num w:numId="134" w16cid:durableId="822046635">
    <w:abstractNumId w:val="24"/>
  </w:num>
  <w:num w:numId="135" w16cid:durableId="205531163">
    <w:abstractNumId w:val="26"/>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0ED"/>
    <w:rsid w:val="000002E1"/>
    <w:rsid w:val="000019CA"/>
    <w:rsid w:val="00001B0E"/>
    <w:rsid w:val="00001B9D"/>
    <w:rsid w:val="00001F2C"/>
    <w:rsid w:val="00002AB0"/>
    <w:rsid w:val="0000303B"/>
    <w:rsid w:val="000031B2"/>
    <w:rsid w:val="000036C0"/>
    <w:rsid w:val="000048E2"/>
    <w:rsid w:val="00005A4E"/>
    <w:rsid w:val="00005F69"/>
    <w:rsid w:val="0000608C"/>
    <w:rsid w:val="00006AFE"/>
    <w:rsid w:val="00006C5F"/>
    <w:rsid w:val="00007167"/>
    <w:rsid w:val="00007386"/>
    <w:rsid w:val="00007408"/>
    <w:rsid w:val="0001095B"/>
    <w:rsid w:val="0001110F"/>
    <w:rsid w:val="00011270"/>
    <w:rsid w:val="0001161A"/>
    <w:rsid w:val="00011EAC"/>
    <w:rsid w:val="00011FD8"/>
    <w:rsid w:val="00012086"/>
    <w:rsid w:val="00012294"/>
    <w:rsid w:val="0001252C"/>
    <w:rsid w:val="00012698"/>
    <w:rsid w:val="000129E6"/>
    <w:rsid w:val="00012D12"/>
    <w:rsid w:val="0001367E"/>
    <w:rsid w:val="000158B4"/>
    <w:rsid w:val="00015A07"/>
    <w:rsid w:val="00016069"/>
    <w:rsid w:val="0001647E"/>
    <w:rsid w:val="000164BD"/>
    <w:rsid w:val="00016BD4"/>
    <w:rsid w:val="00017160"/>
    <w:rsid w:val="0001716F"/>
    <w:rsid w:val="00017652"/>
    <w:rsid w:val="00017668"/>
    <w:rsid w:val="00017D91"/>
    <w:rsid w:val="00017FE6"/>
    <w:rsid w:val="0001BF76"/>
    <w:rsid w:val="00020109"/>
    <w:rsid w:val="000206CE"/>
    <w:rsid w:val="000209F0"/>
    <w:rsid w:val="00021D50"/>
    <w:rsid w:val="000221F7"/>
    <w:rsid w:val="000223FD"/>
    <w:rsid w:val="0002267E"/>
    <w:rsid w:val="00022812"/>
    <w:rsid w:val="00022C8C"/>
    <w:rsid w:val="00023303"/>
    <w:rsid w:val="00023567"/>
    <w:rsid w:val="000235A3"/>
    <w:rsid w:val="00023F0F"/>
    <w:rsid w:val="00024121"/>
    <w:rsid w:val="00024875"/>
    <w:rsid w:val="00024DAC"/>
    <w:rsid w:val="0002577F"/>
    <w:rsid w:val="00025D6B"/>
    <w:rsid w:val="00026086"/>
    <w:rsid w:val="000262A1"/>
    <w:rsid w:val="000268F9"/>
    <w:rsid w:val="00026B02"/>
    <w:rsid w:val="00026C73"/>
    <w:rsid w:val="00026CA2"/>
    <w:rsid w:val="00026D97"/>
    <w:rsid w:val="000272B4"/>
    <w:rsid w:val="00027A42"/>
    <w:rsid w:val="00027ADE"/>
    <w:rsid w:val="00027C9D"/>
    <w:rsid w:val="00027DEF"/>
    <w:rsid w:val="00027E8D"/>
    <w:rsid w:val="0003066D"/>
    <w:rsid w:val="0003090F"/>
    <w:rsid w:val="00030DF7"/>
    <w:rsid w:val="00030EF6"/>
    <w:rsid w:val="00031407"/>
    <w:rsid w:val="0003161C"/>
    <w:rsid w:val="00031A6B"/>
    <w:rsid w:val="00031BE8"/>
    <w:rsid w:val="0003242F"/>
    <w:rsid w:val="000324A5"/>
    <w:rsid w:val="00032910"/>
    <w:rsid w:val="00032CD8"/>
    <w:rsid w:val="00032E87"/>
    <w:rsid w:val="0003320E"/>
    <w:rsid w:val="0003398F"/>
    <w:rsid w:val="00033E6D"/>
    <w:rsid w:val="0003427D"/>
    <w:rsid w:val="000353D8"/>
    <w:rsid w:val="00035551"/>
    <w:rsid w:val="00035870"/>
    <w:rsid w:val="00035C3E"/>
    <w:rsid w:val="00035D65"/>
    <w:rsid w:val="000361B4"/>
    <w:rsid w:val="0003686A"/>
    <w:rsid w:val="00036AAB"/>
    <w:rsid w:val="00036C95"/>
    <w:rsid w:val="000370D3"/>
    <w:rsid w:val="00037237"/>
    <w:rsid w:val="00037821"/>
    <w:rsid w:val="0004009E"/>
    <w:rsid w:val="000411B5"/>
    <w:rsid w:val="0004147D"/>
    <w:rsid w:val="0004198E"/>
    <w:rsid w:val="00041AE3"/>
    <w:rsid w:val="00041B53"/>
    <w:rsid w:val="00041C55"/>
    <w:rsid w:val="00042831"/>
    <w:rsid w:val="00042A33"/>
    <w:rsid w:val="00042A98"/>
    <w:rsid w:val="00042C1D"/>
    <w:rsid w:val="00043506"/>
    <w:rsid w:val="0004466B"/>
    <w:rsid w:val="000446E0"/>
    <w:rsid w:val="00044D8C"/>
    <w:rsid w:val="0004550A"/>
    <w:rsid w:val="000462D1"/>
    <w:rsid w:val="0004657E"/>
    <w:rsid w:val="0004670E"/>
    <w:rsid w:val="0004680C"/>
    <w:rsid w:val="000470D8"/>
    <w:rsid w:val="000472BA"/>
    <w:rsid w:val="00047C16"/>
    <w:rsid w:val="000500AB"/>
    <w:rsid w:val="000503BA"/>
    <w:rsid w:val="00050D5B"/>
    <w:rsid w:val="00051087"/>
    <w:rsid w:val="000512B7"/>
    <w:rsid w:val="00051305"/>
    <w:rsid w:val="000513EA"/>
    <w:rsid w:val="00051D7B"/>
    <w:rsid w:val="000524D2"/>
    <w:rsid w:val="00053017"/>
    <w:rsid w:val="000531FD"/>
    <w:rsid w:val="00053288"/>
    <w:rsid w:val="000533BA"/>
    <w:rsid w:val="00054101"/>
    <w:rsid w:val="00054B59"/>
    <w:rsid w:val="00054C4C"/>
    <w:rsid w:val="00055B56"/>
    <w:rsid w:val="00055D8E"/>
    <w:rsid w:val="000565F9"/>
    <w:rsid w:val="0005669F"/>
    <w:rsid w:val="000568CA"/>
    <w:rsid w:val="00056902"/>
    <w:rsid w:val="000569CD"/>
    <w:rsid w:val="000571C6"/>
    <w:rsid w:val="00057C03"/>
    <w:rsid w:val="00057C28"/>
    <w:rsid w:val="00057C6A"/>
    <w:rsid w:val="00057DF1"/>
    <w:rsid w:val="00057F1D"/>
    <w:rsid w:val="0006066A"/>
    <w:rsid w:val="000607A6"/>
    <w:rsid w:val="00060875"/>
    <w:rsid w:val="00060A95"/>
    <w:rsid w:val="00060EE0"/>
    <w:rsid w:val="00061A84"/>
    <w:rsid w:val="00061DAD"/>
    <w:rsid w:val="000626BD"/>
    <w:rsid w:val="00062751"/>
    <w:rsid w:val="00062D4F"/>
    <w:rsid w:val="0006396A"/>
    <w:rsid w:val="00063F06"/>
    <w:rsid w:val="00063F56"/>
    <w:rsid w:val="0006479F"/>
    <w:rsid w:val="000648F9"/>
    <w:rsid w:val="00065091"/>
    <w:rsid w:val="000650BA"/>
    <w:rsid w:val="000653DF"/>
    <w:rsid w:val="000660DC"/>
    <w:rsid w:val="000661D0"/>
    <w:rsid w:val="0006628C"/>
    <w:rsid w:val="00066746"/>
    <w:rsid w:val="000667E0"/>
    <w:rsid w:val="0006684A"/>
    <w:rsid w:val="000671E3"/>
    <w:rsid w:val="000675C1"/>
    <w:rsid w:val="000677B9"/>
    <w:rsid w:val="00067F8B"/>
    <w:rsid w:val="000712C9"/>
    <w:rsid w:val="00071354"/>
    <w:rsid w:val="00071BC4"/>
    <w:rsid w:val="00072934"/>
    <w:rsid w:val="00072B51"/>
    <w:rsid w:val="00072BDD"/>
    <w:rsid w:val="00073039"/>
    <w:rsid w:val="000737DD"/>
    <w:rsid w:val="00073F31"/>
    <w:rsid w:val="00074292"/>
    <w:rsid w:val="000745E9"/>
    <w:rsid w:val="00074C2F"/>
    <w:rsid w:val="000755F8"/>
    <w:rsid w:val="000757A5"/>
    <w:rsid w:val="00076623"/>
    <w:rsid w:val="00076661"/>
    <w:rsid w:val="00076AA9"/>
    <w:rsid w:val="00076D87"/>
    <w:rsid w:val="000778FA"/>
    <w:rsid w:val="000779FA"/>
    <w:rsid w:val="00077A24"/>
    <w:rsid w:val="00077B20"/>
    <w:rsid w:val="00077C51"/>
    <w:rsid w:val="00079951"/>
    <w:rsid w:val="00080A44"/>
    <w:rsid w:val="0008120F"/>
    <w:rsid w:val="0008208F"/>
    <w:rsid w:val="0008249F"/>
    <w:rsid w:val="00082856"/>
    <w:rsid w:val="000840CE"/>
    <w:rsid w:val="00084C7B"/>
    <w:rsid w:val="00084F33"/>
    <w:rsid w:val="00085917"/>
    <w:rsid w:val="00085BA4"/>
    <w:rsid w:val="00085E12"/>
    <w:rsid w:val="00086114"/>
    <w:rsid w:val="000864A3"/>
    <w:rsid w:val="00086B16"/>
    <w:rsid w:val="000872B3"/>
    <w:rsid w:val="000876B6"/>
    <w:rsid w:val="000876BC"/>
    <w:rsid w:val="0008794D"/>
    <w:rsid w:val="00090330"/>
    <w:rsid w:val="0009035B"/>
    <w:rsid w:val="000907E7"/>
    <w:rsid w:val="00091F8C"/>
    <w:rsid w:val="000921B0"/>
    <w:rsid w:val="000927B5"/>
    <w:rsid w:val="00093133"/>
    <w:rsid w:val="00093409"/>
    <w:rsid w:val="00093A97"/>
    <w:rsid w:val="00094134"/>
    <w:rsid w:val="00094204"/>
    <w:rsid w:val="0009460C"/>
    <w:rsid w:val="00094A94"/>
    <w:rsid w:val="00094A97"/>
    <w:rsid w:val="00094AD7"/>
    <w:rsid w:val="00094C22"/>
    <w:rsid w:val="000950EC"/>
    <w:rsid w:val="00095312"/>
    <w:rsid w:val="00096605"/>
    <w:rsid w:val="0009678F"/>
    <w:rsid w:val="00096963"/>
    <w:rsid w:val="00096C5F"/>
    <w:rsid w:val="00096C68"/>
    <w:rsid w:val="00096F28"/>
    <w:rsid w:val="00096FF4"/>
    <w:rsid w:val="00097406"/>
    <w:rsid w:val="000975A9"/>
    <w:rsid w:val="00097992"/>
    <w:rsid w:val="00097B04"/>
    <w:rsid w:val="00097F6D"/>
    <w:rsid w:val="000A0563"/>
    <w:rsid w:val="000A0694"/>
    <w:rsid w:val="000A0B70"/>
    <w:rsid w:val="000A0B9C"/>
    <w:rsid w:val="000A0F73"/>
    <w:rsid w:val="000A10D7"/>
    <w:rsid w:val="000A17FA"/>
    <w:rsid w:val="000A1FE5"/>
    <w:rsid w:val="000A2095"/>
    <w:rsid w:val="000A235E"/>
    <w:rsid w:val="000A2E04"/>
    <w:rsid w:val="000A2FED"/>
    <w:rsid w:val="000A33D3"/>
    <w:rsid w:val="000A3629"/>
    <w:rsid w:val="000A363D"/>
    <w:rsid w:val="000A3695"/>
    <w:rsid w:val="000A3767"/>
    <w:rsid w:val="000A3B10"/>
    <w:rsid w:val="000A3D4B"/>
    <w:rsid w:val="000A3D87"/>
    <w:rsid w:val="000A3FAC"/>
    <w:rsid w:val="000A48E4"/>
    <w:rsid w:val="000A5073"/>
    <w:rsid w:val="000A60EB"/>
    <w:rsid w:val="000A6A63"/>
    <w:rsid w:val="000A6C3E"/>
    <w:rsid w:val="000A6E3C"/>
    <w:rsid w:val="000A6F18"/>
    <w:rsid w:val="000A7126"/>
    <w:rsid w:val="000A77D3"/>
    <w:rsid w:val="000A7DBB"/>
    <w:rsid w:val="000A7F85"/>
    <w:rsid w:val="000B111E"/>
    <w:rsid w:val="000B13B0"/>
    <w:rsid w:val="000B14E2"/>
    <w:rsid w:val="000B17F2"/>
    <w:rsid w:val="000B18E5"/>
    <w:rsid w:val="000B20B9"/>
    <w:rsid w:val="000B2153"/>
    <w:rsid w:val="000B2287"/>
    <w:rsid w:val="000B2685"/>
    <w:rsid w:val="000B2A78"/>
    <w:rsid w:val="000B2C10"/>
    <w:rsid w:val="000B301D"/>
    <w:rsid w:val="000B3503"/>
    <w:rsid w:val="000B38B6"/>
    <w:rsid w:val="000B3CA0"/>
    <w:rsid w:val="000B4975"/>
    <w:rsid w:val="000B4F30"/>
    <w:rsid w:val="000B5862"/>
    <w:rsid w:val="000B5902"/>
    <w:rsid w:val="000B5CD5"/>
    <w:rsid w:val="000B5E26"/>
    <w:rsid w:val="000B6070"/>
    <w:rsid w:val="000B6320"/>
    <w:rsid w:val="000B6EAC"/>
    <w:rsid w:val="000B7B43"/>
    <w:rsid w:val="000B7E4E"/>
    <w:rsid w:val="000B7FCA"/>
    <w:rsid w:val="000C0220"/>
    <w:rsid w:val="000C0D31"/>
    <w:rsid w:val="000C12A0"/>
    <w:rsid w:val="000C1343"/>
    <w:rsid w:val="000C1A33"/>
    <w:rsid w:val="000C2045"/>
    <w:rsid w:val="000C20F0"/>
    <w:rsid w:val="000C2826"/>
    <w:rsid w:val="000C2FDF"/>
    <w:rsid w:val="000C3894"/>
    <w:rsid w:val="000C4083"/>
    <w:rsid w:val="000C4A93"/>
    <w:rsid w:val="000C4DB5"/>
    <w:rsid w:val="000C5A4F"/>
    <w:rsid w:val="000C5DCD"/>
    <w:rsid w:val="000C65F0"/>
    <w:rsid w:val="000C6EA2"/>
    <w:rsid w:val="000C75E6"/>
    <w:rsid w:val="000C767D"/>
    <w:rsid w:val="000C7A50"/>
    <w:rsid w:val="000C7DCD"/>
    <w:rsid w:val="000D0167"/>
    <w:rsid w:val="000D0B81"/>
    <w:rsid w:val="000D0D63"/>
    <w:rsid w:val="000D1194"/>
    <w:rsid w:val="000D1EE8"/>
    <w:rsid w:val="000D20DB"/>
    <w:rsid w:val="000D22A1"/>
    <w:rsid w:val="000D2DDB"/>
    <w:rsid w:val="000D3552"/>
    <w:rsid w:val="000D3AA8"/>
    <w:rsid w:val="000D3AC3"/>
    <w:rsid w:val="000D3D88"/>
    <w:rsid w:val="000D3EF7"/>
    <w:rsid w:val="000D3F0B"/>
    <w:rsid w:val="000D42FC"/>
    <w:rsid w:val="000D473A"/>
    <w:rsid w:val="000D49C7"/>
    <w:rsid w:val="000D4A45"/>
    <w:rsid w:val="000D4E09"/>
    <w:rsid w:val="000D5557"/>
    <w:rsid w:val="000D671E"/>
    <w:rsid w:val="000D6E66"/>
    <w:rsid w:val="000D7042"/>
    <w:rsid w:val="000D7085"/>
    <w:rsid w:val="000D799F"/>
    <w:rsid w:val="000E00EA"/>
    <w:rsid w:val="000E034D"/>
    <w:rsid w:val="000E084A"/>
    <w:rsid w:val="000E099F"/>
    <w:rsid w:val="000E0BF1"/>
    <w:rsid w:val="000E0C72"/>
    <w:rsid w:val="000E135F"/>
    <w:rsid w:val="000E13F9"/>
    <w:rsid w:val="000E233B"/>
    <w:rsid w:val="000E259B"/>
    <w:rsid w:val="000E34F2"/>
    <w:rsid w:val="000E3712"/>
    <w:rsid w:val="000E371E"/>
    <w:rsid w:val="000E3950"/>
    <w:rsid w:val="000E3ADD"/>
    <w:rsid w:val="000E3AFB"/>
    <w:rsid w:val="000E3D15"/>
    <w:rsid w:val="000E3E83"/>
    <w:rsid w:val="000E4104"/>
    <w:rsid w:val="000E47E0"/>
    <w:rsid w:val="000E4B7C"/>
    <w:rsid w:val="000E4F64"/>
    <w:rsid w:val="000E531F"/>
    <w:rsid w:val="000E53BD"/>
    <w:rsid w:val="000E5608"/>
    <w:rsid w:val="000E5FC7"/>
    <w:rsid w:val="000E6624"/>
    <w:rsid w:val="000E6C85"/>
    <w:rsid w:val="000E6C98"/>
    <w:rsid w:val="000E70A9"/>
    <w:rsid w:val="000E7C20"/>
    <w:rsid w:val="000E7C9C"/>
    <w:rsid w:val="000E7E45"/>
    <w:rsid w:val="000F0787"/>
    <w:rsid w:val="000F12F8"/>
    <w:rsid w:val="000F1444"/>
    <w:rsid w:val="000F1A8A"/>
    <w:rsid w:val="000F1E77"/>
    <w:rsid w:val="000F1EB3"/>
    <w:rsid w:val="000F299B"/>
    <w:rsid w:val="000F2FDF"/>
    <w:rsid w:val="000F3026"/>
    <w:rsid w:val="000F33B4"/>
    <w:rsid w:val="000F33DA"/>
    <w:rsid w:val="000F3FE8"/>
    <w:rsid w:val="000F444D"/>
    <w:rsid w:val="000F4B6A"/>
    <w:rsid w:val="000F4F8A"/>
    <w:rsid w:val="000F52C9"/>
    <w:rsid w:val="000F53D8"/>
    <w:rsid w:val="000F53EB"/>
    <w:rsid w:val="000F5567"/>
    <w:rsid w:val="000F5B90"/>
    <w:rsid w:val="000F662D"/>
    <w:rsid w:val="000F6837"/>
    <w:rsid w:val="000F6946"/>
    <w:rsid w:val="000F6AB5"/>
    <w:rsid w:val="000F6FB8"/>
    <w:rsid w:val="000F700A"/>
    <w:rsid w:val="000F7C03"/>
    <w:rsid w:val="000FF656"/>
    <w:rsid w:val="001002A1"/>
    <w:rsid w:val="001010C4"/>
    <w:rsid w:val="001016C4"/>
    <w:rsid w:val="0010199E"/>
    <w:rsid w:val="00101B4D"/>
    <w:rsid w:val="00102743"/>
    <w:rsid w:val="00102B64"/>
    <w:rsid w:val="00103059"/>
    <w:rsid w:val="00103373"/>
    <w:rsid w:val="00103868"/>
    <w:rsid w:val="00103D4B"/>
    <w:rsid w:val="00103E17"/>
    <w:rsid w:val="00104B6C"/>
    <w:rsid w:val="0010559C"/>
    <w:rsid w:val="0010599C"/>
    <w:rsid w:val="00105B5D"/>
    <w:rsid w:val="00105E81"/>
    <w:rsid w:val="00106BBB"/>
    <w:rsid w:val="00107697"/>
    <w:rsid w:val="001077E6"/>
    <w:rsid w:val="00107957"/>
    <w:rsid w:val="00107C14"/>
    <w:rsid w:val="001103CE"/>
    <w:rsid w:val="001107F5"/>
    <w:rsid w:val="00110F5B"/>
    <w:rsid w:val="00111242"/>
    <w:rsid w:val="00111273"/>
    <w:rsid w:val="001117D1"/>
    <w:rsid w:val="00111A6E"/>
    <w:rsid w:val="00111FA2"/>
    <w:rsid w:val="001120B5"/>
    <w:rsid w:val="001123F2"/>
    <w:rsid w:val="001124A7"/>
    <w:rsid w:val="00112970"/>
    <w:rsid w:val="00112E96"/>
    <w:rsid w:val="00112FB1"/>
    <w:rsid w:val="00113213"/>
    <w:rsid w:val="00113305"/>
    <w:rsid w:val="001141C6"/>
    <w:rsid w:val="001149D9"/>
    <w:rsid w:val="0011573E"/>
    <w:rsid w:val="00115756"/>
    <w:rsid w:val="00116AB4"/>
    <w:rsid w:val="00116C3A"/>
    <w:rsid w:val="0011717C"/>
    <w:rsid w:val="001171D8"/>
    <w:rsid w:val="00117802"/>
    <w:rsid w:val="0011784C"/>
    <w:rsid w:val="00117935"/>
    <w:rsid w:val="00117B16"/>
    <w:rsid w:val="00117B7D"/>
    <w:rsid w:val="00117FC2"/>
    <w:rsid w:val="0011A844"/>
    <w:rsid w:val="0011DBDA"/>
    <w:rsid w:val="001205D3"/>
    <w:rsid w:val="001207B9"/>
    <w:rsid w:val="001209D8"/>
    <w:rsid w:val="00121C5B"/>
    <w:rsid w:val="00121F09"/>
    <w:rsid w:val="0012251B"/>
    <w:rsid w:val="00122567"/>
    <w:rsid w:val="00122DA2"/>
    <w:rsid w:val="001243AE"/>
    <w:rsid w:val="001247E8"/>
    <w:rsid w:val="00124C60"/>
    <w:rsid w:val="00125331"/>
    <w:rsid w:val="00125A6A"/>
    <w:rsid w:val="00126255"/>
    <w:rsid w:val="001262C6"/>
    <w:rsid w:val="0012666A"/>
    <w:rsid w:val="001267B4"/>
    <w:rsid w:val="00127266"/>
    <w:rsid w:val="001275D4"/>
    <w:rsid w:val="0012777F"/>
    <w:rsid w:val="00127A55"/>
    <w:rsid w:val="0012ABF7"/>
    <w:rsid w:val="001301CC"/>
    <w:rsid w:val="00130E91"/>
    <w:rsid w:val="0013137A"/>
    <w:rsid w:val="001319BF"/>
    <w:rsid w:val="00131AF1"/>
    <w:rsid w:val="00131BC4"/>
    <w:rsid w:val="001321E0"/>
    <w:rsid w:val="0013258A"/>
    <w:rsid w:val="00132677"/>
    <w:rsid w:val="00132D7E"/>
    <w:rsid w:val="00133C46"/>
    <w:rsid w:val="00134B1B"/>
    <w:rsid w:val="00134E4A"/>
    <w:rsid w:val="001358F2"/>
    <w:rsid w:val="00135AEF"/>
    <w:rsid w:val="00135B6E"/>
    <w:rsid w:val="00135B7C"/>
    <w:rsid w:val="00135C64"/>
    <w:rsid w:val="00135F66"/>
    <w:rsid w:val="00136DDF"/>
    <w:rsid w:val="0014023C"/>
    <w:rsid w:val="00140AB0"/>
    <w:rsid w:val="00140E5C"/>
    <w:rsid w:val="001414F2"/>
    <w:rsid w:val="00141A91"/>
    <w:rsid w:val="00141B3D"/>
    <w:rsid w:val="00143028"/>
    <w:rsid w:val="00143244"/>
    <w:rsid w:val="001432C3"/>
    <w:rsid w:val="001435CE"/>
    <w:rsid w:val="001436E9"/>
    <w:rsid w:val="00143FA8"/>
    <w:rsid w:val="001447D3"/>
    <w:rsid w:val="00144ADC"/>
    <w:rsid w:val="00144E29"/>
    <w:rsid w:val="00145186"/>
    <w:rsid w:val="001453CC"/>
    <w:rsid w:val="00145400"/>
    <w:rsid w:val="0014591C"/>
    <w:rsid w:val="001464EF"/>
    <w:rsid w:val="0014738D"/>
    <w:rsid w:val="001473BB"/>
    <w:rsid w:val="00147749"/>
    <w:rsid w:val="00147E60"/>
    <w:rsid w:val="00149C42"/>
    <w:rsid w:val="00150201"/>
    <w:rsid w:val="001509A3"/>
    <w:rsid w:val="00150D36"/>
    <w:rsid w:val="00150D84"/>
    <w:rsid w:val="00150E47"/>
    <w:rsid w:val="001510AD"/>
    <w:rsid w:val="00151EB3"/>
    <w:rsid w:val="0015287D"/>
    <w:rsid w:val="00152A41"/>
    <w:rsid w:val="00153BFB"/>
    <w:rsid w:val="00154169"/>
    <w:rsid w:val="001548EF"/>
    <w:rsid w:val="00154E21"/>
    <w:rsid w:val="00154FCF"/>
    <w:rsid w:val="001550CE"/>
    <w:rsid w:val="00155105"/>
    <w:rsid w:val="0015537D"/>
    <w:rsid w:val="001555E9"/>
    <w:rsid w:val="00155815"/>
    <w:rsid w:val="00156097"/>
    <w:rsid w:val="00156657"/>
    <w:rsid w:val="00156B7C"/>
    <w:rsid w:val="00156E70"/>
    <w:rsid w:val="0015733A"/>
    <w:rsid w:val="0015744D"/>
    <w:rsid w:val="00160029"/>
    <w:rsid w:val="00160125"/>
    <w:rsid w:val="00160551"/>
    <w:rsid w:val="00160727"/>
    <w:rsid w:val="00160D7A"/>
    <w:rsid w:val="001616FD"/>
    <w:rsid w:val="00161A0B"/>
    <w:rsid w:val="00161A22"/>
    <w:rsid w:val="001621D5"/>
    <w:rsid w:val="0016225F"/>
    <w:rsid w:val="00162B90"/>
    <w:rsid w:val="00162EB4"/>
    <w:rsid w:val="0016326B"/>
    <w:rsid w:val="00163346"/>
    <w:rsid w:val="0016397F"/>
    <w:rsid w:val="0016489E"/>
    <w:rsid w:val="00164A43"/>
    <w:rsid w:val="00164B27"/>
    <w:rsid w:val="00164CAA"/>
    <w:rsid w:val="00164E8E"/>
    <w:rsid w:val="001651A3"/>
    <w:rsid w:val="00165495"/>
    <w:rsid w:val="00165C01"/>
    <w:rsid w:val="001661A6"/>
    <w:rsid w:val="00166386"/>
    <w:rsid w:val="0016676D"/>
    <w:rsid w:val="00166F33"/>
    <w:rsid w:val="001670E4"/>
    <w:rsid w:val="001674C5"/>
    <w:rsid w:val="0017044E"/>
    <w:rsid w:val="001708F2"/>
    <w:rsid w:val="00170EB7"/>
    <w:rsid w:val="00171261"/>
    <w:rsid w:val="00171CD4"/>
    <w:rsid w:val="00171D1E"/>
    <w:rsid w:val="00171ECC"/>
    <w:rsid w:val="00172149"/>
    <w:rsid w:val="001727BD"/>
    <w:rsid w:val="001728C1"/>
    <w:rsid w:val="00172C6F"/>
    <w:rsid w:val="001732BB"/>
    <w:rsid w:val="00173958"/>
    <w:rsid w:val="001747B1"/>
    <w:rsid w:val="0017583E"/>
    <w:rsid w:val="00175E55"/>
    <w:rsid w:val="00175FDF"/>
    <w:rsid w:val="0017621D"/>
    <w:rsid w:val="00176CFE"/>
    <w:rsid w:val="00176D6D"/>
    <w:rsid w:val="00176E05"/>
    <w:rsid w:val="00176FDB"/>
    <w:rsid w:val="00177179"/>
    <w:rsid w:val="00180602"/>
    <w:rsid w:val="00180D14"/>
    <w:rsid w:val="001815EB"/>
    <w:rsid w:val="00182027"/>
    <w:rsid w:val="00182FA5"/>
    <w:rsid w:val="0018305B"/>
    <w:rsid w:val="00184479"/>
    <w:rsid w:val="001848C8"/>
    <w:rsid w:val="00185306"/>
    <w:rsid w:val="0018585F"/>
    <w:rsid w:val="0018610E"/>
    <w:rsid w:val="001861B8"/>
    <w:rsid w:val="00186B4B"/>
    <w:rsid w:val="00186CC1"/>
    <w:rsid w:val="0018724C"/>
    <w:rsid w:val="0018778E"/>
    <w:rsid w:val="001877D9"/>
    <w:rsid w:val="001879D0"/>
    <w:rsid w:val="00187F4D"/>
    <w:rsid w:val="001901D5"/>
    <w:rsid w:val="0019034C"/>
    <w:rsid w:val="0019109C"/>
    <w:rsid w:val="001911E1"/>
    <w:rsid w:val="001911F4"/>
    <w:rsid w:val="0019120A"/>
    <w:rsid w:val="0019184B"/>
    <w:rsid w:val="00191895"/>
    <w:rsid w:val="001920B7"/>
    <w:rsid w:val="00192454"/>
    <w:rsid w:val="0019254D"/>
    <w:rsid w:val="00192726"/>
    <w:rsid w:val="00192864"/>
    <w:rsid w:val="0019322E"/>
    <w:rsid w:val="00193948"/>
    <w:rsid w:val="00193C10"/>
    <w:rsid w:val="00193FAA"/>
    <w:rsid w:val="00195267"/>
    <w:rsid w:val="001953E6"/>
    <w:rsid w:val="001955B7"/>
    <w:rsid w:val="0019568A"/>
    <w:rsid w:val="00195774"/>
    <w:rsid w:val="0019641F"/>
    <w:rsid w:val="00196A32"/>
    <w:rsid w:val="0019768B"/>
    <w:rsid w:val="00197989"/>
    <w:rsid w:val="00197AE6"/>
    <w:rsid w:val="001A06E7"/>
    <w:rsid w:val="001A0EBE"/>
    <w:rsid w:val="001A10ED"/>
    <w:rsid w:val="001A1313"/>
    <w:rsid w:val="001A1425"/>
    <w:rsid w:val="001A1708"/>
    <w:rsid w:val="001A1A27"/>
    <w:rsid w:val="001A1C1F"/>
    <w:rsid w:val="001A1F42"/>
    <w:rsid w:val="001A2403"/>
    <w:rsid w:val="001A2CC1"/>
    <w:rsid w:val="001A2F6B"/>
    <w:rsid w:val="001A312B"/>
    <w:rsid w:val="001A3288"/>
    <w:rsid w:val="001A3A02"/>
    <w:rsid w:val="001A427E"/>
    <w:rsid w:val="001A4791"/>
    <w:rsid w:val="001A49E1"/>
    <w:rsid w:val="001A50D8"/>
    <w:rsid w:val="001A5863"/>
    <w:rsid w:val="001A6211"/>
    <w:rsid w:val="001A6258"/>
    <w:rsid w:val="001A638E"/>
    <w:rsid w:val="001A63C8"/>
    <w:rsid w:val="001A6590"/>
    <w:rsid w:val="001A69CF"/>
    <w:rsid w:val="001A6AC5"/>
    <w:rsid w:val="001A743C"/>
    <w:rsid w:val="001A7852"/>
    <w:rsid w:val="001A7E1B"/>
    <w:rsid w:val="001A7EAA"/>
    <w:rsid w:val="001B04E7"/>
    <w:rsid w:val="001B0598"/>
    <w:rsid w:val="001B07E9"/>
    <w:rsid w:val="001B09E3"/>
    <w:rsid w:val="001B0BC9"/>
    <w:rsid w:val="001B0F90"/>
    <w:rsid w:val="001B1767"/>
    <w:rsid w:val="001B1B99"/>
    <w:rsid w:val="001B21F4"/>
    <w:rsid w:val="001B2299"/>
    <w:rsid w:val="001B2C72"/>
    <w:rsid w:val="001B2DB4"/>
    <w:rsid w:val="001B33A8"/>
    <w:rsid w:val="001B3703"/>
    <w:rsid w:val="001B3CF1"/>
    <w:rsid w:val="001B49FD"/>
    <w:rsid w:val="001B4CF1"/>
    <w:rsid w:val="001B4D63"/>
    <w:rsid w:val="001B5E85"/>
    <w:rsid w:val="001B64CE"/>
    <w:rsid w:val="001B6506"/>
    <w:rsid w:val="001B6536"/>
    <w:rsid w:val="001B6704"/>
    <w:rsid w:val="001B6CA7"/>
    <w:rsid w:val="001B6FF9"/>
    <w:rsid w:val="001B731C"/>
    <w:rsid w:val="001B7AC1"/>
    <w:rsid w:val="001C03AA"/>
    <w:rsid w:val="001C052A"/>
    <w:rsid w:val="001C07BB"/>
    <w:rsid w:val="001C09C0"/>
    <w:rsid w:val="001C0FAC"/>
    <w:rsid w:val="001C1070"/>
    <w:rsid w:val="001C10A8"/>
    <w:rsid w:val="001C11DB"/>
    <w:rsid w:val="001C17FD"/>
    <w:rsid w:val="001C1A4B"/>
    <w:rsid w:val="001C1BA8"/>
    <w:rsid w:val="001C2CC3"/>
    <w:rsid w:val="001C30BF"/>
    <w:rsid w:val="001C47ED"/>
    <w:rsid w:val="001C4AAA"/>
    <w:rsid w:val="001C4B62"/>
    <w:rsid w:val="001C4C01"/>
    <w:rsid w:val="001C507F"/>
    <w:rsid w:val="001C5132"/>
    <w:rsid w:val="001C55E6"/>
    <w:rsid w:val="001C56A9"/>
    <w:rsid w:val="001C5C0D"/>
    <w:rsid w:val="001C6092"/>
    <w:rsid w:val="001C643E"/>
    <w:rsid w:val="001C6471"/>
    <w:rsid w:val="001C64E9"/>
    <w:rsid w:val="001C6794"/>
    <w:rsid w:val="001C69FB"/>
    <w:rsid w:val="001C6C7F"/>
    <w:rsid w:val="001C70E7"/>
    <w:rsid w:val="001C78E7"/>
    <w:rsid w:val="001C8F4B"/>
    <w:rsid w:val="001D0665"/>
    <w:rsid w:val="001D0A2D"/>
    <w:rsid w:val="001D11B1"/>
    <w:rsid w:val="001D163E"/>
    <w:rsid w:val="001D2227"/>
    <w:rsid w:val="001D2D00"/>
    <w:rsid w:val="001D2DBA"/>
    <w:rsid w:val="001D306F"/>
    <w:rsid w:val="001D3131"/>
    <w:rsid w:val="001D32C9"/>
    <w:rsid w:val="001D3808"/>
    <w:rsid w:val="001D3B24"/>
    <w:rsid w:val="001D482F"/>
    <w:rsid w:val="001D4940"/>
    <w:rsid w:val="001D4D4C"/>
    <w:rsid w:val="001D4FC0"/>
    <w:rsid w:val="001D5318"/>
    <w:rsid w:val="001D5593"/>
    <w:rsid w:val="001D5D28"/>
    <w:rsid w:val="001D5ED7"/>
    <w:rsid w:val="001D65E0"/>
    <w:rsid w:val="001D663F"/>
    <w:rsid w:val="001D6B29"/>
    <w:rsid w:val="001D6D4D"/>
    <w:rsid w:val="001D7121"/>
    <w:rsid w:val="001D7598"/>
    <w:rsid w:val="001DC7A7"/>
    <w:rsid w:val="001E09CF"/>
    <w:rsid w:val="001E0AA9"/>
    <w:rsid w:val="001E0B20"/>
    <w:rsid w:val="001E0F10"/>
    <w:rsid w:val="001E10D9"/>
    <w:rsid w:val="001E1112"/>
    <w:rsid w:val="001E1740"/>
    <w:rsid w:val="001E1862"/>
    <w:rsid w:val="001E1AF9"/>
    <w:rsid w:val="001E1D0B"/>
    <w:rsid w:val="001E284D"/>
    <w:rsid w:val="001E2AEF"/>
    <w:rsid w:val="001E2FA6"/>
    <w:rsid w:val="001E3373"/>
    <w:rsid w:val="001E3A3A"/>
    <w:rsid w:val="001E3A6B"/>
    <w:rsid w:val="001E3C82"/>
    <w:rsid w:val="001E3F48"/>
    <w:rsid w:val="001E4167"/>
    <w:rsid w:val="001E5354"/>
    <w:rsid w:val="001E5C8B"/>
    <w:rsid w:val="001E672B"/>
    <w:rsid w:val="001E6A58"/>
    <w:rsid w:val="001E6C0A"/>
    <w:rsid w:val="001E6C53"/>
    <w:rsid w:val="001E7C5A"/>
    <w:rsid w:val="001F0444"/>
    <w:rsid w:val="001F0858"/>
    <w:rsid w:val="001F18E6"/>
    <w:rsid w:val="001F1C81"/>
    <w:rsid w:val="001F1D2B"/>
    <w:rsid w:val="001F2435"/>
    <w:rsid w:val="001F2CC4"/>
    <w:rsid w:val="001F3B2A"/>
    <w:rsid w:val="001F3D09"/>
    <w:rsid w:val="001F4199"/>
    <w:rsid w:val="001F463E"/>
    <w:rsid w:val="001F4B53"/>
    <w:rsid w:val="001F4BAF"/>
    <w:rsid w:val="001F4F0A"/>
    <w:rsid w:val="001F55C9"/>
    <w:rsid w:val="001F5E61"/>
    <w:rsid w:val="001F6478"/>
    <w:rsid w:val="001F6780"/>
    <w:rsid w:val="001F68FF"/>
    <w:rsid w:val="001F692F"/>
    <w:rsid w:val="001F6ACF"/>
    <w:rsid w:val="001F727F"/>
    <w:rsid w:val="001F780F"/>
    <w:rsid w:val="001F7EFF"/>
    <w:rsid w:val="001F7FD6"/>
    <w:rsid w:val="00200645"/>
    <w:rsid w:val="002009D1"/>
    <w:rsid w:val="00201187"/>
    <w:rsid w:val="002014D4"/>
    <w:rsid w:val="002017B0"/>
    <w:rsid w:val="00201AB9"/>
    <w:rsid w:val="00201B5F"/>
    <w:rsid w:val="002021E3"/>
    <w:rsid w:val="00202488"/>
    <w:rsid w:val="002031CE"/>
    <w:rsid w:val="00203220"/>
    <w:rsid w:val="0020360C"/>
    <w:rsid w:val="0020374E"/>
    <w:rsid w:val="00204A23"/>
    <w:rsid w:val="00205346"/>
    <w:rsid w:val="002058C2"/>
    <w:rsid w:val="00205F93"/>
    <w:rsid w:val="00206A83"/>
    <w:rsid w:val="00206C0C"/>
    <w:rsid w:val="00206CF6"/>
    <w:rsid w:val="00206D08"/>
    <w:rsid w:val="00207122"/>
    <w:rsid w:val="0020787E"/>
    <w:rsid w:val="002078CD"/>
    <w:rsid w:val="00207C7D"/>
    <w:rsid w:val="00207F25"/>
    <w:rsid w:val="0020B0BE"/>
    <w:rsid w:val="00210210"/>
    <w:rsid w:val="00210657"/>
    <w:rsid w:val="00210701"/>
    <w:rsid w:val="00210C05"/>
    <w:rsid w:val="00211079"/>
    <w:rsid w:val="00211161"/>
    <w:rsid w:val="00211752"/>
    <w:rsid w:val="0021207A"/>
    <w:rsid w:val="002122FD"/>
    <w:rsid w:val="002124BC"/>
    <w:rsid w:val="0021251E"/>
    <w:rsid w:val="00212B73"/>
    <w:rsid w:val="00212C0C"/>
    <w:rsid w:val="00213733"/>
    <w:rsid w:val="0021376B"/>
    <w:rsid w:val="00213D50"/>
    <w:rsid w:val="002146CC"/>
    <w:rsid w:val="002150CE"/>
    <w:rsid w:val="00215572"/>
    <w:rsid w:val="00215586"/>
    <w:rsid w:val="00215885"/>
    <w:rsid w:val="002161E8"/>
    <w:rsid w:val="00216839"/>
    <w:rsid w:val="00216842"/>
    <w:rsid w:val="0021687A"/>
    <w:rsid w:val="00216A22"/>
    <w:rsid w:val="00216B4D"/>
    <w:rsid w:val="0021701B"/>
    <w:rsid w:val="0021713E"/>
    <w:rsid w:val="00217153"/>
    <w:rsid w:val="002172AF"/>
    <w:rsid w:val="00217826"/>
    <w:rsid w:val="00217C75"/>
    <w:rsid w:val="00217CEE"/>
    <w:rsid w:val="00220000"/>
    <w:rsid w:val="0022053F"/>
    <w:rsid w:val="002209B3"/>
    <w:rsid w:val="00220D58"/>
    <w:rsid w:val="00221237"/>
    <w:rsid w:val="002216FE"/>
    <w:rsid w:val="002219CD"/>
    <w:rsid w:val="00221BA0"/>
    <w:rsid w:val="002220E8"/>
    <w:rsid w:val="002224FD"/>
    <w:rsid w:val="00222598"/>
    <w:rsid w:val="00222789"/>
    <w:rsid w:val="002227C0"/>
    <w:rsid w:val="0022364C"/>
    <w:rsid w:val="00223AB9"/>
    <w:rsid w:val="0022405E"/>
    <w:rsid w:val="0022406D"/>
    <w:rsid w:val="002242F1"/>
    <w:rsid w:val="00224408"/>
    <w:rsid w:val="00224AED"/>
    <w:rsid w:val="0022567C"/>
    <w:rsid w:val="00225BD5"/>
    <w:rsid w:val="0022610B"/>
    <w:rsid w:val="00226860"/>
    <w:rsid w:val="00226B32"/>
    <w:rsid w:val="00227293"/>
    <w:rsid w:val="002272C9"/>
    <w:rsid w:val="00227E14"/>
    <w:rsid w:val="00227FB1"/>
    <w:rsid w:val="0022D84B"/>
    <w:rsid w:val="002303D4"/>
    <w:rsid w:val="00230439"/>
    <w:rsid w:val="00230C61"/>
    <w:rsid w:val="00231171"/>
    <w:rsid w:val="00231342"/>
    <w:rsid w:val="002317B7"/>
    <w:rsid w:val="00232521"/>
    <w:rsid w:val="00232A02"/>
    <w:rsid w:val="00232ACB"/>
    <w:rsid w:val="00232C12"/>
    <w:rsid w:val="00232F22"/>
    <w:rsid w:val="00233304"/>
    <w:rsid w:val="00233B9C"/>
    <w:rsid w:val="00233C39"/>
    <w:rsid w:val="00233C9E"/>
    <w:rsid w:val="00234491"/>
    <w:rsid w:val="002352D9"/>
    <w:rsid w:val="0023556A"/>
    <w:rsid w:val="00235762"/>
    <w:rsid w:val="00235966"/>
    <w:rsid w:val="00235AF4"/>
    <w:rsid w:val="00235FBE"/>
    <w:rsid w:val="002364BD"/>
    <w:rsid w:val="00236600"/>
    <w:rsid w:val="002368D8"/>
    <w:rsid w:val="0023694C"/>
    <w:rsid w:val="00236F47"/>
    <w:rsid w:val="0023735D"/>
    <w:rsid w:val="0023741E"/>
    <w:rsid w:val="0023753B"/>
    <w:rsid w:val="00237BDD"/>
    <w:rsid w:val="00237EDD"/>
    <w:rsid w:val="0024035D"/>
    <w:rsid w:val="002403AC"/>
    <w:rsid w:val="002404F7"/>
    <w:rsid w:val="0024059C"/>
    <w:rsid w:val="00240830"/>
    <w:rsid w:val="002408F2"/>
    <w:rsid w:val="00240D40"/>
    <w:rsid w:val="00240D97"/>
    <w:rsid w:val="0024110D"/>
    <w:rsid w:val="0024131F"/>
    <w:rsid w:val="00241606"/>
    <w:rsid w:val="00241E1A"/>
    <w:rsid w:val="002427A8"/>
    <w:rsid w:val="00242AC8"/>
    <w:rsid w:val="00242C75"/>
    <w:rsid w:val="00243151"/>
    <w:rsid w:val="00243439"/>
    <w:rsid w:val="00243A05"/>
    <w:rsid w:val="00243A2A"/>
    <w:rsid w:val="00243B4D"/>
    <w:rsid w:val="0024446B"/>
    <w:rsid w:val="00244553"/>
    <w:rsid w:val="00244773"/>
    <w:rsid w:val="002447BC"/>
    <w:rsid w:val="00244E97"/>
    <w:rsid w:val="0024520D"/>
    <w:rsid w:val="00245A4A"/>
    <w:rsid w:val="0024658B"/>
    <w:rsid w:val="00246B81"/>
    <w:rsid w:val="0024710F"/>
    <w:rsid w:val="00247111"/>
    <w:rsid w:val="00247366"/>
    <w:rsid w:val="002479C9"/>
    <w:rsid w:val="0025070C"/>
    <w:rsid w:val="00250CBC"/>
    <w:rsid w:val="00250DE2"/>
    <w:rsid w:val="00251046"/>
    <w:rsid w:val="002512FD"/>
    <w:rsid w:val="00251733"/>
    <w:rsid w:val="00251812"/>
    <w:rsid w:val="00251CE6"/>
    <w:rsid w:val="0025268C"/>
    <w:rsid w:val="002528DD"/>
    <w:rsid w:val="00252C6D"/>
    <w:rsid w:val="00252F68"/>
    <w:rsid w:val="0025354C"/>
    <w:rsid w:val="002537A4"/>
    <w:rsid w:val="00253CCA"/>
    <w:rsid w:val="00254498"/>
    <w:rsid w:val="0025463C"/>
    <w:rsid w:val="00254648"/>
    <w:rsid w:val="002546CA"/>
    <w:rsid w:val="00254B11"/>
    <w:rsid w:val="00254D17"/>
    <w:rsid w:val="00254DDF"/>
    <w:rsid w:val="00254E28"/>
    <w:rsid w:val="002550BC"/>
    <w:rsid w:val="0025562A"/>
    <w:rsid w:val="00255D0F"/>
    <w:rsid w:val="00256366"/>
    <w:rsid w:val="0025654D"/>
    <w:rsid w:val="002569B1"/>
    <w:rsid w:val="00256A1C"/>
    <w:rsid w:val="0025712D"/>
    <w:rsid w:val="002577DA"/>
    <w:rsid w:val="00257F86"/>
    <w:rsid w:val="002604FD"/>
    <w:rsid w:val="00261050"/>
    <w:rsid w:val="00261492"/>
    <w:rsid w:val="002619FC"/>
    <w:rsid w:val="00261F0B"/>
    <w:rsid w:val="0026266D"/>
    <w:rsid w:val="002628DC"/>
    <w:rsid w:val="00262EBF"/>
    <w:rsid w:val="00262FD3"/>
    <w:rsid w:val="0026372E"/>
    <w:rsid w:val="00263B90"/>
    <w:rsid w:val="00263DCB"/>
    <w:rsid w:val="00264955"/>
    <w:rsid w:val="00264E0A"/>
    <w:rsid w:val="00264FD9"/>
    <w:rsid w:val="00265161"/>
    <w:rsid w:val="00265292"/>
    <w:rsid w:val="002652BB"/>
    <w:rsid w:val="00265D27"/>
    <w:rsid w:val="00265E8D"/>
    <w:rsid w:val="00265EB2"/>
    <w:rsid w:val="002661C8"/>
    <w:rsid w:val="00266474"/>
    <w:rsid w:val="00266680"/>
    <w:rsid w:val="00266D6E"/>
    <w:rsid w:val="00266D9D"/>
    <w:rsid w:val="00266DFA"/>
    <w:rsid w:val="002674A4"/>
    <w:rsid w:val="00267A81"/>
    <w:rsid w:val="00270500"/>
    <w:rsid w:val="00271171"/>
    <w:rsid w:val="0027172E"/>
    <w:rsid w:val="0027194A"/>
    <w:rsid w:val="00271B5E"/>
    <w:rsid w:val="00272DC7"/>
    <w:rsid w:val="00273541"/>
    <w:rsid w:val="002735DE"/>
    <w:rsid w:val="00273A23"/>
    <w:rsid w:val="00273BBF"/>
    <w:rsid w:val="002741A5"/>
    <w:rsid w:val="002749DE"/>
    <w:rsid w:val="00274DEC"/>
    <w:rsid w:val="00274F51"/>
    <w:rsid w:val="00275165"/>
    <w:rsid w:val="00275E0D"/>
    <w:rsid w:val="00276402"/>
    <w:rsid w:val="00276542"/>
    <w:rsid w:val="002768AA"/>
    <w:rsid w:val="0027752A"/>
    <w:rsid w:val="00277A2B"/>
    <w:rsid w:val="00277B3E"/>
    <w:rsid w:val="00277BF6"/>
    <w:rsid w:val="002803E8"/>
    <w:rsid w:val="002806A8"/>
    <w:rsid w:val="00280761"/>
    <w:rsid w:val="00280CA0"/>
    <w:rsid w:val="00280F8C"/>
    <w:rsid w:val="0028125A"/>
    <w:rsid w:val="0028190A"/>
    <w:rsid w:val="00281B80"/>
    <w:rsid w:val="00281D12"/>
    <w:rsid w:val="00281E84"/>
    <w:rsid w:val="00281EDE"/>
    <w:rsid w:val="002822AA"/>
    <w:rsid w:val="00282C0F"/>
    <w:rsid w:val="0028330A"/>
    <w:rsid w:val="00283732"/>
    <w:rsid w:val="00284535"/>
    <w:rsid w:val="00284CE7"/>
    <w:rsid w:val="00284DC2"/>
    <w:rsid w:val="0028587D"/>
    <w:rsid w:val="00285C96"/>
    <w:rsid w:val="00285EC8"/>
    <w:rsid w:val="00286100"/>
    <w:rsid w:val="002861F1"/>
    <w:rsid w:val="00286482"/>
    <w:rsid w:val="00286B10"/>
    <w:rsid w:val="0028706A"/>
    <w:rsid w:val="00287323"/>
    <w:rsid w:val="0028771C"/>
    <w:rsid w:val="00287D33"/>
    <w:rsid w:val="00289633"/>
    <w:rsid w:val="002903C2"/>
    <w:rsid w:val="00290600"/>
    <w:rsid w:val="00290622"/>
    <w:rsid w:val="0029100D"/>
    <w:rsid w:val="002914D6"/>
    <w:rsid w:val="002914FC"/>
    <w:rsid w:val="0029158A"/>
    <w:rsid w:val="002915B0"/>
    <w:rsid w:val="002919C5"/>
    <w:rsid w:val="00291B8E"/>
    <w:rsid w:val="00291F7D"/>
    <w:rsid w:val="00291FF1"/>
    <w:rsid w:val="00292419"/>
    <w:rsid w:val="00292891"/>
    <w:rsid w:val="00292B8A"/>
    <w:rsid w:val="00292BB9"/>
    <w:rsid w:val="0029344D"/>
    <w:rsid w:val="002934AE"/>
    <w:rsid w:val="002939DC"/>
    <w:rsid w:val="002954E1"/>
    <w:rsid w:val="002956F7"/>
    <w:rsid w:val="0029617B"/>
    <w:rsid w:val="00296326"/>
    <w:rsid w:val="002968CB"/>
    <w:rsid w:val="00296A4C"/>
    <w:rsid w:val="00297697"/>
    <w:rsid w:val="00297CA4"/>
    <w:rsid w:val="00297E8C"/>
    <w:rsid w:val="002A074C"/>
    <w:rsid w:val="002A122E"/>
    <w:rsid w:val="002A17F6"/>
    <w:rsid w:val="002A1EC0"/>
    <w:rsid w:val="002A2008"/>
    <w:rsid w:val="002A220D"/>
    <w:rsid w:val="002A2338"/>
    <w:rsid w:val="002A2523"/>
    <w:rsid w:val="002A2778"/>
    <w:rsid w:val="002A2C74"/>
    <w:rsid w:val="002A4194"/>
    <w:rsid w:val="002A49E0"/>
    <w:rsid w:val="002A4C33"/>
    <w:rsid w:val="002A4C5E"/>
    <w:rsid w:val="002A4D0A"/>
    <w:rsid w:val="002A5A84"/>
    <w:rsid w:val="002A5CC4"/>
    <w:rsid w:val="002A5D94"/>
    <w:rsid w:val="002A6313"/>
    <w:rsid w:val="002A691B"/>
    <w:rsid w:val="002A7459"/>
    <w:rsid w:val="002A74DB"/>
    <w:rsid w:val="002A7C52"/>
    <w:rsid w:val="002B02F2"/>
    <w:rsid w:val="002B0559"/>
    <w:rsid w:val="002B06AB"/>
    <w:rsid w:val="002B0863"/>
    <w:rsid w:val="002B0C4A"/>
    <w:rsid w:val="002B12FB"/>
    <w:rsid w:val="002B163B"/>
    <w:rsid w:val="002B1ADE"/>
    <w:rsid w:val="002B1FB8"/>
    <w:rsid w:val="002B2690"/>
    <w:rsid w:val="002B307A"/>
    <w:rsid w:val="002B401A"/>
    <w:rsid w:val="002B41BF"/>
    <w:rsid w:val="002B4968"/>
    <w:rsid w:val="002B4F36"/>
    <w:rsid w:val="002B50BB"/>
    <w:rsid w:val="002B6068"/>
    <w:rsid w:val="002B6814"/>
    <w:rsid w:val="002B68A4"/>
    <w:rsid w:val="002B6F15"/>
    <w:rsid w:val="002B6FDB"/>
    <w:rsid w:val="002B75F1"/>
    <w:rsid w:val="002B7C08"/>
    <w:rsid w:val="002B7C40"/>
    <w:rsid w:val="002B7C77"/>
    <w:rsid w:val="002C0383"/>
    <w:rsid w:val="002C05E3"/>
    <w:rsid w:val="002C0875"/>
    <w:rsid w:val="002C09E9"/>
    <w:rsid w:val="002C09F3"/>
    <w:rsid w:val="002C11AE"/>
    <w:rsid w:val="002C1645"/>
    <w:rsid w:val="002C1B7C"/>
    <w:rsid w:val="002C1BF2"/>
    <w:rsid w:val="002C1FE6"/>
    <w:rsid w:val="002C23CF"/>
    <w:rsid w:val="002C24E8"/>
    <w:rsid w:val="002C25F8"/>
    <w:rsid w:val="002C28F0"/>
    <w:rsid w:val="002C2A01"/>
    <w:rsid w:val="002C3CA3"/>
    <w:rsid w:val="002C41F3"/>
    <w:rsid w:val="002C4253"/>
    <w:rsid w:val="002C47DA"/>
    <w:rsid w:val="002C57AA"/>
    <w:rsid w:val="002C597A"/>
    <w:rsid w:val="002C5A91"/>
    <w:rsid w:val="002C6158"/>
    <w:rsid w:val="002C63A3"/>
    <w:rsid w:val="002C64FB"/>
    <w:rsid w:val="002C6655"/>
    <w:rsid w:val="002C695A"/>
    <w:rsid w:val="002C69C1"/>
    <w:rsid w:val="002C6C5D"/>
    <w:rsid w:val="002C6D99"/>
    <w:rsid w:val="002C7369"/>
    <w:rsid w:val="002C7853"/>
    <w:rsid w:val="002C7CE7"/>
    <w:rsid w:val="002D0351"/>
    <w:rsid w:val="002D0463"/>
    <w:rsid w:val="002D0AF2"/>
    <w:rsid w:val="002D1297"/>
    <w:rsid w:val="002D1612"/>
    <w:rsid w:val="002D17C1"/>
    <w:rsid w:val="002D1C1D"/>
    <w:rsid w:val="002D1D3B"/>
    <w:rsid w:val="002D225F"/>
    <w:rsid w:val="002D2460"/>
    <w:rsid w:val="002D252A"/>
    <w:rsid w:val="002D29A9"/>
    <w:rsid w:val="002D2A6C"/>
    <w:rsid w:val="002D3366"/>
    <w:rsid w:val="002D33AF"/>
    <w:rsid w:val="002D3AE8"/>
    <w:rsid w:val="002D4178"/>
    <w:rsid w:val="002D4699"/>
    <w:rsid w:val="002D4AD9"/>
    <w:rsid w:val="002D4D6D"/>
    <w:rsid w:val="002D523B"/>
    <w:rsid w:val="002D56E5"/>
    <w:rsid w:val="002D61A5"/>
    <w:rsid w:val="002D6345"/>
    <w:rsid w:val="002D673E"/>
    <w:rsid w:val="002D6F59"/>
    <w:rsid w:val="002D7026"/>
    <w:rsid w:val="002D7034"/>
    <w:rsid w:val="002D7A52"/>
    <w:rsid w:val="002D7C0C"/>
    <w:rsid w:val="002D7EA6"/>
    <w:rsid w:val="002E0A5A"/>
    <w:rsid w:val="002E0E2E"/>
    <w:rsid w:val="002E14D1"/>
    <w:rsid w:val="002E1509"/>
    <w:rsid w:val="002E1825"/>
    <w:rsid w:val="002E1DA1"/>
    <w:rsid w:val="002E1E2F"/>
    <w:rsid w:val="002E2144"/>
    <w:rsid w:val="002E2283"/>
    <w:rsid w:val="002E251D"/>
    <w:rsid w:val="002E3259"/>
    <w:rsid w:val="002E3635"/>
    <w:rsid w:val="002E37E1"/>
    <w:rsid w:val="002E56AA"/>
    <w:rsid w:val="002E5E80"/>
    <w:rsid w:val="002E6241"/>
    <w:rsid w:val="002E63D4"/>
    <w:rsid w:val="002E6742"/>
    <w:rsid w:val="002E724C"/>
    <w:rsid w:val="002E757A"/>
    <w:rsid w:val="002E78BF"/>
    <w:rsid w:val="002E7A2F"/>
    <w:rsid w:val="002E7C9D"/>
    <w:rsid w:val="002E7F02"/>
    <w:rsid w:val="002F0276"/>
    <w:rsid w:val="002F08F8"/>
    <w:rsid w:val="002F15D0"/>
    <w:rsid w:val="002F15DD"/>
    <w:rsid w:val="002F163B"/>
    <w:rsid w:val="002F1BAF"/>
    <w:rsid w:val="002F1DA7"/>
    <w:rsid w:val="002F20BD"/>
    <w:rsid w:val="002F2248"/>
    <w:rsid w:val="002F22FF"/>
    <w:rsid w:val="002F25EC"/>
    <w:rsid w:val="002F2AC3"/>
    <w:rsid w:val="002F2DB2"/>
    <w:rsid w:val="002F39CE"/>
    <w:rsid w:val="002F42CE"/>
    <w:rsid w:val="002F467D"/>
    <w:rsid w:val="002F46D6"/>
    <w:rsid w:val="002F491E"/>
    <w:rsid w:val="002F4CD8"/>
    <w:rsid w:val="002F5159"/>
    <w:rsid w:val="002F5211"/>
    <w:rsid w:val="002F54AC"/>
    <w:rsid w:val="002F71B6"/>
    <w:rsid w:val="002F7D3F"/>
    <w:rsid w:val="002F7F4A"/>
    <w:rsid w:val="003003F9"/>
    <w:rsid w:val="003021BD"/>
    <w:rsid w:val="00302225"/>
    <w:rsid w:val="00302409"/>
    <w:rsid w:val="003024BD"/>
    <w:rsid w:val="003027EE"/>
    <w:rsid w:val="00302ACD"/>
    <w:rsid w:val="00302D6F"/>
    <w:rsid w:val="003039B1"/>
    <w:rsid w:val="00303A82"/>
    <w:rsid w:val="00304A40"/>
    <w:rsid w:val="00304AA2"/>
    <w:rsid w:val="00304BF3"/>
    <w:rsid w:val="00304F20"/>
    <w:rsid w:val="00305532"/>
    <w:rsid w:val="003056C9"/>
    <w:rsid w:val="00305C2E"/>
    <w:rsid w:val="00305C6B"/>
    <w:rsid w:val="003061D8"/>
    <w:rsid w:val="00306E5B"/>
    <w:rsid w:val="00306E63"/>
    <w:rsid w:val="00307109"/>
    <w:rsid w:val="00307523"/>
    <w:rsid w:val="0030797A"/>
    <w:rsid w:val="00307CC8"/>
    <w:rsid w:val="0031044D"/>
    <w:rsid w:val="0031065D"/>
    <w:rsid w:val="00310F9E"/>
    <w:rsid w:val="00311759"/>
    <w:rsid w:val="003117C3"/>
    <w:rsid w:val="00311A29"/>
    <w:rsid w:val="00312069"/>
    <w:rsid w:val="00312445"/>
    <w:rsid w:val="003124E6"/>
    <w:rsid w:val="003125AD"/>
    <w:rsid w:val="00312A43"/>
    <w:rsid w:val="00312A60"/>
    <w:rsid w:val="00312BA2"/>
    <w:rsid w:val="00315308"/>
    <w:rsid w:val="0031532C"/>
    <w:rsid w:val="0031546C"/>
    <w:rsid w:val="003154E7"/>
    <w:rsid w:val="00316790"/>
    <w:rsid w:val="003170C0"/>
    <w:rsid w:val="00317186"/>
    <w:rsid w:val="00317F07"/>
    <w:rsid w:val="00317F55"/>
    <w:rsid w:val="00320399"/>
    <w:rsid w:val="00320698"/>
    <w:rsid w:val="00320897"/>
    <w:rsid w:val="00320DAD"/>
    <w:rsid w:val="00321000"/>
    <w:rsid w:val="00321A70"/>
    <w:rsid w:val="00322021"/>
    <w:rsid w:val="00322046"/>
    <w:rsid w:val="00322162"/>
    <w:rsid w:val="00322B78"/>
    <w:rsid w:val="0032306F"/>
    <w:rsid w:val="003232C5"/>
    <w:rsid w:val="003234B6"/>
    <w:rsid w:val="003238C7"/>
    <w:rsid w:val="0032414B"/>
    <w:rsid w:val="00324250"/>
    <w:rsid w:val="00324F2F"/>
    <w:rsid w:val="0032542F"/>
    <w:rsid w:val="00325563"/>
    <w:rsid w:val="0032592A"/>
    <w:rsid w:val="00325A24"/>
    <w:rsid w:val="00325B3C"/>
    <w:rsid w:val="00325C40"/>
    <w:rsid w:val="0032644D"/>
    <w:rsid w:val="003270B9"/>
    <w:rsid w:val="0032729A"/>
    <w:rsid w:val="00327371"/>
    <w:rsid w:val="00327454"/>
    <w:rsid w:val="0032763E"/>
    <w:rsid w:val="00327CB3"/>
    <w:rsid w:val="00330F3C"/>
    <w:rsid w:val="00331291"/>
    <w:rsid w:val="00331D67"/>
    <w:rsid w:val="00332504"/>
    <w:rsid w:val="003335E2"/>
    <w:rsid w:val="00333D93"/>
    <w:rsid w:val="0033423E"/>
    <w:rsid w:val="00334C54"/>
    <w:rsid w:val="00334D16"/>
    <w:rsid w:val="00335901"/>
    <w:rsid w:val="003359FA"/>
    <w:rsid w:val="00335BA9"/>
    <w:rsid w:val="00335E63"/>
    <w:rsid w:val="003366C1"/>
    <w:rsid w:val="00337345"/>
    <w:rsid w:val="003373F9"/>
    <w:rsid w:val="00337A5A"/>
    <w:rsid w:val="003418A6"/>
    <w:rsid w:val="003420DA"/>
    <w:rsid w:val="00343241"/>
    <w:rsid w:val="0034329C"/>
    <w:rsid w:val="003433DA"/>
    <w:rsid w:val="00343722"/>
    <w:rsid w:val="00343856"/>
    <w:rsid w:val="00343CAE"/>
    <w:rsid w:val="0034497D"/>
    <w:rsid w:val="00344BEE"/>
    <w:rsid w:val="00344FB1"/>
    <w:rsid w:val="003454B5"/>
    <w:rsid w:val="00345567"/>
    <w:rsid w:val="00345ACD"/>
    <w:rsid w:val="00345C68"/>
    <w:rsid w:val="00345DD4"/>
    <w:rsid w:val="0034695E"/>
    <w:rsid w:val="003469EC"/>
    <w:rsid w:val="00346AEE"/>
    <w:rsid w:val="0034735A"/>
    <w:rsid w:val="00347688"/>
    <w:rsid w:val="0034779B"/>
    <w:rsid w:val="00350E39"/>
    <w:rsid w:val="00350F2A"/>
    <w:rsid w:val="00350F67"/>
    <w:rsid w:val="00351231"/>
    <w:rsid w:val="00351B50"/>
    <w:rsid w:val="00351BE9"/>
    <w:rsid w:val="00351E02"/>
    <w:rsid w:val="00351F5F"/>
    <w:rsid w:val="003520AF"/>
    <w:rsid w:val="003522D9"/>
    <w:rsid w:val="00352366"/>
    <w:rsid w:val="0035245A"/>
    <w:rsid w:val="00352665"/>
    <w:rsid w:val="00352D67"/>
    <w:rsid w:val="00352DDE"/>
    <w:rsid w:val="00353046"/>
    <w:rsid w:val="003534F7"/>
    <w:rsid w:val="003537CC"/>
    <w:rsid w:val="0035456E"/>
    <w:rsid w:val="00354CBC"/>
    <w:rsid w:val="00354FF5"/>
    <w:rsid w:val="003558F8"/>
    <w:rsid w:val="00355CEE"/>
    <w:rsid w:val="00355FAD"/>
    <w:rsid w:val="003561DD"/>
    <w:rsid w:val="00356334"/>
    <w:rsid w:val="0035639C"/>
    <w:rsid w:val="003565B3"/>
    <w:rsid w:val="0035693B"/>
    <w:rsid w:val="00356B53"/>
    <w:rsid w:val="003574FC"/>
    <w:rsid w:val="00357950"/>
    <w:rsid w:val="003602BE"/>
    <w:rsid w:val="0036091B"/>
    <w:rsid w:val="003609C8"/>
    <w:rsid w:val="00360A0B"/>
    <w:rsid w:val="00360D53"/>
    <w:rsid w:val="00361473"/>
    <w:rsid w:val="003615A6"/>
    <w:rsid w:val="00361943"/>
    <w:rsid w:val="00362249"/>
    <w:rsid w:val="003622FB"/>
    <w:rsid w:val="00362A46"/>
    <w:rsid w:val="0036314B"/>
    <w:rsid w:val="00364271"/>
    <w:rsid w:val="0036466F"/>
    <w:rsid w:val="003646D8"/>
    <w:rsid w:val="003651F5"/>
    <w:rsid w:val="00365855"/>
    <w:rsid w:val="00365C75"/>
    <w:rsid w:val="00365D07"/>
    <w:rsid w:val="00365E0A"/>
    <w:rsid w:val="00365F76"/>
    <w:rsid w:val="0036614E"/>
    <w:rsid w:val="003663CC"/>
    <w:rsid w:val="003668B5"/>
    <w:rsid w:val="00366BAC"/>
    <w:rsid w:val="00367142"/>
    <w:rsid w:val="00367501"/>
    <w:rsid w:val="00367788"/>
    <w:rsid w:val="00367B4E"/>
    <w:rsid w:val="00367F25"/>
    <w:rsid w:val="003702F4"/>
    <w:rsid w:val="0037036A"/>
    <w:rsid w:val="00370431"/>
    <w:rsid w:val="0037101C"/>
    <w:rsid w:val="003718BD"/>
    <w:rsid w:val="00371AF6"/>
    <w:rsid w:val="003722F8"/>
    <w:rsid w:val="00372EA0"/>
    <w:rsid w:val="0037373A"/>
    <w:rsid w:val="00373F92"/>
    <w:rsid w:val="0037405D"/>
    <w:rsid w:val="00374D17"/>
    <w:rsid w:val="00374E86"/>
    <w:rsid w:val="003750C2"/>
    <w:rsid w:val="0037527F"/>
    <w:rsid w:val="003759E1"/>
    <w:rsid w:val="00375E8A"/>
    <w:rsid w:val="00376034"/>
    <w:rsid w:val="003765B6"/>
    <w:rsid w:val="003767A5"/>
    <w:rsid w:val="00376CB5"/>
    <w:rsid w:val="003778E1"/>
    <w:rsid w:val="0038155B"/>
    <w:rsid w:val="003815CD"/>
    <w:rsid w:val="00381D16"/>
    <w:rsid w:val="003828A7"/>
    <w:rsid w:val="00382C31"/>
    <w:rsid w:val="00382DE7"/>
    <w:rsid w:val="00383069"/>
    <w:rsid w:val="00383234"/>
    <w:rsid w:val="00383576"/>
    <w:rsid w:val="00384726"/>
    <w:rsid w:val="00384A2D"/>
    <w:rsid w:val="00384F7C"/>
    <w:rsid w:val="003851E4"/>
    <w:rsid w:val="003857A1"/>
    <w:rsid w:val="00385D7B"/>
    <w:rsid w:val="00386D4E"/>
    <w:rsid w:val="00387015"/>
    <w:rsid w:val="00387DBF"/>
    <w:rsid w:val="00391458"/>
    <w:rsid w:val="00391D63"/>
    <w:rsid w:val="003920F6"/>
    <w:rsid w:val="00392117"/>
    <w:rsid w:val="0039269A"/>
    <w:rsid w:val="0039275C"/>
    <w:rsid w:val="00392DE1"/>
    <w:rsid w:val="00393275"/>
    <w:rsid w:val="003932BD"/>
    <w:rsid w:val="00393905"/>
    <w:rsid w:val="003940CF"/>
    <w:rsid w:val="003940FE"/>
    <w:rsid w:val="003947C0"/>
    <w:rsid w:val="00394A1A"/>
    <w:rsid w:val="00394A34"/>
    <w:rsid w:val="00394A58"/>
    <w:rsid w:val="00394F2D"/>
    <w:rsid w:val="00395825"/>
    <w:rsid w:val="00395A34"/>
    <w:rsid w:val="00395FEA"/>
    <w:rsid w:val="00396120"/>
    <w:rsid w:val="003965E7"/>
    <w:rsid w:val="0039688C"/>
    <w:rsid w:val="00396A52"/>
    <w:rsid w:val="00396C65"/>
    <w:rsid w:val="00397223"/>
    <w:rsid w:val="0039725E"/>
    <w:rsid w:val="003A05DF"/>
    <w:rsid w:val="003A0A55"/>
    <w:rsid w:val="003A0E99"/>
    <w:rsid w:val="003A0FC7"/>
    <w:rsid w:val="003A1052"/>
    <w:rsid w:val="003A2070"/>
    <w:rsid w:val="003A2D94"/>
    <w:rsid w:val="003A2E84"/>
    <w:rsid w:val="003A3442"/>
    <w:rsid w:val="003A3B08"/>
    <w:rsid w:val="003A41AE"/>
    <w:rsid w:val="003A45F1"/>
    <w:rsid w:val="003A4628"/>
    <w:rsid w:val="003A4739"/>
    <w:rsid w:val="003A5921"/>
    <w:rsid w:val="003A5D98"/>
    <w:rsid w:val="003A61D4"/>
    <w:rsid w:val="003A649E"/>
    <w:rsid w:val="003A66BF"/>
    <w:rsid w:val="003A67CB"/>
    <w:rsid w:val="003A6B09"/>
    <w:rsid w:val="003A6C9E"/>
    <w:rsid w:val="003A77A5"/>
    <w:rsid w:val="003B0057"/>
    <w:rsid w:val="003B014F"/>
    <w:rsid w:val="003B02DF"/>
    <w:rsid w:val="003B0932"/>
    <w:rsid w:val="003B16A4"/>
    <w:rsid w:val="003B18BF"/>
    <w:rsid w:val="003B1C66"/>
    <w:rsid w:val="003B1ECE"/>
    <w:rsid w:val="003B2094"/>
    <w:rsid w:val="003B2372"/>
    <w:rsid w:val="003B3A8D"/>
    <w:rsid w:val="003B3B83"/>
    <w:rsid w:val="003B427B"/>
    <w:rsid w:val="003B46D3"/>
    <w:rsid w:val="003B4772"/>
    <w:rsid w:val="003B4979"/>
    <w:rsid w:val="003B591D"/>
    <w:rsid w:val="003B5AF0"/>
    <w:rsid w:val="003B5F27"/>
    <w:rsid w:val="003B6356"/>
    <w:rsid w:val="003B6364"/>
    <w:rsid w:val="003B652B"/>
    <w:rsid w:val="003B6684"/>
    <w:rsid w:val="003B683C"/>
    <w:rsid w:val="003B6C86"/>
    <w:rsid w:val="003B6CE9"/>
    <w:rsid w:val="003B6D6F"/>
    <w:rsid w:val="003B734D"/>
    <w:rsid w:val="003B7AD2"/>
    <w:rsid w:val="003C07CE"/>
    <w:rsid w:val="003C0B47"/>
    <w:rsid w:val="003C1865"/>
    <w:rsid w:val="003C1B3F"/>
    <w:rsid w:val="003C238A"/>
    <w:rsid w:val="003C2BFD"/>
    <w:rsid w:val="003C2C14"/>
    <w:rsid w:val="003C322A"/>
    <w:rsid w:val="003C3831"/>
    <w:rsid w:val="003C3A4D"/>
    <w:rsid w:val="003C3F3A"/>
    <w:rsid w:val="003C3FA0"/>
    <w:rsid w:val="003C440B"/>
    <w:rsid w:val="003C4415"/>
    <w:rsid w:val="003C47AF"/>
    <w:rsid w:val="003C4DC3"/>
    <w:rsid w:val="003C5107"/>
    <w:rsid w:val="003C53A1"/>
    <w:rsid w:val="003C5491"/>
    <w:rsid w:val="003C5BB8"/>
    <w:rsid w:val="003C61E2"/>
    <w:rsid w:val="003C69B1"/>
    <w:rsid w:val="003C6A4C"/>
    <w:rsid w:val="003C6B12"/>
    <w:rsid w:val="003C6DEB"/>
    <w:rsid w:val="003C6E2C"/>
    <w:rsid w:val="003C7DC5"/>
    <w:rsid w:val="003C7E01"/>
    <w:rsid w:val="003D0022"/>
    <w:rsid w:val="003D02DF"/>
    <w:rsid w:val="003D0834"/>
    <w:rsid w:val="003D0866"/>
    <w:rsid w:val="003D0EE2"/>
    <w:rsid w:val="003D107D"/>
    <w:rsid w:val="003D183B"/>
    <w:rsid w:val="003D1A2E"/>
    <w:rsid w:val="003D25B5"/>
    <w:rsid w:val="003D28E4"/>
    <w:rsid w:val="003D2D71"/>
    <w:rsid w:val="003D3AEB"/>
    <w:rsid w:val="003D429A"/>
    <w:rsid w:val="003D556F"/>
    <w:rsid w:val="003D5612"/>
    <w:rsid w:val="003D5983"/>
    <w:rsid w:val="003D6D79"/>
    <w:rsid w:val="003D70DE"/>
    <w:rsid w:val="003D7445"/>
    <w:rsid w:val="003D7888"/>
    <w:rsid w:val="003E058D"/>
    <w:rsid w:val="003E0AEE"/>
    <w:rsid w:val="003E0FC4"/>
    <w:rsid w:val="003E0FEA"/>
    <w:rsid w:val="003E1A97"/>
    <w:rsid w:val="003E1CA0"/>
    <w:rsid w:val="003E214D"/>
    <w:rsid w:val="003E27F7"/>
    <w:rsid w:val="003E2E31"/>
    <w:rsid w:val="003E3129"/>
    <w:rsid w:val="003E3732"/>
    <w:rsid w:val="003E3A5E"/>
    <w:rsid w:val="003E3F66"/>
    <w:rsid w:val="003E4113"/>
    <w:rsid w:val="003E41F2"/>
    <w:rsid w:val="003E4368"/>
    <w:rsid w:val="003E4615"/>
    <w:rsid w:val="003E4691"/>
    <w:rsid w:val="003E4E48"/>
    <w:rsid w:val="003E4F44"/>
    <w:rsid w:val="003E5243"/>
    <w:rsid w:val="003E54F1"/>
    <w:rsid w:val="003E5538"/>
    <w:rsid w:val="003E5A43"/>
    <w:rsid w:val="003E603B"/>
    <w:rsid w:val="003E6330"/>
    <w:rsid w:val="003E678F"/>
    <w:rsid w:val="003E698B"/>
    <w:rsid w:val="003E6F5F"/>
    <w:rsid w:val="003E71CA"/>
    <w:rsid w:val="003E7521"/>
    <w:rsid w:val="003E7DB6"/>
    <w:rsid w:val="003E7EA9"/>
    <w:rsid w:val="003F043A"/>
    <w:rsid w:val="003F0779"/>
    <w:rsid w:val="003F094F"/>
    <w:rsid w:val="003F1932"/>
    <w:rsid w:val="003F22DD"/>
    <w:rsid w:val="003F2A92"/>
    <w:rsid w:val="003F2EBF"/>
    <w:rsid w:val="003F3969"/>
    <w:rsid w:val="003F3A0A"/>
    <w:rsid w:val="003F3F2A"/>
    <w:rsid w:val="003F47BC"/>
    <w:rsid w:val="003F513D"/>
    <w:rsid w:val="003F5192"/>
    <w:rsid w:val="003F5B78"/>
    <w:rsid w:val="003F5F45"/>
    <w:rsid w:val="003F600B"/>
    <w:rsid w:val="003F622B"/>
    <w:rsid w:val="003F698C"/>
    <w:rsid w:val="003F71CE"/>
    <w:rsid w:val="003F746B"/>
    <w:rsid w:val="003F787E"/>
    <w:rsid w:val="003F7B5F"/>
    <w:rsid w:val="003F7BC9"/>
    <w:rsid w:val="003F7F76"/>
    <w:rsid w:val="004001C7"/>
    <w:rsid w:val="00400590"/>
    <w:rsid w:val="0040067A"/>
    <w:rsid w:val="004014BB"/>
    <w:rsid w:val="00401593"/>
    <w:rsid w:val="0040165F"/>
    <w:rsid w:val="00401778"/>
    <w:rsid w:val="00401A64"/>
    <w:rsid w:val="00401C56"/>
    <w:rsid w:val="004020B8"/>
    <w:rsid w:val="0040215C"/>
    <w:rsid w:val="004021D4"/>
    <w:rsid w:val="00402444"/>
    <w:rsid w:val="004028E2"/>
    <w:rsid w:val="00402D67"/>
    <w:rsid w:val="00402E22"/>
    <w:rsid w:val="0040322F"/>
    <w:rsid w:val="00403455"/>
    <w:rsid w:val="00403770"/>
    <w:rsid w:val="00403C2F"/>
    <w:rsid w:val="00403ED6"/>
    <w:rsid w:val="00404903"/>
    <w:rsid w:val="00404987"/>
    <w:rsid w:val="004049A8"/>
    <w:rsid w:val="00404B2B"/>
    <w:rsid w:val="00404D26"/>
    <w:rsid w:val="00405107"/>
    <w:rsid w:val="004056C8"/>
    <w:rsid w:val="00405819"/>
    <w:rsid w:val="0040595D"/>
    <w:rsid w:val="00405A57"/>
    <w:rsid w:val="00406274"/>
    <w:rsid w:val="00406B7F"/>
    <w:rsid w:val="004070FE"/>
    <w:rsid w:val="00407368"/>
    <w:rsid w:val="004074A1"/>
    <w:rsid w:val="0040751D"/>
    <w:rsid w:val="00407AF8"/>
    <w:rsid w:val="00410200"/>
    <w:rsid w:val="00411365"/>
    <w:rsid w:val="0041146B"/>
    <w:rsid w:val="00411D27"/>
    <w:rsid w:val="00411EA9"/>
    <w:rsid w:val="00412160"/>
    <w:rsid w:val="00412310"/>
    <w:rsid w:val="0041234F"/>
    <w:rsid w:val="0041243C"/>
    <w:rsid w:val="0041304E"/>
    <w:rsid w:val="00413376"/>
    <w:rsid w:val="00413934"/>
    <w:rsid w:val="00413F32"/>
    <w:rsid w:val="00414D44"/>
    <w:rsid w:val="00414F39"/>
    <w:rsid w:val="00415100"/>
    <w:rsid w:val="004157FB"/>
    <w:rsid w:val="004159B1"/>
    <w:rsid w:val="00415AC9"/>
    <w:rsid w:val="00415C27"/>
    <w:rsid w:val="0041604C"/>
    <w:rsid w:val="00416B48"/>
    <w:rsid w:val="004179B3"/>
    <w:rsid w:val="00417B06"/>
    <w:rsid w:val="00417CC0"/>
    <w:rsid w:val="0042050F"/>
    <w:rsid w:val="00420C6B"/>
    <w:rsid w:val="0042174C"/>
    <w:rsid w:val="004218B3"/>
    <w:rsid w:val="004219EA"/>
    <w:rsid w:val="00422FD3"/>
    <w:rsid w:val="00423002"/>
    <w:rsid w:val="00423205"/>
    <w:rsid w:val="0042356F"/>
    <w:rsid w:val="00423F2B"/>
    <w:rsid w:val="00424795"/>
    <w:rsid w:val="0042506F"/>
    <w:rsid w:val="00425BC8"/>
    <w:rsid w:val="00426333"/>
    <w:rsid w:val="00426430"/>
    <w:rsid w:val="00427449"/>
    <w:rsid w:val="00427545"/>
    <w:rsid w:val="00430181"/>
    <w:rsid w:val="0043083D"/>
    <w:rsid w:val="00430EF1"/>
    <w:rsid w:val="00431446"/>
    <w:rsid w:val="00431958"/>
    <w:rsid w:val="00431C8F"/>
    <w:rsid w:val="00431FD9"/>
    <w:rsid w:val="00432925"/>
    <w:rsid w:val="00432957"/>
    <w:rsid w:val="00432C9D"/>
    <w:rsid w:val="004335F7"/>
    <w:rsid w:val="00434446"/>
    <w:rsid w:val="00434AFA"/>
    <w:rsid w:val="004351CB"/>
    <w:rsid w:val="00435772"/>
    <w:rsid w:val="00435B22"/>
    <w:rsid w:val="0043635A"/>
    <w:rsid w:val="004364F0"/>
    <w:rsid w:val="0043658D"/>
    <w:rsid w:val="0043662F"/>
    <w:rsid w:val="004373DC"/>
    <w:rsid w:val="00437B42"/>
    <w:rsid w:val="00437C1B"/>
    <w:rsid w:val="00437E90"/>
    <w:rsid w:val="004407AE"/>
    <w:rsid w:val="004408AA"/>
    <w:rsid w:val="0044145A"/>
    <w:rsid w:val="004416C6"/>
    <w:rsid w:val="00441EAD"/>
    <w:rsid w:val="0044213A"/>
    <w:rsid w:val="004427B8"/>
    <w:rsid w:val="00442940"/>
    <w:rsid w:val="004439F3"/>
    <w:rsid w:val="00444275"/>
    <w:rsid w:val="0044570B"/>
    <w:rsid w:val="00445BF7"/>
    <w:rsid w:val="00446072"/>
    <w:rsid w:val="004463C6"/>
    <w:rsid w:val="0044648E"/>
    <w:rsid w:val="00446839"/>
    <w:rsid w:val="0044718E"/>
    <w:rsid w:val="00447770"/>
    <w:rsid w:val="004504A5"/>
    <w:rsid w:val="00450894"/>
    <w:rsid w:val="004511B0"/>
    <w:rsid w:val="00451235"/>
    <w:rsid w:val="00451270"/>
    <w:rsid w:val="0045134B"/>
    <w:rsid w:val="004513EF"/>
    <w:rsid w:val="00451ABD"/>
    <w:rsid w:val="00451DCA"/>
    <w:rsid w:val="004520A3"/>
    <w:rsid w:val="004525AE"/>
    <w:rsid w:val="00452C58"/>
    <w:rsid w:val="004532D9"/>
    <w:rsid w:val="0045337C"/>
    <w:rsid w:val="00453748"/>
    <w:rsid w:val="004539F0"/>
    <w:rsid w:val="0045412D"/>
    <w:rsid w:val="004541A5"/>
    <w:rsid w:val="0045446F"/>
    <w:rsid w:val="0045457F"/>
    <w:rsid w:val="004547BD"/>
    <w:rsid w:val="004548C3"/>
    <w:rsid w:val="00454983"/>
    <w:rsid w:val="0045520D"/>
    <w:rsid w:val="00455462"/>
    <w:rsid w:val="00455662"/>
    <w:rsid w:val="004556B9"/>
    <w:rsid w:val="00455D22"/>
    <w:rsid w:val="00457F36"/>
    <w:rsid w:val="004601E3"/>
    <w:rsid w:val="00460585"/>
    <w:rsid w:val="00460B27"/>
    <w:rsid w:val="0046167D"/>
    <w:rsid w:val="00461F73"/>
    <w:rsid w:val="00461FE0"/>
    <w:rsid w:val="00462399"/>
    <w:rsid w:val="004627A6"/>
    <w:rsid w:val="00462B29"/>
    <w:rsid w:val="00463523"/>
    <w:rsid w:val="0046380F"/>
    <w:rsid w:val="004644FB"/>
    <w:rsid w:val="004647DB"/>
    <w:rsid w:val="004649AC"/>
    <w:rsid w:val="00464D2A"/>
    <w:rsid w:val="00465831"/>
    <w:rsid w:val="00465CF3"/>
    <w:rsid w:val="00465EB1"/>
    <w:rsid w:val="0046602E"/>
    <w:rsid w:val="00466A1D"/>
    <w:rsid w:val="00466E60"/>
    <w:rsid w:val="0046717F"/>
    <w:rsid w:val="0046720E"/>
    <w:rsid w:val="00467B04"/>
    <w:rsid w:val="00467EB8"/>
    <w:rsid w:val="0046EC28"/>
    <w:rsid w:val="004701F5"/>
    <w:rsid w:val="004704BF"/>
    <w:rsid w:val="0047063D"/>
    <w:rsid w:val="004707A3"/>
    <w:rsid w:val="00471B3E"/>
    <w:rsid w:val="004720D3"/>
    <w:rsid w:val="00472534"/>
    <w:rsid w:val="004726C6"/>
    <w:rsid w:val="00472745"/>
    <w:rsid w:val="00472D33"/>
    <w:rsid w:val="00472F15"/>
    <w:rsid w:val="00473825"/>
    <w:rsid w:val="00473A8B"/>
    <w:rsid w:val="00474BFD"/>
    <w:rsid w:val="00474D9F"/>
    <w:rsid w:val="00474DC9"/>
    <w:rsid w:val="00474E47"/>
    <w:rsid w:val="00475536"/>
    <w:rsid w:val="004755A2"/>
    <w:rsid w:val="00476324"/>
    <w:rsid w:val="0047647E"/>
    <w:rsid w:val="00477A14"/>
    <w:rsid w:val="00477F96"/>
    <w:rsid w:val="004803C7"/>
    <w:rsid w:val="004808F8"/>
    <w:rsid w:val="00480959"/>
    <w:rsid w:val="00480C90"/>
    <w:rsid w:val="0048149C"/>
    <w:rsid w:val="00481713"/>
    <w:rsid w:val="00481937"/>
    <w:rsid w:val="00481B27"/>
    <w:rsid w:val="00481C1E"/>
    <w:rsid w:val="00482C16"/>
    <w:rsid w:val="00483667"/>
    <w:rsid w:val="0048388E"/>
    <w:rsid w:val="004842E0"/>
    <w:rsid w:val="00484312"/>
    <w:rsid w:val="00484D6C"/>
    <w:rsid w:val="00485185"/>
    <w:rsid w:val="00485CBF"/>
    <w:rsid w:val="004863E1"/>
    <w:rsid w:val="0048686D"/>
    <w:rsid w:val="00486890"/>
    <w:rsid w:val="004868B2"/>
    <w:rsid w:val="00486AD3"/>
    <w:rsid w:val="00486D02"/>
    <w:rsid w:val="00486DF1"/>
    <w:rsid w:val="0048700E"/>
    <w:rsid w:val="0048711C"/>
    <w:rsid w:val="00487177"/>
    <w:rsid w:val="0049060A"/>
    <w:rsid w:val="00490642"/>
    <w:rsid w:val="00490927"/>
    <w:rsid w:val="004909F4"/>
    <w:rsid w:val="00490C71"/>
    <w:rsid w:val="00490E43"/>
    <w:rsid w:val="0049118E"/>
    <w:rsid w:val="00491217"/>
    <w:rsid w:val="0049143E"/>
    <w:rsid w:val="00491906"/>
    <w:rsid w:val="00491A69"/>
    <w:rsid w:val="00491D4E"/>
    <w:rsid w:val="00492C28"/>
    <w:rsid w:val="00492DFA"/>
    <w:rsid w:val="00493136"/>
    <w:rsid w:val="0049341D"/>
    <w:rsid w:val="004935E6"/>
    <w:rsid w:val="0049395D"/>
    <w:rsid w:val="00493E63"/>
    <w:rsid w:val="00494DF1"/>
    <w:rsid w:val="004953C1"/>
    <w:rsid w:val="0049541E"/>
    <w:rsid w:val="004968A4"/>
    <w:rsid w:val="00497351"/>
    <w:rsid w:val="004979DF"/>
    <w:rsid w:val="004A0293"/>
    <w:rsid w:val="004A03E5"/>
    <w:rsid w:val="004A0F52"/>
    <w:rsid w:val="004A10A4"/>
    <w:rsid w:val="004A11EC"/>
    <w:rsid w:val="004A2738"/>
    <w:rsid w:val="004A3331"/>
    <w:rsid w:val="004A34E2"/>
    <w:rsid w:val="004A3B6F"/>
    <w:rsid w:val="004A3E58"/>
    <w:rsid w:val="004A487D"/>
    <w:rsid w:val="004A4B7B"/>
    <w:rsid w:val="004A4BAC"/>
    <w:rsid w:val="004A4D91"/>
    <w:rsid w:val="004A5268"/>
    <w:rsid w:val="004A5553"/>
    <w:rsid w:val="004A5AE6"/>
    <w:rsid w:val="004A5CD2"/>
    <w:rsid w:val="004A6796"/>
    <w:rsid w:val="004A686B"/>
    <w:rsid w:val="004A6D62"/>
    <w:rsid w:val="004A70D2"/>
    <w:rsid w:val="004A71F8"/>
    <w:rsid w:val="004A77BB"/>
    <w:rsid w:val="004A7957"/>
    <w:rsid w:val="004A7B1F"/>
    <w:rsid w:val="004B00E9"/>
    <w:rsid w:val="004B0246"/>
    <w:rsid w:val="004B0A6E"/>
    <w:rsid w:val="004B0A9C"/>
    <w:rsid w:val="004B1733"/>
    <w:rsid w:val="004B1860"/>
    <w:rsid w:val="004B1A5B"/>
    <w:rsid w:val="004B203A"/>
    <w:rsid w:val="004B2417"/>
    <w:rsid w:val="004B27E7"/>
    <w:rsid w:val="004B28B6"/>
    <w:rsid w:val="004B29AE"/>
    <w:rsid w:val="004B2A1B"/>
    <w:rsid w:val="004B2EC9"/>
    <w:rsid w:val="004B2FDB"/>
    <w:rsid w:val="004B3379"/>
    <w:rsid w:val="004B3A54"/>
    <w:rsid w:val="004B3B2A"/>
    <w:rsid w:val="004B403B"/>
    <w:rsid w:val="004B42D1"/>
    <w:rsid w:val="004B4875"/>
    <w:rsid w:val="004B4CC2"/>
    <w:rsid w:val="004B5000"/>
    <w:rsid w:val="004B5401"/>
    <w:rsid w:val="004B61C0"/>
    <w:rsid w:val="004B637D"/>
    <w:rsid w:val="004B6A5A"/>
    <w:rsid w:val="004B6BA4"/>
    <w:rsid w:val="004B6FEB"/>
    <w:rsid w:val="004B7738"/>
    <w:rsid w:val="004B78AA"/>
    <w:rsid w:val="004B7C34"/>
    <w:rsid w:val="004B7C74"/>
    <w:rsid w:val="004C07E3"/>
    <w:rsid w:val="004C0815"/>
    <w:rsid w:val="004C16C3"/>
    <w:rsid w:val="004C1EB4"/>
    <w:rsid w:val="004C22F8"/>
    <w:rsid w:val="004C257A"/>
    <w:rsid w:val="004C2D4F"/>
    <w:rsid w:val="004C3BBB"/>
    <w:rsid w:val="004C3F86"/>
    <w:rsid w:val="004C4168"/>
    <w:rsid w:val="004C487B"/>
    <w:rsid w:val="004C4928"/>
    <w:rsid w:val="004C4BCE"/>
    <w:rsid w:val="004C4D1C"/>
    <w:rsid w:val="004C54F2"/>
    <w:rsid w:val="004C57A7"/>
    <w:rsid w:val="004C5D44"/>
    <w:rsid w:val="004C6247"/>
    <w:rsid w:val="004C6567"/>
    <w:rsid w:val="004C688D"/>
    <w:rsid w:val="004C6CBC"/>
    <w:rsid w:val="004C6E89"/>
    <w:rsid w:val="004C7021"/>
    <w:rsid w:val="004C74DF"/>
    <w:rsid w:val="004C7C62"/>
    <w:rsid w:val="004C7D91"/>
    <w:rsid w:val="004D01D7"/>
    <w:rsid w:val="004D04D9"/>
    <w:rsid w:val="004D0D90"/>
    <w:rsid w:val="004D23FE"/>
    <w:rsid w:val="004D2534"/>
    <w:rsid w:val="004D2985"/>
    <w:rsid w:val="004D2A9D"/>
    <w:rsid w:val="004D3066"/>
    <w:rsid w:val="004D3738"/>
    <w:rsid w:val="004D3FE0"/>
    <w:rsid w:val="004D423B"/>
    <w:rsid w:val="004D58D5"/>
    <w:rsid w:val="004D5C8F"/>
    <w:rsid w:val="004D6B08"/>
    <w:rsid w:val="004D7DCB"/>
    <w:rsid w:val="004D7EE9"/>
    <w:rsid w:val="004E0109"/>
    <w:rsid w:val="004E0C16"/>
    <w:rsid w:val="004E0EF6"/>
    <w:rsid w:val="004E1374"/>
    <w:rsid w:val="004E14F6"/>
    <w:rsid w:val="004E1582"/>
    <w:rsid w:val="004E1E85"/>
    <w:rsid w:val="004E200E"/>
    <w:rsid w:val="004E2069"/>
    <w:rsid w:val="004E21B7"/>
    <w:rsid w:val="004E2DDD"/>
    <w:rsid w:val="004E34A0"/>
    <w:rsid w:val="004E375E"/>
    <w:rsid w:val="004E37D0"/>
    <w:rsid w:val="004E3E10"/>
    <w:rsid w:val="004E3EF8"/>
    <w:rsid w:val="004E447A"/>
    <w:rsid w:val="004E459C"/>
    <w:rsid w:val="004E5114"/>
    <w:rsid w:val="004E5EF2"/>
    <w:rsid w:val="004E6CEA"/>
    <w:rsid w:val="004E73D2"/>
    <w:rsid w:val="004F0B46"/>
    <w:rsid w:val="004F1AB2"/>
    <w:rsid w:val="004F1BBD"/>
    <w:rsid w:val="004F2000"/>
    <w:rsid w:val="004F2688"/>
    <w:rsid w:val="004F2885"/>
    <w:rsid w:val="004F38CE"/>
    <w:rsid w:val="004F3EE8"/>
    <w:rsid w:val="004F48BF"/>
    <w:rsid w:val="004F49BB"/>
    <w:rsid w:val="004F534E"/>
    <w:rsid w:val="004F54C9"/>
    <w:rsid w:val="004F5560"/>
    <w:rsid w:val="004F5F9B"/>
    <w:rsid w:val="004F64FE"/>
    <w:rsid w:val="004F6C64"/>
    <w:rsid w:val="004F6F1D"/>
    <w:rsid w:val="004F7875"/>
    <w:rsid w:val="00500183"/>
    <w:rsid w:val="005002DF"/>
    <w:rsid w:val="00500840"/>
    <w:rsid w:val="005009ED"/>
    <w:rsid w:val="00500C8A"/>
    <w:rsid w:val="00500E36"/>
    <w:rsid w:val="00501127"/>
    <w:rsid w:val="00501A3C"/>
    <w:rsid w:val="00501CF2"/>
    <w:rsid w:val="00501F58"/>
    <w:rsid w:val="00502389"/>
    <w:rsid w:val="0050273D"/>
    <w:rsid w:val="00502DDB"/>
    <w:rsid w:val="00502F57"/>
    <w:rsid w:val="00503354"/>
    <w:rsid w:val="005035D0"/>
    <w:rsid w:val="0050374E"/>
    <w:rsid w:val="00503C5E"/>
    <w:rsid w:val="00503D66"/>
    <w:rsid w:val="00503E88"/>
    <w:rsid w:val="00504761"/>
    <w:rsid w:val="00504D36"/>
    <w:rsid w:val="00504E6A"/>
    <w:rsid w:val="00505061"/>
    <w:rsid w:val="0050551F"/>
    <w:rsid w:val="00506987"/>
    <w:rsid w:val="00506A38"/>
    <w:rsid w:val="00506FB0"/>
    <w:rsid w:val="00507A4C"/>
    <w:rsid w:val="0051006D"/>
    <w:rsid w:val="00511376"/>
    <w:rsid w:val="0051179F"/>
    <w:rsid w:val="005120D6"/>
    <w:rsid w:val="005120F5"/>
    <w:rsid w:val="00512784"/>
    <w:rsid w:val="00512C28"/>
    <w:rsid w:val="0051327B"/>
    <w:rsid w:val="005138EE"/>
    <w:rsid w:val="00513E51"/>
    <w:rsid w:val="00513EE4"/>
    <w:rsid w:val="005141B7"/>
    <w:rsid w:val="005142C7"/>
    <w:rsid w:val="005145BC"/>
    <w:rsid w:val="0051587D"/>
    <w:rsid w:val="0051590D"/>
    <w:rsid w:val="00515B07"/>
    <w:rsid w:val="00515F6A"/>
    <w:rsid w:val="005162E6"/>
    <w:rsid w:val="00516677"/>
    <w:rsid w:val="0051690D"/>
    <w:rsid w:val="00516EBE"/>
    <w:rsid w:val="00517775"/>
    <w:rsid w:val="00517BEF"/>
    <w:rsid w:val="00517C5E"/>
    <w:rsid w:val="00520AE7"/>
    <w:rsid w:val="00520B4B"/>
    <w:rsid w:val="00520C9A"/>
    <w:rsid w:val="00521A20"/>
    <w:rsid w:val="00522B8D"/>
    <w:rsid w:val="00522F11"/>
    <w:rsid w:val="0052312D"/>
    <w:rsid w:val="005237F7"/>
    <w:rsid w:val="00523C92"/>
    <w:rsid w:val="005241F1"/>
    <w:rsid w:val="0052514D"/>
    <w:rsid w:val="0052524B"/>
    <w:rsid w:val="005252FB"/>
    <w:rsid w:val="005254A4"/>
    <w:rsid w:val="00525784"/>
    <w:rsid w:val="00525E26"/>
    <w:rsid w:val="005263B3"/>
    <w:rsid w:val="00526830"/>
    <w:rsid w:val="005269EE"/>
    <w:rsid w:val="00526ED5"/>
    <w:rsid w:val="0052719F"/>
    <w:rsid w:val="005275EC"/>
    <w:rsid w:val="00527BC9"/>
    <w:rsid w:val="00527E60"/>
    <w:rsid w:val="00530251"/>
    <w:rsid w:val="005310AB"/>
    <w:rsid w:val="005312B2"/>
    <w:rsid w:val="00531986"/>
    <w:rsid w:val="00531AE0"/>
    <w:rsid w:val="00531B36"/>
    <w:rsid w:val="0053206D"/>
    <w:rsid w:val="00532319"/>
    <w:rsid w:val="00532C98"/>
    <w:rsid w:val="0053343B"/>
    <w:rsid w:val="005336A2"/>
    <w:rsid w:val="00533BA6"/>
    <w:rsid w:val="00534071"/>
    <w:rsid w:val="00534196"/>
    <w:rsid w:val="00534D7F"/>
    <w:rsid w:val="00534F32"/>
    <w:rsid w:val="005364AA"/>
    <w:rsid w:val="005368B3"/>
    <w:rsid w:val="00536D64"/>
    <w:rsid w:val="0054010F"/>
    <w:rsid w:val="00540306"/>
    <w:rsid w:val="005403A0"/>
    <w:rsid w:val="00540637"/>
    <w:rsid w:val="005409C3"/>
    <w:rsid w:val="0054115B"/>
    <w:rsid w:val="00541B72"/>
    <w:rsid w:val="00542206"/>
    <w:rsid w:val="0054262D"/>
    <w:rsid w:val="00542AF2"/>
    <w:rsid w:val="00542CBA"/>
    <w:rsid w:val="00542E40"/>
    <w:rsid w:val="00543345"/>
    <w:rsid w:val="0054370D"/>
    <w:rsid w:val="00543F21"/>
    <w:rsid w:val="00544200"/>
    <w:rsid w:val="0054496D"/>
    <w:rsid w:val="00544DC0"/>
    <w:rsid w:val="00544DF4"/>
    <w:rsid w:val="005452A6"/>
    <w:rsid w:val="005457F3"/>
    <w:rsid w:val="0054593B"/>
    <w:rsid w:val="005473F9"/>
    <w:rsid w:val="00547AC0"/>
    <w:rsid w:val="00547EFA"/>
    <w:rsid w:val="00550005"/>
    <w:rsid w:val="00550A0F"/>
    <w:rsid w:val="00550A67"/>
    <w:rsid w:val="00550A81"/>
    <w:rsid w:val="00550B17"/>
    <w:rsid w:val="00550E3B"/>
    <w:rsid w:val="00550ED8"/>
    <w:rsid w:val="00550F47"/>
    <w:rsid w:val="00550F7A"/>
    <w:rsid w:val="005511FF"/>
    <w:rsid w:val="00551C5B"/>
    <w:rsid w:val="00552210"/>
    <w:rsid w:val="0055228A"/>
    <w:rsid w:val="00552C68"/>
    <w:rsid w:val="00552E81"/>
    <w:rsid w:val="00552F3D"/>
    <w:rsid w:val="00553143"/>
    <w:rsid w:val="005534BC"/>
    <w:rsid w:val="005536FD"/>
    <w:rsid w:val="00553B69"/>
    <w:rsid w:val="00553CEB"/>
    <w:rsid w:val="0055440A"/>
    <w:rsid w:val="005551D1"/>
    <w:rsid w:val="005552DC"/>
    <w:rsid w:val="00556A8B"/>
    <w:rsid w:val="00556C1B"/>
    <w:rsid w:val="00556C8F"/>
    <w:rsid w:val="00556D76"/>
    <w:rsid w:val="00556F55"/>
    <w:rsid w:val="005575DF"/>
    <w:rsid w:val="00557842"/>
    <w:rsid w:val="0055799C"/>
    <w:rsid w:val="00557B23"/>
    <w:rsid w:val="00557CAF"/>
    <w:rsid w:val="005602D4"/>
    <w:rsid w:val="00560335"/>
    <w:rsid w:val="0056080B"/>
    <w:rsid w:val="0056092E"/>
    <w:rsid w:val="00560B40"/>
    <w:rsid w:val="005613DB"/>
    <w:rsid w:val="005615D7"/>
    <w:rsid w:val="005617B4"/>
    <w:rsid w:val="0056193D"/>
    <w:rsid w:val="00561B2B"/>
    <w:rsid w:val="00561C18"/>
    <w:rsid w:val="00562665"/>
    <w:rsid w:val="00562683"/>
    <w:rsid w:val="005626B2"/>
    <w:rsid w:val="00562AC9"/>
    <w:rsid w:val="005632AE"/>
    <w:rsid w:val="0056342C"/>
    <w:rsid w:val="00563640"/>
    <w:rsid w:val="00563989"/>
    <w:rsid w:val="005639C6"/>
    <w:rsid w:val="00563E18"/>
    <w:rsid w:val="00563EBF"/>
    <w:rsid w:val="00563F15"/>
    <w:rsid w:val="005642A7"/>
    <w:rsid w:val="00564354"/>
    <w:rsid w:val="0056467C"/>
    <w:rsid w:val="005646EA"/>
    <w:rsid w:val="005651DD"/>
    <w:rsid w:val="00565A05"/>
    <w:rsid w:val="00565B9B"/>
    <w:rsid w:val="00565F3F"/>
    <w:rsid w:val="005667ED"/>
    <w:rsid w:val="00566988"/>
    <w:rsid w:val="00566C2F"/>
    <w:rsid w:val="00566E79"/>
    <w:rsid w:val="0056725E"/>
    <w:rsid w:val="00570209"/>
    <w:rsid w:val="00571543"/>
    <w:rsid w:val="00571623"/>
    <w:rsid w:val="0057178C"/>
    <w:rsid w:val="00572B50"/>
    <w:rsid w:val="00572BAC"/>
    <w:rsid w:val="00572E1A"/>
    <w:rsid w:val="00572E5A"/>
    <w:rsid w:val="005738CB"/>
    <w:rsid w:val="00573FF2"/>
    <w:rsid w:val="00575014"/>
    <w:rsid w:val="0057516D"/>
    <w:rsid w:val="005752E6"/>
    <w:rsid w:val="0057563A"/>
    <w:rsid w:val="00575AC0"/>
    <w:rsid w:val="0057610D"/>
    <w:rsid w:val="00576219"/>
    <w:rsid w:val="00576305"/>
    <w:rsid w:val="005768C6"/>
    <w:rsid w:val="00576C32"/>
    <w:rsid w:val="00576D79"/>
    <w:rsid w:val="00576DD3"/>
    <w:rsid w:val="0057706F"/>
    <w:rsid w:val="005774F7"/>
    <w:rsid w:val="0057798B"/>
    <w:rsid w:val="00577F1F"/>
    <w:rsid w:val="005809F4"/>
    <w:rsid w:val="00580A36"/>
    <w:rsid w:val="005810B6"/>
    <w:rsid w:val="00581109"/>
    <w:rsid w:val="005822DA"/>
    <w:rsid w:val="005825D6"/>
    <w:rsid w:val="00582C0D"/>
    <w:rsid w:val="005839B0"/>
    <w:rsid w:val="00583E05"/>
    <w:rsid w:val="005844EB"/>
    <w:rsid w:val="00584FE2"/>
    <w:rsid w:val="005852A4"/>
    <w:rsid w:val="0058532B"/>
    <w:rsid w:val="00585429"/>
    <w:rsid w:val="00585DA5"/>
    <w:rsid w:val="00586B8E"/>
    <w:rsid w:val="0058705B"/>
    <w:rsid w:val="005870E9"/>
    <w:rsid w:val="00590187"/>
    <w:rsid w:val="005902F7"/>
    <w:rsid w:val="005909A4"/>
    <w:rsid w:val="005910EF"/>
    <w:rsid w:val="00591E58"/>
    <w:rsid w:val="00591F35"/>
    <w:rsid w:val="00592429"/>
    <w:rsid w:val="00592593"/>
    <w:rsid w:val="00592FF5"/>
    <w:rsid w:val="00593677"/>
    <w:rsid w:val="00593FE4"/>
    <w:rsid w:val="00594798"/>
    <w:rsid w:val="005949F3"/>
    <w:rsid w:val="0059500C"/>
    <w:rsid w:val="00595942"/>
    <w:rsid w:val="00595FA6"/>
    <w:rsid w:val="0059627C"/>
    <w:rsid w:val="00596286"/>
    <w:rsid w:val="00596E38"/>
    <w:rsid w:val="00597034"/>
    <w:rsid w:val="00597284"/>
    <w:rsid w:val="005972CF"/>
    <w:rsid w:val="005973C0"/>
    <w:rsid w:val="005977F6"/>
    <w:rsid w:val="00597C95"/>
    <w:rsid w:val="005A050A"/>
    <w:rsid w:val="005A1845"/>
    <w:rsid w:val="005A1D54"/>
    <w:rsid w:val="005A1D92"/>
    <w:rsid w:val="005A1DDF"/>
    <w:rsid w:val="005A24F7"/>
    <w:rsid w:val="005A2EF9"/>
    <w:rsid w:val="005A3197"/>
    <w:rsid w:val="005A3920"/>
    <w:rsid w:val="005A3995"/>
    <w:rsid w:val="005A3D98"/>
    <w:rsid w:val="005A3E5A"/>
    <w:rsid w:val="005A5364"/>
    <w:rsid w:val="005A53C7"/>
    <w:rsid w:val="005A56DF"/>
    <w:rsid w:val="005A5936"/>
    <w:rsid w:val="005A599A"/>
    <w:rsid w:val="005A5D9C"/>
    <w:rsid w:val="005A6068"/>
    <w:rsid w:val="005A6470"/>
    <w:rsid w:val="005A688F"/>
    <w:rsid w:val="005A7D39"/>
    <w:rsid w:val="005A7E21"/>
    <w:rsid w:val="005B0086"/>
    <w:rsid w:val="005B0332"/>
    <w:rsid w:val="005B0701"/>
    <w:rsid w:val="005B0719"/>
    <w:rsid w:val="005B1237"/>
    <w:rsid w:val="005B2DDE"/>
    <w:rsid w:val="005B31A8"/>
    <w:rsid w:val="005B37DA"/>
    <w:rsid w:val="005B3B4E"/>
    <w:rsid w:val="005B3DCC"/>
    <w:rsid w:val="005B4151"/>
    <w:rsid w:val="005B4212"/>
    <w:rsid w:val="005B4CFA"/>
    <w:rsid w:val="005B4E07"/>
    <w:rsid w:val="005B5069"/>
    <w:rsid w:val="005B5341"/>
    <w:rsid w:val="005B54C8"/>
    <w:rsid w:val="005B61E7"/>
    <w:rsid w:val="005B6D9D"/>
    <w:rsid w:val="005B79FB"/>
    <w:rsid w:val="005C0382"/>
    <w:rsid w:val="005C0942"/>
    <w:rsid w:val="005C0AD1"/>
    <w:rsid w:val="005C0FFF"/>
    <w:rsid w:val="005C1996"/>
    <w:rsid w:val="005C28C9"/>
    <w:rsid w:val="005C296F"/>
    <w:rsid w:val="005C2E3F"/>
    <w:rsid w:val="005C30CA"/>
    <w:rsid w:val="005C327F"/>
    <w:rsid w:val="005C34E6"/>
    <w:rsid w:val="005C3C5B"/>
    <w:rsid w:val="005C5A8D"/>
    <w:rsid w:val="005C5B6C"/>
    <w:rsid w:val="005C5BF6"/>
    <w:rsid w:val="005C5C82"/>
    <w:rsid w:val="005C6099"/>
    <w:rsid w:val="005C6A82"/>
    <w:rsid w:val="005C6EB6"/>
    <w:rsid w:val="005C6F65"/>
    <w:rsid w:val="005D0EBC"/>
    <w:rsid w:val="005D1AC9"/>
    <w:rsid w:val="005D1B7C"/>
    <w:rsid w:val="005D1DC2"/>
    <w:rsid w:val="005D25FA"/>
    <w:rsid w:val="005D29F5"/>
    <w:rsid w:val="005D2E68"/>
    <w:rsid w:val="005D2EB9"/>
    <w:rsid w:val="005D32AB"/>
    <w:rsid w:val="005D332B"/>
    <w:rsid w:val="005D4053"/>
    <w:rsid w:val="005D41D7"/>
    <w:rsid w:val="005D4695"/>
    <w:rsid w:val="005D5A01"/>
    <w:rsid w:val="005D5B15"/>
    <w:rsid w:val="005D5F6C"/>
    <w:rsid w:val="005D60D1"/>
    <w:rsid w:val="005D77CA"/>
    <w:rsid w:val="005D796F"/>
    <w:rsid w:val="005D7BC1"/>
    <w:rsid w:val="005DBF84"/>
    <w:rsid w:val="005E0F3D"/>
    <w:rsid w:val="005E100B"/>
    <w:rsid w:val="005E10AC"/>
    <w:rsid w:val="005E117E"/>
    <w:rsid w:val="005E19FA"/>
    <w:rsid w:val="005E1B20"/>
    <w:rsid w:val="005E2604"/>
    <w:rsid w:val="005E2CF5"/>
    <w:rsid w:val="005E34FA"/>
    <w:rsid w:val="005E391F"/>
    <w:rsid w:val="005E3A2F"/>
    <w:rsid w:val="005E3DE3"/>
    <w:rsid w:val="005E3F9B"/>
    <w:rsid w:val="005E4399"/>
    <w:rsid w:val="005E4925"/>
    <w:rsid w:val="005E4A30"/>
    <w:rsid w:val="005E4BEB"/>
    <w:rsid w:val="005E4F62"/>
    <w:rsid w:val="005E4FCA"/>
    <w:rsid w:val="005E5AD6"/>
    <w:rsid w:val="005E616E"/>
    <w:rsid w:val="005E6210"/>
    <w:rsid w:val="005E6D0F"/>
    <w:rsid w:val="005E7313"/>
    <w:rsid w:val="005E75A5"/>
    <w:rsid w:val="005E7ED6"/>
    <w:rsid w:val="005F0C3D"/>
    <w:rsid w:val="005F1015"/>
    <w:rsid w:val="005F101C"/>
    <w:rsid w:val="005F1758"/>
    <w:rsid w:val="005F1867"/>
    <w:rsid w:val="005F1AA1"/>
    <w:rsid w:val="005F1E97"/>
    <w:rsid w:val="005F2B58"/>
    <w:rsid w:val="005F333C"/>
    <w:rsid w:val="005F342D"/>
    <w:rsid w:val="005F3B41"/>
    <w:rsid w:val="005F3CA4"/>
    <w:rsid w:val="005F4578"/>
    <w:rsid w:val="005F48AD"/>
    <w:rsid w:val="005F4ED8"/>
    <w:rsid w:val="005F4F08"/>
    <w:rsid w:val="005F6B57"/>
    <w:rsid w:val="005F6CA9"/>
    <w:rsid w:val="005F6CE8"/>
    <w:rsid w:val="005F6DA7"/>
    <w:rsid w:val="005F6E49"/>
    <w:rsid w:val="005F7046"/>
    <w:rsid w:val="005F7216"/>
    <w:rsid w:val="005F798C"/>
    <w:rsid w:val="0060023F"/>
    <w:rsid w:val="0060059E"/>
    <w:rsid w:val="006005D8"/>
    <w:rsid w:val="006007E4"/>
    <w:rsid w:val="006009CB"/>
    <w:rsid w:val="006011AB"/>
    <w:rsid w:val="006015FD"/>
    <w:rsid w:val="00601E32"/>
    <w:rsid w:val="00601EE6"/>
    <w:rsid w:val="00602125"/>
    <w:rsid w:val="006026C3"/>
    <w:rsid w:val="006027EE"/>
    <w:rsid w:val="00603822"/>
    <w:rsid w:val="00603957"/>
    <w:rsid w:val="006048E0"/>
    <w:rsid w:val="006051F5"/>
    <w:rsid w:val="00605319"/>
    <w:rsid w:val="00605405"/>
    <w:rsid w:val="00606431"/>
    <w:rsid w:val="006065EE"/>
    <w:rsid w:val="00606BED"/>
    <w:rsid w:val="00607A1F"/>
    <w:rsid w:val="00610089"/>
    <w:rsid w:val="006102C6"/>
    <w:rsid w:val="00610585"/>
    <w:rsid w:val="006107C8"/>
    <w:rsid w:val="00610BFA"/>
    <w:rsid w:val="00610F3A"/>
    <w:rsid w:val="00610FAA"/>
    <w:rsid w:val="0061126F"/>
    <w:rsid w:val="00611E16"/>
    <w:rsid w:val="00611EED"/>
    <w:rsid w:val="0061214D"/>
    <w:rsid w:val="0061235D"/>
    <w:rsid w:val="00612729"/>
    <w:rsid w:val="00612822"/>
    <w:rsid w:val="00612A63"/>
    <w:rsid w:val="00613012"/>
    <w:rsid w:val="00614C3B"/>
    <w:rsid w:val="00614FFF"/>
    <w:rsid w:val="00615002"/>
    <w:rsid w:val="006151AC"/>
    <w:rsid w:val="00615518"/>
    <w:rsid w:val="00615780"/>
    <w:rsid w:val="00615DB7"/>
    <w:rsid w:val="00615FB5"/>
    <w:rsid w:val="00616B4E"/>
    <w:rsid w:val="00616B52"/>
    <w:rsid w:val="00617600"/>
    <w:rsid w:val="0061770F"/>
    <w:rsid w:val="00617DAE"/>
    <w:rsid w:val="00620818"/>
    <w:rsid w:val="00621789"/>
    <w:rsid w:val="00621975"/>
    <w:rsid w:val="00621AA1"/>
    <w:rsid w:val="00621ADF"/>
    <w:rsid w:val="00621EE2"/>
    <w:rsid w:val="00621F20"/>
    <w:rsid w:val="00622E6A"/>
    <w:rsid w:val="00623662"/>
    <w:rsid w:val="00623C27"/>
    <w:rsid w:val="00623D66"/>
    <w:rsid w:val="00623F02"/>
    <w:rsid w:val="006240E5"/>
    <w:rsid w:val="00624D14"/>
    <w:rsid w:val="006252D2"/>
    <w:rsid w:val="0062552A"/>
    <w:rsid w:val="0062565D"/>
    <w:rsid w:val="00625A8D"/>
    <w:rsid w:val="00625FE5"/>
    <w:rsid w:val="00626500"/>
    <w:rsid w:val="00626529"/>
    <w:rsid w:val="006267E5"/>
    <w:rsid w:val="00626CAA"/>
    <w:rsid w:val="00627C54"/>
    <w:rsid w:val="006307A0"/>
    <w:rsid w:val="006319C7"/>
    <w:rsid w:val="00631C6F"/>
    <w:rsid w:val="00631FA9"/>
    <w:rsid w:val="006320D2"/>
    <w:rsid w:val="00632820"/>
    <w:rsid w:val="00632927"/>
    <w:rsid w:val="006329AB"/>
    <w:rsid w:val="00632A0B"/>
    <w:rsid w:val="00632C26"/>
    <w:rsid w:val="00632DBB"/>
    <w:rsid w:val="00632EAB"/>
    <w:rsid w:val="00633107"/>
    <w:rsid w:val="006331E1"/>
    <w:rsid w:val="00633E28"/>
    <w:rsid w:val="00633E3B"/>
    <w:rsid w:val="0063432F"/>
    <w:rsid w:val="006347D9"/>
    <w:rsid w:val="00635033"/>
    <w:rsid w:val="00635226"/>
    <w:rsid w:val="00635326"/>
    <w:rsid w:val="00635717"/>
    <w:rsid w:val="00635811"/>
    <w:rsid w:val="00635A24"/>
    <w:rsid w:val="00635F33"/>
    <w:rsid w:val="006364CA"/>
    <w:rsid w:val="00636710"/>
    <w:rsid w:val="00636DD3"/>
    <w:rsid w:val="00637631"/>
    <w:rsid w:val="00637A82"/>
    <w:rsid w:val="00637C21"/>
    <w:rsid w:val="006401AA"/>
    <w:rsid w:val="00640355"/>
    <w:rsid w:val="00640D9B"/>
    <w:rsid w:val="00641023"/>
    <w:rsid w:val="00641932"/>
    <w:rsid w:val="00641955"/>
    <w:rsid w:val="006424AB"/>
    <w:rsid w:val="00642F9D"/>
    <w:rsid w:val="0064318A"/>
    <w:rsid w:val="0064359C"/>
    <w:rsid w:val="006437FD"/>
    <w:rsid w:val="00643E43"/>
    <w:rsid w:val="0064402B"/>
    <w:rsid w:val="0064418D"/>
    <w:rsid w:val="006442AC"/>
    <w:rsid w:val="0064452A"/>
    <w:rsid w:val="006456F6"/>
    <w:rsid w:val="006466A0"/>
    <w:rsid w:val="0064684E"/>
    <w:rsid w:val="00646C57"/>
    <w:rsid w:val="00646F9E"/>
    <w:rsid w:val="006471C8"/>
    <w:rsid w:val="00647E78"/>
    <w:rsid w:val="006506EF"/>
    <w:rsid w:val="00650EA0"/>
    <w:rsid w:val="00650EAE"/>
    <w:rsid w:val="006518E2"/>
    <w:rsid w:val="00651959"/>
    <w:rsid w:val="00651E7D"/>
    <w:rsid w:val="00652384"/>
    <w:rsid w:val="00652385"/>
    <w:rsid w:val="00652AB5"/>
    <w:rsid w:val="006531CD"/>
    <w:rsid w:val="00653651"/>
    <w:rsid w:val="00653848"/>
    <w:rsid w:val="00653A1A"/>
    <w:rsid w:val="00653D4C"/>
    <w:rsid w:val="00653FBA"/>
    <w:rsid w:val="0065406A"/>
    <w:rsid w:val="0065489A"/>
    <w:rsid w:val="00655D95"/>
    <w:rsid w:val="0065681E"/>
    <w:rsid w:val="00656BE1"/>
    <w:rsid w:val="0065728A"/>
    <w:rsid w:val="006574F9"/>
    <w:rsid w:val="00657627"/>
    <w:rsid w:val="00657726"/>
    <w:rsid w:val="00657790"/>
    <w:rsid w:val="00657C3E"/>
    <w:rsid w:val="00660E86"/>
    <w:rsid w:val="006616D3"/>
    <w:rsid w:val="006616DC"/>
    <w:rsid w:val="0066198F"/>
    <w:rsid w:val="006627A5"/>
    <w:rsid w:val="006635ED"/>
    <w:rsid w:val="00663644"/>
    <w:rsid w:val="00664345"/>
    <w:rsid w:val="00664BD9"/>
    <w:rsid w:val="00664F93"/>
    <w:rsid w:val="006650ED"/>
    <w:rsid w:val="0066543B"/>
    <w:rsid w:val="006655E5"/>
    <w:rsid w:val="0066562A"/>
    <w:rsid w:val="00665EA0"/>
    <w:rsid w:val="0066653E"/>
    <w:rsid w:val="006666AF"/>
    <w:rsid w:val="00666EA1"/>
    <w:rsid w:val="0066758D"/>
    <w:rsid w:val="006676CB"/>
    <w:rsid w:val="0066782E"/>
    <w:rsid w:val="0067003F"/>
    <w:rsid w:val="00670882"/>
    <w:rsid w:val="0067090D"/>
    <w:rsid w:val="006709BF"/>
    <w:rsid w:val="006709FA"/>
    <w:rsid w:val="00670F7A"/>
    <w:rsid w:val="00671011"/>
    <w:rsid w:val="00671073"/>
    <w:rsid w:val="006710A3"/>
    <w:rsid w:val="006714BC"/>
    <w:rsid w:val="006715BD"/>
    <w:rsid w:val="00671B92"/>
    <w:rsid w:val="00671FE5"/>
    <w:rsid w:val="0067210F"/>
    <w:rsid w:val="006729BA"/>
    <w:rsid w:val="00672C7A"/>
    <w:rsid w:val="00672ED3"/>
    <w:rsid w:val="00672EE9"/>
    <w:rsid w:val="00673D97"/>
    <w:rsid w:val="0067476E"/>
    <w:rsid w:val="0067487C"/>
    <w:rsid w:val="00674B1E"/>
    <w:rsid w:val="006756CD"/>
    <w:rsid w:val="00675BED"/>
    <w:rsid w:val="006760ED"/>
    <w:rsid w:val="00676A98"/>
    <w:rsid w:val="006775EF"/>
    <w:rsid w:val="00677809"/>
    <w:rsid w:val="006779EA"/>
    <w:rsid w:val="00677D24"/>
    <w:rsid w:val="00680247"/>
    <w:rsid w:val="006809A9"/>
    <w:rsid w:val="00680FB2"/>
    <w:rsid w:val="00681627"/>
    <w:rsid w:val="00681670"/>
    <w:rsid w:val="00681A32"/>
    <w:rsid w:val="00681A3E"/>
    <w:rsid w:val="00683659"/>
    <w:rsid w:val="0068415F"/>
    <w:rsid w:val="0068432F"/>
    <w:rsid w:val="00684449"/>
    <w:rsid w:val="006846EA"/>
    <w:rsid w:val="006847D7"/>
    <w:rsid w:val="00685373"/>
    <w:rsid w:val="00685DC1"/>
    <w:rsid w:val="006861CB"/>
    <w:rsid w:val="006865FC"/>
    <w:rsid w:val="00686859"/>
    <w:rsid w:val="00686C90"/>
    <w:rsid w:val="006871EB"/>
    <w:rsid w:val="00687C68"/>
    <w:rsid w:val="00687CF3"/>
    <w:rsid w:val="00687D5A"/>
    <w:rsid w:val="00690102"/>
    <w:rsid w:val="006903B9"/>
    <w:rsid w:val="00690539"/>
    <w:rsid w:val="006910BC"/>
    <w:rsid w:val="00691290"/>
    <w:rsid w:val="00691913"/>
    <w:rsid w:val="00691A36"/>
    <w:rsid w:val="006921B3"/>
    <w:rsid w:val="00692278"/>
    <w:rsid w:val="00692786"/>
    <w:rsid w:val="00692D1D"/>
    <w:rsid w:val="00692D24"/>
    <w:rsid w:val="00692FF0"/>
    <w:rsid w:val="00693AED"/>
    <w:rsid w:val="00693B5B"/>
    <w:rsid w:val="00693BD7"/>
    <w:rsid w:val="00693F57"/>
    <w:rsid w:val="006941CD"/>
    <w:rsid w:val="00694466"/>
    <w:rsid w:val="00694CA7"/>
    <w:rsid w:val="00694FAF"/>
    <w:rsid w:val="006953C7"/>
    <w:rsid w:val="00695AB9"/>
    <w:rsid w:val="00695E3F"/>
    <w:rsid w:val="00695E4D"/>
    <w:rsid w:val="006963DA"/>
    <w:rsid w:val="006963E8"/>
    <w:rsid w:val="00696424"/>
    <w:rsid w:val="00696A90"/>
    <w:rsid w:val="00696FF3"/>
    <w:rsid w:val="0069731A"/>
    <w:rsid w:val="006975CE"/>
    <w:rsid w:val="00697768"/>
    <w:rsid w:val="006A035D"/>
    <w:rsid w:val="006A0AB6"/>
    <w:rsid w:val="006A0C4E"/>
    <w:rsid w:val="006A0F91"/>
    <w:rsid w:val="006A13F0"/>
    <w:rsid w:val="006A1D5B"/>
    <w:rsid w:val="006A2773"/>
    <w:rsid w:val="006A3F91"/>
    <w:rsid w:val="006A4332"/>
    <w:rsid w:val="006A437A"/>
    <w:rsid w:val="006A4691"/>
    <w:rsid w:val="006A4ADF"/>
    <w:rsid w:val="006A4BDE"/>
    <w:rsid w:val="006A5A48"/>
    <w:rsid w:val="006A6205"/>
    <w:rsid w:val="006A640A"/>
    <w:rsid w:val="006A677D"/>
    <w:rsid w:val="006A6FD6"/>
    <w:rsid w:val="006A6FD7"/>
    <w:rsid w:val="006A7592"/>
    <w:rsid w:val="006A7C9F"/>
    <w:rsid w:val="006A7CA6"/>
    <w:rsid w:val="006B0960"/>
    <w:rsid w:val="006B0D3F"/>
    <w:rsid w:val="006B0E72"/>
    <w:rsid w:val="006B0F44"/>
    <w:rsid w:val="006B11D3"/>
    <w:rsid w:val="006B147D"/>
    <w:rsid w:val="006B14DA"/>
    <w:rsid w:val="006B1804"/>
    <w:rsid w:val="006B1B63"/>
    <w:rsid w:val="006B1FA1"/>
    <w:rsid w:val="006B2296"/>
    <w:rsid w:val="006B248F"/>
    <w:rsid w:val="006B26BC"/>
    <w:rsid w:val="006B28EC"/>
    <w:rsid w:val="006B3190"/>
    <w:rsid w:val="006B37A8"/>
    <w:rsid w:val="006B3ECB"/>
    <w:rsid w:val="006B4158"/>
    <w:rsid w:val="006B434B"/>
    <w:rsid w:val="006B5300"/>
    <w:rsid w:val="006B5640"/>
    <w:rsid w:val="006B5AC5"/>
    <w:rsid w:val="006B64E7"/>
    <w:rsid w:val="006B6923"/>
    <w:rsid w:val="006B70FC"/>
    <w:rsid w:val="006B7145"/>
    <w:rsid w:val="006B7878"/>
    <w:rsid w:val="006B7A0A"/>
    <w:rsid w:val="006B7BD9"/>
    <w:rsid w:val="006C07D2"/>
    <w:rsid w:val="006C08C6"/>
    <w:rsid w:val="006C0D25"/>
    <w:rsid w:val="006C1098"/>
    <w:rsid w:val="006C1240"/>
    <w:rsid w:val="006C1AED"/>
    <w:rsid w:val="006C1EEB"/>
    <w:rsid w:val="006C20CD"/>
    <w:rsid w:val="006C2306"/>
    <w:rsid w:val="006C243E"/>
    <w:rsid w:val="006C2787"/>
    <w:rsid w:val="006C2931"/>
    <w:rsid w:val="006C2D0A"/>
    <w:rsid w:val="006C2E58"/>
    <w:rsid w:val="006C2E80"/>
    <w:rsid w:val="006C302C"/>
    <w:rsid w:val="006C3B8E"/>
    <w:rsid w:val="006C3BDE"/>
    <w:rsid w:val="006C4837"/>
    <w:rsid w:val="006C5070"/>
    <w:rsid w:val="006C5294"/>
    <w:rsid w:val="006C542C"/>
    <w:rsid w:val="006C54AE"/>
    <w:rsid w:val="006C579A"/>
    <w:rsid w:val="006C5AD0"/>
    <w:rsid w:val="006C5D20"/>
    <w:rsid w:val="006C5F36"/>
    <w:rsid w:val="006C5F40"/>
    <w:rsid w:val="006C6168"/>
    <w:rsid w:val="006C624B"/>
    <w:rsid w:val="006C6435"/>
    <w:rsid w:val="006C6E7D"/>
    <w:rsid w:val="006C7719"/>
    <w:rsid w:val="006C7739"/>
    <w:rsid w:val="006C7A4A"/>
    <w:rsid w:val="006C7DAA"/>
    <w:rsid w:val="006D07FD"/>
    <w:rsid w:val="006D2310"/>
    <w:rsid w:val="006D231A"/>
    <w:rsid w:val="006D275E"/>
    <w:rsid w:val="006D28B1"/>
    <w:rsid w:val="006D3084"/>
    <w:rsid w:val="006D311B"/>
    <w:rsid w:val="006D31ED"/>
    <w:rsid w:val="006D3324"/>
    <w:rsid w:val="006D338A"/>
    <w:rsid w:val="006D35E9"/>
    <w:rsid w:val="006D39D3"/>
    <w:rsid w:val="006D39EA"/>
    <w:rsid w:val="006D3C14"/>
    <w:rsid w:val="006D3E1E"/>
    <w:rsid w:val="006D4121"/>
    <w:rsid w:val="006D4742"/>
    <w:rsid w:val="006D4AB3"/>
    <w:rsid w:val="006D4AEA"/>
    <w:rsid w:val="006D4B40"/>
    <w:rsid w:val="006D4D75"/>
    <w:rsid w:val="006D51CC"/>
    <w:rsid w:val="006D543C"/>
    <w:rsid w:val="006D551D"/>
    <w:rsid w:val="006D59A2"/>
    <w:rsid w:val="006D59EB"/>
    <w:rsid w:val="006D5E40"/>
    <w:rsid w:val="006D5FAD"/>
    <w:rsid w:val="006D6709"/>
    <w:rsid w:val="006D688A"/>
    <w:rsid w:val="006D6B4B"/>
    <w:rsid w:val="006D6DA9"/>
    <w:rsid w:val="006D6E59"/>
    <w:rsid w:val="006D6E9C"/>
    <w:rsid w:val="006D7F50"/>
    <w:rsid w:val="006E020F"/>
    <w:rsid w:val="006E0856"/>
    <w:rsid w:val="006E0A3A"/>
    <w:rsid w:val="006E0C23"/>
    <w:rsid w:val="006E2E53"/>
    <w:rsid w:val="006E3A08"/>
    <w:rsid w:val="006E3AA4"/>
    <w:rsid w:val="006E3E3D"/>
    <w:rsid w:val="006E3EDD"/>
    <w:rsid w:val="006E3F0C"/>
    <w:rsid w:val="006E4DDE"/>
    <w:rsid w:val="006E4E04"/>
    <w:rsid w:val="006E4E13"/>
    <w:rsid w:val="006E54C0"/>
    <w:rsid w:val="006E5DA3"/>
    <w:rsid w:val="006E6341"/>
    <w:rsid w:val="006E649C"/>
    <w:rsid w:val="006E6512"/>
    <w:rsid w:val="006E66CF"/>
    <w:rsid w:val="006E73E7"/>
    <w:rsid w:val="006E7472"/>
    <w:rsid w:val="006F0883"/>
    <w:rsid w:val="006F11C3"/>
    <w:rsid w:val="006F271C"/>
    <w:rsid w:val="006F32B3"/>
    <w:rsid w:val="006F42D9"/>
    <w:rsid w:val="006F4625"/>
    <w:rsid w:val="006F4927"/>
    <w:rsid w:val="006F5186"/>
    <w:rsid w:val="006F520E"/>
    <w:rsid w:val="006F52D6"/>
    <w:rsid w:val="006F5461"/>
    <w:rsid w:val="006F5835"/>
    <w:rsid w:val="006F5902"/>
    <w:rsid w:val="006F628E"/>
    <w:rsid w:val="006F641F"/>
    <w:rsid w:val="006F6F0F"/>
    <w:rsid w:val="006F6F18"/>
    <w:rsid w:val="006F70CC"/>
    <w:rsid w:val="006F718D"/>
    <w:rsid w:val="006F7469"/>
    <w:rsid w:val="006F74D0"/>
    <w:rsid w:val="006F7C7C"/>
    <w:rsid w:val="0070059F"/>
    <w:rsid w:val="00700A39"/>
    <w:rsid w:val="007010EE"/>
    <w:rsid w:val="00701178"/>
    <w:rsid w:val="007013A5"/>
    <w:rsid w:val="0070218E"/>
    <w:rsid w:val="007024C4"/>
    <w:rsid w:val="00702AB1"/>
    <w:rsid w:val="00702F44"/>
    <w:rsid w:val="0070327E"/>
    <w:rsid w:val="00703754"/>
    <w:rsid w:val="00703AA8"/>
    <w:rsid w:val="00703BD3"/>
    <w:rsid w:val="007045D2"/>
    <w:rsid w:val="00705467"/>
    <w:rsid w:val="00705759"/>
    <w:rsid w:val="00705979"/>
    <w:rsid w:val="00705C9F"/>
    <w:rsid w:val="00706821"/>
    <w:rsid w:val="0070684C"/>
    <w:rsid w:val="00706D64"/>
    <w:rsid w:val="00707183"/>
    <w:rsid w:val="007074B8"/>
    <w:rsid w:val="00707F32"/>
    <w:rsid w:val="007100F8"/>
    <w:rsid w:val="00710AB2"/>
    <w:rsid w:val="007110A1"/>
    <w:rsid w:val="007118A1"/>
    <w:rsid w:val="00711CC4"/>
    <w:rsid w:val="007124D2"/>
    <w:rsid w:val="00712584"/>
    <w:rsid w:val="00713965"/>
    <w:rsid w:val="00713C6B"/>
    <w:rsid w:val="00713E1A"/>
    <w:rsid w:val="00714F17"/>
    <w:rsid w:val="00715829"/>
    <w:rsid w:val="00715C83"/>
    <w:rsid w:val="00715F95"/>
    <w:rsid w:val="007167BD"/>
    <w:rsid w:val="007170F0"/>
    <w:rsid w:val="00717673"/>
    <w:rsid w:val="00717E71"/>
    <w:rsid w:val="00720250"/>
    <w:rsid w:val="00720514"/>
    <w:rsid w:val="007205BD"/>
    <w:rsid w:val="00720CCF"/>
    <w:rsid w:val="00721229"/>
    <w:rsid w:val="00721613"/>
    <w:rsid w:val="00721AA0"/>
    <w:rsid w:val="007225BA"/>
    <w:rsid w:val="007226AC"/>
    <w:rsid w:val="00723542"/>
    <w:rsid w:val="00723C0D"/>
    <w:rsid w:val="007241EC"/>
    <w:rsid w:val="00724307"/>
    <w:rsid w:val="00724AEB"/>
    <w:rsid w:val="00725063"/>
    <w:rsid w:val="00726A95"/>
    <w:rsid w:val="00726AF4"/>
    <w:rsid w:val="00726B77"/>
    <w:rsid w:val="00726CAE"/>
    <w:rsid w:val="00726E1D"/>
    <w:rsid w:val="00726EBD"/>
    <w:rsid w:val="0072720C"/>
    <w:rsid w:val="007275A9"/>
    <w:rsid w:val="00727638"/>
    <w:rsid w:val="007277B9"/>
    <w:rsid w:val="0073000D"/>
    <w:rsid w:val="00730628"/>
    <w:rsid w:val="00730ACB"/>
    <w:rsid w:val="00730BF9"/>
    <w:rsid w:val="0073131C"/>
    <w:rsid w:val="00731B74"/>
    <w:rsid w:val="0073293C"/>
    <w:rsid w:val="007331A6"/>
    <w:rsid w:val="00733F35"/>
    <w:rsid w:val="0073477A"/>
    <w:rsid w:val="0073489A"/>
    <w:rsid w:val="007348C4"/>
    <w:rsid w:val="00734F39"/>
    <w:rsid w:val="00735227"/>
    <w:rsid w:val="007355F5"/>
    <w:rsid w:val="00735CBB"/>
    <w:rsid w:val="007366BD"/>
    <w:rsid w:val="00736FFF"/>
    <w:rsid w:val="0073741D"/>
    <w:rsid w:val="00737431"/>
    <w:rsid w:val="007378EA"/>
    <w:rsid w:val="00737A1B"/>
    <w:rsid w:val="007402EE"/>
    <w:rsid w:val="0074081E"/>
    <w:rsid w:val="00740EAE"/>
    <w:rsid w:val="00741134"/>
    <w:rsid w:val="007414B9"/>
    <w:rsid w:val="00741959"/>
    <w:rsid w:val="00741C00"/>
    <w:rsid w:val="0074285E"/>
    <w:rsid w:val="00742C13"/>
    <w:rsid w:val="00743388"/>
    <w:rsid w:val="00743888"/>
    <w:rsid w:val="00743C29"/>
    <w:rsid w:val="00744085"/>
    <w:rsid w:val="0074443A"/>
    <w:rsid w:val="0074445F"/>
    <w:rsid w:val="00744506"/>
    <w:rsid w:val="007449C4"/>
    <w:rsid w:val="00744C94"/>
    <w:rsid w:val="00744ECA"/>
    <w:rsid w:val="00745565"/>
    <w:rsid w:val="00745BCB"/>
    <w:rsid w:val="0074604A"/>
    <w:rsid w:val="0074609E"/>
    <w:rsid w:val="007464E7"/>
    <w:rsid w:val="00746DC2"/>
    <w:rsid w:val="00747064"/>
    <w:rsid w:val="0074775F"/>
    <w:rsid w:val="007477CA"/>
    <w:rsid w:val="007478F1"/>
    <w:rsid w:val="0075018C"/>
    <w:rsid w:val="007507D7"/>
    <w:rsid w:val="0075082F"/>
    <w:rsid w:val="00750B50"/>
    <w:rsid w:val="00751274"/>
    <w:rsid w:val="00751416"/>
    <w:rsid w:val="00751A3C"/>
    <w:rsid w:val="00751FB0"/>
    <w:rsid w:val="00752167"/>
    <w:rsid w:val="007526AA"/>
    <w:rsid w:val="00752B93"/>
    <w:rsid w:val="00753059"/>
    <w:rsid w:val="0075334B"/>
    <w:rsid w:val="00753716"/>
    <w:rsid w:val="00753902"/>
    <w:rsid w:val="00753D9A"/>
    <w:rsid w:val="00754011"/>
    <w:rsid w:val="0075407F"/>
    <w:rsid w:val="007547F4"/>
    <w:rsid w:val="007548C9"/>
    <w:rsid w:val="00754D8D"/>
    <w:rsid w:val="00755138"/>
    <w:rsid w:val="0075537B"/>
    <w:rsid w:val="0075647C"/>
    <w:rsid w:val="0075677B"/>
    <w:rsid w:val="00756B4D"/>
    <w:rsid w:val="007578D8"/>
    <w:rsid w:val="00757C59"/>
    <w:rsid w:val="00757E4F"/>
    <w:rsid w:val="00760683"/>
    <w:rsid w:val="0076077C"/>
    <w:rsid w:val="00760A2B"/>
    <w:rsid w:val="00760B04"/>
    <w:rsid w:val="0076137A"/>
    <w:rsid w:val="007616B4"/>
    <w:rsid w:val="00761AB6"/>
    <w:rsid w:val="00761ACF"/>
    <w:rsid w:val="00762458"/>
    <w:rsid w:val="00762D05"/>
    <w:rsid w:val="007632B6"/>
    <w:rsid w:val="0076341F"/>
    <w:rsid w:val="00763A04"/>
    <w:rsid w:val="007644BC"/>
    <w:rsid w:val="00764A74"/>
    <w:rsid w:val="00764D24"/>
    <w:rsid w:val="0076527F"/>
    <w:rsid w:val="007658A4"/>
    <w:rsid w:val="00765F20"/>
    <w:rsid w:val="007660A1"/>
    <w:rsid w:val="00766620"/>
    <w:rsid w:val="00766941"/>
    <w:rsid w:val="00767394"/>
    <w:rsid w:val="007674FF"/>
    <w:rsid w:val="00767DDF"/>
    <w:rsid w:val="00770357"/>
    <w:rsid w:val="007707E4"/>
    <w:rsid w:val="00771702"/>
    <w:rsid w:val="007718DC"/>
    <w:rsid w:val="00772603"/>
    <w:rsid w:val="00772C53"/>
    <w:rsid w:val="00772C61"/>
    <w:rsid w:val="00772E4F"/>
    <w:rsid w:val="0077314B"/>
    <w:rsid w:val="00773212"/>
    <w:rsid w:val="0077356A"/>
    <w:rsid w:val="00773E56"/>
    <w:rsid w:val="00774263"/>
    <w:rsid w:val="00774265"/>
    <w:rsid w:val="0077485B"/>
    <w:rsid w:val="00774D92"/>
    <w:rsid w:val="007755D2"/>
    <w:rsid w:val="00775720"/>
    <w:rsid w:val="00775E26"/>
    <w:rsid w:val="00776488"/>
    <w:rsid w:val="007767DE"/>
    <w:rsid w:val="00776D33"/>
    <w:rsid w:val="00776D9A"/>
    <w:rsid w:val="00777439"/>
    <w:rsid w:val="0077799B"/>
    <w:rsid w:val="00780334"/>
    <w:rsid w:val="00780A8E"/>
    <w:rsid w:val="00780F83"/>
    <w:rsid w:val="00780FBD"/>
    <w:rsid w:val="007812DB"/>
    <w:rsid w:val="00781374"/>
    <w:rsid w:val="00781449"/>
    <w:rsid w:val="00781640"/>
    <w:rsid w:val="00781AF0"/>
    <w:rsid w:val="00781D37"/>
    <w:rsid w:val="00781D75"/>
    <w:rsid w:val="00782340"/>
    <w:rsid w:val="00782443"/>
    <w:rsid w:val="00782B3E"/>
    <w:rsid w:val="00782D8E"/>
    <w:rsid w:val="00782DA3"/>
    <w:rsid w:val="00783031"/>
    <w:rsid w:val="007838BB"/>
    <w:rsid w:val="007838E9"/>
    <w:rsid w:val="0078424C"/>
    <w:rsid w:val="00784E84"/>
    <w:rsid w:val="0078562B"/>
    <w:rsid w:val="00785749"/>
    <w:rsid w:val="00785A3B"/>
    <w:rsid w:val="007861A7"/>
    <w:rsid w:val="00786204"/>
    <w:rsid w:val="00786AD7"/>
    <w:rsid w:val="00786AD8"/>
    <w:rsid w:val="00787BBA"/>
    <w:rsid w:val="00787EF3"/>
    <w:rsid w:val="007902E4"/>
    <w:rsid w:val="007909FE"/>
    <w:rsid w:val="0079132A"/>
    <w:rsid w:val="0079148E"/>
    <w:rsid w:val="00791BB8"/>
    <w:rsid w:val="00792BFC"/>
    <w:rsid w:val="00792C34"/>
    <w:rsid w:val="0079329D"/>
    <w:rsid w:val="00793E95"/>
    <w:rsid w:val="00793EA1"/>
    <w:rsid w:val="00793F89"/>
    <w:rsid w:val="00794321"/>
    <w:rsid w:val="00794CAE"/>
    <w:rsid w:val="00794EE9"/>
    <w:rsid w:val="007952B9"/>
    <w:rsid w:val="007952DB"/>
    <w:rsid w:val="00795479"/>
    <w:rsid w:val="00796156"/>
    <w:rsid w:val="007966B8"/>
    <w:rsid w:val="00796752"/>
    <w:rsid w:val="007968B8"/>
    <w:rsid w:val="00796F1F"/>
    <w:rsid w:val="00796F75"/>
    <w:rsid w:val="00796FEE"/>
    <w:rsid w:val="007A00AC"/>
    <w:rsid w:val="007A00E2"/>
    <w:rsid w:val="007A0500"/>
    <w:rsid w:val="007A09AD"/>
    <w:rsid w:val="007A0B23"/>
    <w:rsid w:val="007A0DFD"/>
    <w:rsid w:val="007A0F0F"/>
    <w:rsid w:val="007A13BF"/>
    <w:rsid w:val="007A192A"/>
    <w:rsid w:val="007A1979"/>
    <w:rsid w:val="007A1BFC"/>
    <w:rsid w:val="007A2309"/>
    <w:rsid w:val="007A230E"/>
    <w:rsid w:val="007A2751"/>
    <w:rsid w:val="007A2A06"/>
    <w:rsid w:val="007A329F"/>
    <w:rsid w:val="007A3E22"/>
    <w:rsid w:val="007A4FE4"/>
    <w:rsid w:val="007A5010"/>
    <w:rsid w:val="007A50BD"/>
    <w:rsid w:val="007A5E72"/>
    <w:rsid w:val="007A673E"/>
    <w:rsid w:val="007A73CD"/>
    <w:rsid w:val="007A7831"/>
    <w:rsid w:val="007A7F04"/>
    <w:rsid w:val="007B034B"/>
    <w:rsid w:val="007B0662"/>
    <w:rsid w:val="007B109B"/>
    <w:rsid w:val="007B1104"/>
    <w:rsid w:val="007B1A13"/>
    <w:rsid w:val="007B203D"/>
    <w:rsid w:val="007B2102"/>
    <w:rsid w:val="007B25D2"/>
    <w:rsid w:val="007B2944"/>
    <w:rsid w:val="007B2957"/>
    <w:rsid w:val="007B3008"/>
    <w:rsid w:val="007B3154"/>
    <w:rsid w:val="007B3573"/>
    <w:rsid w:val="007B37C0"/>
    <w:rsid w:val="007B3838"/>
    <w:rsid w:val="007B386E"/>
    <w:rsid w:val="007B392D"/>
    <w:rsid w:val="007B4150"/>
    <w:rsid w:val="007B44A6"/>
    <w:rsid w:val="007B472F"/>
    <w:rsid w:val="007B4A29"/>
    <w:rsid w:val="007B4B54"/>
    <w:rsid w:val="007B4E68"/>
    <w:rsid w:val="007B4FAF"/>
    <w:rsid w:val="007B54B6"/>
    <w:rsid w:val="007B5517"/>
    <w:rsid w:val="007B5F19"/>
    <w:rsid w:val="007B61BE"/>
    <w:rsid w:val="007B620F"/>
    <w:rsid w:val="007B62DA"/>
    <w:rsid w:val="007B688C"/>
    <w:rsid w:val="007B6EFB"/>
    <w:rsid w:val="007B7883"/>
    <w:rsid w:val="007B7A54"/>
    <w:rsid w:val="007B7F15"/>
    <w:rsid w:val="007C05B4"/>
    <w:rsid w:val="007C0661"/>
    <w:rsid w:val="007C08B2"/>
    <w:rsid w:val="007C113E"/>
    <w:rsid w:val="007C1A27"/>
    <w:rsid w:val="007C2B24"/>
    <w:rsid w:val="007C2CF5"/>
    <w:rsid w:val="007C32B9"/>
    <w:rsid w:val="007C35B8"/>
    <w:rsid w:val="007C35E2"/>
    <w:rsid w:val="007C3EDB"/>
    <w:rsid w:val="007C40AE"/>
    <w:rsid w:val="007C4233"/>
    <w:rsid w:val="007C4411"/>
    <w:rsid w:val="007C44BC"/>
    <w:rsid w:val="007C4597"/>
    <w:rsid w:val="007C4AA3"/>
    <w:rsid w:val="007C4BA0"/>
    <w:rsid w:val="007C4F25"/>
    <w:rsid w:val="007C525C"/>
    <w:rsid w:val="007C5545"/>
    <w:rsid w:val="007C587E"/>
    <w:rsid w:val="007C5958"/>
    <w:rsid w:val="007C5A48"/>
    <w:rsid w:val="007C6993"/>
    <w:rsid w:val="007C7005"/>
    <w:rsid w:val="007C73A7"/>
    <w:rsid w:val="007C7458"/>
    <w:rsid w:val="007C7FB6"/>
    <w:rsid w:val="007D0361"/>
    <w:rsid w:val="007D0FF3"/>
    <w:rsid w:val="007D1CEF"/>
    <w:rsid w:val="007D1D0B"/>
    <w:rsid w:val="007D2B98"/>
    <w:rsid w:val="007D2BAB"/>
    <w:rsid w:val="007D3B59"/>
    <w:rsid w:val="007D4AA0"/>
    <w:rsid w:val="007D5347"/>
    <w:rsid w:val="007D5411"/>
    <w:rsid w:val="007D547A"/>
    <w:rsid w:val="007D59CF"/>
    <w:rsid w:val="007D5E49"/>
    <w:rsid w:val="007D6D93"/>
    <w:rsid w:val="007D73B1"/>
    <w:rsid w:val="007D78F5"/>
    <w:rsid w:val="007E08C4"/>
    <w:rsid w:val="007E0C34"/>
    <w:rsid w:val="007E12DA"/>
    <w:rsid w:val="007E1A57"/>
    <w:rsid w:val="007E1B51"/>
    <w:rsid w:val="007E1FD2"/>
    <w:rsid w:val="007E23C1"/>
    <w:rsid w:val="007E2F76"/>
    <w:rsid w:val="007E415C"/>
    <w:rsid w:val="007E4DEC"/>
    <w:rsid w:val="007E5975"/>
    <w:rsid w:val="007E5E19"/>
    <w:rsid w:val="007E5E5C"/>
    <w:rsid w:val="007E64A8"/>
    <w:rsid w:val="007E6A53"/>
    <w:rsid w:val="007E71CA"/>
    <w:rsid w:val="007E74AC"/>
    <w:rsid w:val="007E7770"/>
    <w:rsid w:val="007E7C37"/>
    <w:rsid w:val="007F04AF"/>
    <w:rsid w:val="007F053F"/>
    <w:rsid w:val="007F0B42"/>
    <w:rsid w:val="007F0EED"/>
    <w:rsid w:val="007F1CFF"/>
    <w:rsid w:val="007F2116"/>
    <w:rsid w:val="007F2836"/>
    <w:rsid w:val="007F2D55"/>
    <w:rsid w:val="007F32AE"/>
    <w:rsid w:val="007F33E9"/>
    <w:rsid w:val="007F37D0"/>
    <w:rsid w:val="007F3DEA"/>
    <w:rsid w:val="007F458E"/>
    <w:rsid w:val="007F4933"/>
    <w:rsid w:val="007F4D70"/>
    <w:rsid w:val="007F50C3"/>
    <w:rsid w:val="007F5225"/>
    <w:rsid w:val="007F55EC"/>
    <w:rsid w:val="007F591B"/>
    <w:rsid w:val="007F59C0"/>
    <w:rsid w:val="007F648A"/>
    <w:rsid w:val="007F6514"/>
    <w:rsid w:val="007F6EDB"/>
    <w:rsid w:val="007F7502"/>
    <w:rsid w:val="007F76E6"/>
    <w:rsid w:val="007F77BE"/>
    <w:rsid w:val="007F7B03"/>
    <w:rsid w:val="00800302"/>
    <w:rsid w:val="00800349"/>
    <w:rsid w:val="00800935"/>
    <w:rsid w:val="00800B03"/>
    <w:rsid w:val="00800EDE"/>
    <w:rsid w:val="00800FB2"/>
    <w:rsid w:val="008013D8"/>
    <w:rsid w:val="0080207A"/>
    <w:rsid w:val="0080297C"/>
    <w:rsid w:val="00803280"/>
    <w:rsid w:val="008032FD"/>
    <w:rsid w:val="008035CE"/>
    <w:rsid w:val="008037B0"/>
    <w:rsid w:val="008037FE"/>
    <w:rsid w:val="00804939"/>
    <w:rsid w:val="00804D5D"/>
    <w:rsid w:val="00804E1A"/>
    <w:rsid w:val="00805116"/>
    <w:rsid w:val="00805AF3"/>
    <w:rsid w:val="00805CE4"/>
    <w:rsid w:val="00805CED"/>
    <w:rsid w:val="008064DD"/>
    <w:rsid w:val="00806D5B"/>
    <w:rsid w:val="008076C8"/>
    <w:rsid w:val="00807723"/>
    <w:rsid w:val="008079BA"/>
    <w:rsid w:val="00807B91"/>
    <w:rsid w:val="008101F2"/>
    <w:rsid w:val="008102A5"/>
    <w:rsid w:val="00810533"/>
    <w:rsid w:val="00810798"/>
    <w:rsid w:val="00812044"/>
    <w:rsid w:val="00812766"/>
    <w:rsid w:val="008127FE"/>
    <w:rsid w:val="00812AB4"/>
    <w:rsid w:val="00812BE4"/>
    <w:rsid w:val="00813459"/>
    <w:rsid w:val="00813D22"/>
    <w:rsid w:val="00814B71"/>
    <w:rsid w:val="00815137"/>
    <w:rsid w:val="00815752"/>
    <w:rsid w:val="00815A1F"/>
    <w:rsid w:val="00815CA1"/>
    <w:rsid w:val="008161BF"/>
    <w:rsid w:val="008164C0"/>
    <w:rsid w:val="0081663B"/>
    <w:rsid w:val="00816E55"/>
    <w:rsid w:val="00816F42"/>
    <w:rsid w:val="00817B6D"/>
    <w:rsid w:val="00817F4A"/>
    <w:rsid w:val="0082052D"/>
    <w:rsid w:val="0082075B"/>
    <w:rsid w:val="00820C68"/>
    <w:rsid w:val="008210CB"/>
    <w:rsid w:val="008210DC"/>
    <w:rsid w:val="008212B0"/>
    <w:rsid w:val="008215CC"/>
    <w:rsid w:val="00821C3E"/>
    <w:rsid w:val="00822578"/>
    <w:rsid w:val="0082288D"/>
    <w:rsid w:val="00822E04"/>
    <w:rsid w:val="00823C69"/>
    <w:rsid w:val="00823DD7"/>
    <w:rsid w:val="00823DD8"/>
    <w:rsid w:val="00823E6A"/>
    <w:rsid w:val="00824040"/>
    <w:rsid w:val="0082419C"/>
    <w:rsid w:val="00824525"/>
    <w:rsid w:val="00824B26"/>
    <w:rsid w:val="00824FD5"/>
    <w:rsid w:val="00825180"/>
    <w:rsid w:val="00825335"/>
    <w:rsid w:val="00825443"/>
    <w:rsid w:val="00825E1F"/>
    <w:rsid w:val="008261B3"/>
    <w:rsid w:val="00826742"/>
    <w:rsid w:val="00826BD6"/>
    <w:rsid w:val="00826FF3"/>
    <w:rsid w:val="0082797F"/>
    <w:rsid w:val="008279CB"/>
    <w:rsid w:val="0082B970"/>
    <w:rsid w:val="00830326"/>
    <w:rsid w:val="00830425"/>
    <w:rsid w:val="00830624"/>
    <w:rsid w:val="0083062F"/>
    <w:rsid w:val="00830E75"/>
    <w:rsid w:val="008313C5"/>
    <w:rsid w:val="00831424"/>
    <w:rsid w:val="00831996"/>
    <w:rsid w:val="008319CC"/>
    <w:rsid w:val="00831E04"/>
    <w:rsid w:val="00832A0E"/>
    <w:rsid w:val="00832CBF"/>
    <w:rsid w:val="00833314"/>
    <w:rsid w:val="00833491"/>
    <w:rsid w:val="0083391E"/>
    <w:rsid w:val="00833E03"/>
    <w:rsid w:val="00834590"/>
    <w:rsid w:val="008347E7"/>
    <w:rsid w:val="00834B8B"/>
    <w:rsid w:val="008350A7"/>
    <w:rsid w:val="008350DD"/>
    <w:rsid w:val="00835758"/>
    <w:rsid w:val="00835C73"/>
    <w:rsid w:val="0083611E"/>
    <w:rsid w:val="008374BB"/>
    <w:rsid w:val="00837AF5"/>
    <w:rsid w:val="00837BE2"/>
    <w:rsid w:val="00840ABB"/>
    <w:rsid w:val="00840EAF"/>
    <w:rsid w:val="00840F5C"/>
    <w:rsid w:val="0084152E"/>
    <w:rsid w:val="00841535"/>
    <w:rsid w:val="00841C19"/>
    <w:rsid w:val="00842068"/>
    <w:rsid w:val="0084326B"/>
    <w:rsid w:val="00843691"/>
    <w:rsid w:val="008439E1"/>
    <w:rsid w:val="008439F0"/>
    <w:rsid w:val="00844224"/>
    <w:rsid w:val="00844F9C"/>
    <w:rsid w:val="00845AF8"/>
    <w:rsid w:val="00845E5E"/>
    <w:rsid w:val="008464A5"/>
    <w:rsid w:val="00846B35"/>
    <w:rsid w:val="008470CB"/>
    <w:rsid w:val="008473E1"/>
    <w:rsid w:val="00847879"/>
    <w:rsid w:val="00847EF5"/>
    <w:rsid w:val="0085033B"/>
    <w:rsid w:val="00850733"/>
    <w:rsid w:val="0085098D"/>
    <w:rsid w:val="0085103A"/>
    <w:rsid w:val="008512EE"/>
    <w:rsid w:val="0085144F"/>
    <w:rsid w:val="0085157D"/>
    <w:rsid w:val="00851D5A"/>
    <w:rsid w:val="0085296B"/>
    <w:rsid w:val="00852B36"/>
    <w:rsid w:val="00852B7E"/>
    <w:rsid w:val="00852D6B"/>
    <w:rsid w:val="00853295"/>
    <w:rsid w:val="00853752"/>
    <w:rsid w:val="00853D2E"/>
    <w:rsid w:val="00854E8E"/>
    <w:rsid w:val="0085538A"/>
    <w:rsid w:val="00855833"/>
    <w:rsid w:val="00855B2A"/>
    <w:rsid w:val="00855B4E"/>
    <w:rsid w:val="00855B77"/>
    <w:rsid w:val="00855C40"/>
    <w:rsid w:val="0085668D"/>
    <w:rsid w:val="00856AAC"/>
    <w:rsid w:val="00856B8A"/>
    <w:rsid w:val="00856ED2"/>
    <w:rsid w:val="00856FF8"/>
    <w:rsid w:val="008574C2"/>
    <w:rsid w:val="008578B6"/>
    <w:rsid w:val="008579A0"/>
    <w:rsid w:val="00857BDE"/>
    <w:rsid w:val="00857EC2"/>
    <w:rsid w:val="00860496"/>
    <w:rsid w:val="00860735"/>
    <w:rsid w:val="00860FB2"/>
    <w:rsid w:val="00861222"/>
    <w:rsid w:val="00861313"/>
    <w:rsid w:val="0086206B"/>
    <w:rsid w:val="0086217B"/>
    <w:rsid w:val="008621EF"/>
    <w:rsid w:val="0086252C"/>
    <w:rsid w:val="00862762"/>
    <w:rsid w:val="008630AE"/>
    <w:rsid w:val="0086349D"/>
    <w:rsid w:val="008636B2"/>
    <w:rsid w:val="00863A3B"/>
    <w:rsid w:val="00863BB5"/>
    <w:rsid w:val="00864239"/>
    <w:rsid w:val="008648E5"/>
    <w:rsid w:val="00864964"/>
    <w:rsid w:val="00864FA7"/>
    <w:rsid w:val="00865273"/>
    <w:rsid w:val="0086574A"/>
    <w:rsid w:val="00865770"/>
    <w:rsid w:val="0086580B"/>
    <w:rsid w:val="0086581A"/>
    <w:rsid w:val="00865F46"/>
    <w:rsid w:val="0086636A"/>
    <w:rsid w:val="008669BA"/>
    <w:rsid w:val="00866C7D"/>
    <w:rsid w:val="00866D95"/>
    <w:rsid w:val="00866DD2"/>
    <w:rsid w:val="00867042"/>
    <w:rsid w:val="00867719"/>
    <w:rsid w:val="008708A2"/>
    <w:rsid w:val="00870B14"/>
    <w:rsid w:val="008710BE"/>
    <w:rsid w:val="008712E1"/>
    <w:rsid w:val="00871322"/>
    <w:rsid w:val="008715AA"/>
    <w:rsid w:val="00872835"/>
    <w:rsid w:val="00872CDF"/>
    <w:rsid w:val="00873CC1"/>
    <w:rsid w:val="00873D14"/>
    <w:rsid w:val="008743CF"/>
    <w:rsid w:val="00874496"/>
    <w:rsid w:val="00874514"/>
    <w:rsid w:val="008756E6"/>
    <w:rsid w:val="00875F73"/>
    <w:rsid w:val="0087622C"/>
    <w:rsid w:val="00876246"/>
    <w:rsid w:val="00876FDF"/>
    <w:rsid w:val="0087787F"/>
    <w:rsid w:val="00877CD0"/>
    <w:rsid w:val="008800D9"/>
    <w:rsid w:val="008801F3"/>
    <w:rsid w:val="00880794"/>
    <w:rsid w:val="00880985"/>
    <w:rsid w:val="00880B5E"/>
    <w:rsid w:val="00880E28"/>
    <w:rsid w:val="00881ED1"/>
    <w:rsid w:val="00881ED7"/>
    <w:rsid w:val="008821EB"/>
    <w:rsid w:val="0088284A"/>
    <w:rsid w:val="008832FA"/>
    <w:rsid w:val="0088403A"/>
    <w:rsid w:val="0088404E"/>
    <w:rsid w:val="0088461E"/>
    <w:rsid w:val="008847CA"/>
    <w:rsid w:val="00884AC8"/>
    <w:rsid w:val="00885539"/>
    <w:rsid w:val="00885D1C"/>
    <w:rsid w:val="00885F36"/>
    <w:rsid w:val="00886755"/>
    <w:rsid w:val="008878A9"/>
    <w:rsid w:val="008878EC"/>
    <w:rsid w:val="0089052E"/>
    <w:rsid w:val="00890DF4"/>
    <w:rsid w:val="00891444"/>
    <w:rsid w:val="00891523"/>
    <w:rsid w:val="00891599"/>
    <w:rsid w:val="0089163F"/>
    <w:rsid w:val="00891F8B"/>
    <w:rsid w:val="00892308"/>
    <w:rsid w:val="00892602"/>
    <w:rsid w:val="00892833"/>
    <w:rsid w:val="0089396A"/>
    <w:rsid w:val="00894F27"/>
    <w:rsid w:val="00895F29"/>
    <w:rsid w:val="0089638D"/>
    <w:rsid w:val="00896B6F"/>
    <w:rsid w:val="0089744F"/>
    <w:rsid w:val="008975B8"/>
    <w:rsid w:val="00897BF6"/>
    <w:rsid w:val="00897CD9"/>
    <w:rsid w:val="00897DE9"/>
    <w:rsid w:val="00897EFD"/>
    <w:rsid w:val="00897F7D"/>
    <w:rsid w:val="008A00AA"/>
    <w:rsid w:val="008A01B3"/>
    <w:rsid w:val="008A02A3"/>
    <w:rsid w:val="008A0376"/>
    <w:rsid w:val="008A0BA8"/>
    <w:rsid w:val="008A120E"/>
    <w:rsid w:val="008A16F8"/>
    <w:rsid w:val="008A194D"/>
    <w:rsid w:val="008A1C9F"/>
    <w:rsid w:val="008A2112"/>
    <w:rsid w:val="008A22A6"/>
    <w:rsid w:val="008A2C72"/>
    <w:rsid w:val="008A3610"/>
    <w:rsid w:val="008A393F"/>
    <w:rsid w:val="008A4113"/>
    <w:rsid w:val="008A4574"/>
    <w:rsid w:val="008A4735"/>
    <w:rsid w:val="008A4815"/>
    <w:rsid w:val="008A4E68"/>
    <w:rsid w:val="008A50FD"/>
    <w:rsid w:val="008A52AF"/>
    <w:rsid w:val="008A53F1"/>
    <w:rsid w:val="008A5975"/>
    <w:rsid w:val="008A5B30"/>
    <w:rsid w:val="008A5B59"/>
    <w:rsid w:val="008A5CEF"/>
    <w:rsid w:val="008A6154"/>
    <w:rsid w:val="008A62CE"/>
    <w:rsid w:val="008A6683"/>
    <w:rsid w:val="008A7B30"/>
    <w:rsid w:val="008A7C14"/>
    <w:rsid w:val="008A7D00"/>
    <w:rsid w:val="008AB3A7"/>
    <w:rsid w:val="008B0085"/>
    <w:rsid w:val="008B00AD"/>
    <w:rsid w:val="008B0186"/>
    <w:rsid w:val="008B081C"/>
    <w:rsid w:val="008B0B07"/>
    <w:rsid w:val="008B0EA2"/>
    <w:rsid w:val="008B191C"/>
    <w:rsid w:val="008B2141"/>
    <w:rsid w:val="008B2FCD"/>
    <w:rsid w:val="008B309A"/>
    <w:rsid w:val="008B312D"/>
    <w:rsid w:val="008B3369"/>
    <w:rsid w:val="008B3838"/>
    <w:rsid w:val="008B3E26"/>
    <w:rsid w:val="008B41E7"/>
    <w:rsid w:val="008B4E1F"/>
    <w:rsid w:val="008B4EE4"/>
    <w:rsid w:val="008B4F00"/>
    <w:rsid w:val="008B54AC"/>
    <w:rsid w:val="008B5704"/>
    <w:rsid w:val="008B5820"/>
    <w:rsid w:val="008B614F"/>
    <w:rsid w:val="008B61BF"/>
    <w:rsid w:val="008B6C28"/>
    <w:rsid w:val="008B75C6"/>
    <w:rsid w:val="008B7A5F"/>
    <w:rsid w:val="008B7D18"/>
    <w:rsid w:val="008C003B"/>
    <w:rsid w:val="008C03AF"/>
    <w:rsid w:val="008C0862"/>
    <w:rsid w:val="008C10C0"/>
    <w:rsid w:val="008C1349"/>
    <w:rsid w:val="008C142E"/>
    <w:rsid w:val="008C1856"/>
    <w:rsid w:val="008C1966"/>
    <w:rsid w:val="008C1FB7"/>
    <w:rsid w:val="008C2426"/>
    <w:rsid w:val="008C2547"/>
    <w:rsid w:val="008C2588"/>
    <w:rsid w:val="008C28DC"/>
    <w:rsid w:val="008C3545"/>
    <w:rsid w:val="008C3A42"/>
    <w:rsid w:val="008C3BB9"/>
    <w:rsid w:val="008C4BA7"/>
    <w:rsid w:val="008C5959"/>
    <w:rsid w:val="008C5B33"/>
    <w:rsid w:val="008C5C68"/>
    <w:rsid w:val="008C5D34"/>
    <w:rsid w:val="008C5EC3"/>
    <w:rsid w:val="008C5FBF"/>
    <w:rsid w:val="008C629C"/>
    <w:rsid w:val="008C62C1"/>
    <w:rsid w:val="008C696A"/>
    <w:rsid w:val="008C6CE5"/>
    <w:rsid w:val="008C75DC"/>
    <w:rsid w:val="008C7748"/>
    <w:rsid w:val="008C7852"/>
    <w:rsid w:val="008C7AD5"/>
    <w:rsid w:val="008C7B27"/>
    <w:rsid w:val="008C7D85"/>
    <w:rsid w:val="008D0241"/>
    <w:rsid w:val="008D02FA"/>
    <w:rsid w:val="008D1011"/>
    <w:rsid w:val="008D17D9"/>
    <w:rsid w:val="008D18BA"/>
    <w:rsid w:val="008D1B88"/>
    <w:rsid w:val="008D2BFC"/>
    <w:rsid w:val="008D2C1D"/>
    <w:rsid w:val="008D3890"/>
    <w:rsid w:val="008D3E26"/>
    <w:rsid w:val="008D471D"/>
    <w:rsid w:val="008D485C"/>
    <w:rsid w:val="008D4C70"/>
    <w:rsid w:val="008D4ECC"/>
    <w:rsid w:val="008D54F8"/>
    <w:rsid w:val="008D5532"/>
    <w:rsid w:val="008D605B"/>
    <w:rsid w:val="008D6168"/>
    <w:rsid w:val="008D6541"/>
    <w:rsid w:val="008D66F7"/>
    <w:rsid w:val="008D6786"/>
    <w:rsid w:val="008D67B0"/>
    <w:rsid w:val="008D6952"/>
    <w:rsid w:val="008D75A1"/>
    <w:rsid w:val="008D777E"/>
    <w:rsid w:val="008E014B"/>
    <w:rsid w:val="008E0405"/>
    <w:rsid w:val="008E0529"/>
    <w:rsid w:val="008E0785"/>
    <w:rsid w:val="008E101D"/>
    <w:rsid w:val="008E17F9"/>
    <w:rsid w:val="008E1B83"/>
    <w:rsid w:val="008E1DDE"/>
    <w:rsid w:val="008E3076"/>
    <w:rsid w:val="008E3080"/>
    <w:rsid w:val="008E36DE"/>
    <w:rsid w:val="008E3D6D"/>
    <w:rsid w:val="008E4B90"/>
    <w:rsid w:val="008E51E6"/>
    <w:rsid w:val="008E53FA"/>
    <w:rsid w:val="008E62A3"/>
    <w:rsid w:val="008E66E2"/>
    <w:rsid w:val="008E7494"/>
    <w:rsid w:val="008E7F00"/>
    <w:rsid w:val="008E7F40"/>
    <w:rsid w:val="008F0246"/>
    <w:rsid w:val="008F03E2"/>
    <w:rsid w:val="008F1548"/>
    <w:rsid w:val="008F158A"/>
    <w:rsid w:val="008F2735"/>
    <w:rsid w:val="008F306C"/>
    <w:rsid w:val="008F346F"/>
    <w:rsid w:val="008F3BB4"/>
    <w:rsid w:val="008F4ECF"/>
    <w:rsid w:val="008F5021"/>
    <w:rsid w:val="008F587B"/>
    <w:rsid w:val="008F603E"/>
    <w:rsid w:val="008F6208"/>
    <w:rsid w:val="008F6D34"/>
    <w:rsid w:val="008F7580"/>
    <w:rsid w:val="008F77D1"/>
    <w:rsid w:val="008F7B3B"/>
    <w:rsid w:val="0090019D"/>
    <w:rsid w:val="00900218"/>
    <w:rsid w:val="0090023E"/>
    <w:rsid w:val="00900321"/>
    <w:rsid w:val="00900515"/>
    <w:rsid w:val="00900E56"/>
    <w:rsid w:val="00901316"/>
    <w:rsid w:val="00901D04"/>
    <w:rsid w:val="0090278C"/>
    <w:rsid w:val="00903983"/>
    <w:rsid w:val="00904ACC"/>
    <w:rsid w:val="00904D0A"/>
    <w:rsid w:val="009054ED"/>
    <w:rsid w:val="00905800"/>
    <w:rsid w:val="00906008"/>
    <w:rsid w:val="00906642"/>
    <w:rsid w:val="009067D3"/>
    <w:rsid w:val="00906C46"/>
    <w:rsid w:val="009070AC"/>
    <w:rsid w:val="00907303"/>
    <w:rsid w:val="0090751F"/>
    <w:rsid w:val="00907810"/>
    <w:rsid w:val="0090B44D"/>
    <w:rsid w:val="00910201"/>
    <w:rsid w:val="00910946"/>
    <w:rsid w:val="00910EFF"/>
    <w:rsid w:val="0091160D"/>
    <w:rsid w:val="0091241A"/>
    <w:rsid w:val="00912629"/>
    <w:rsid w:val="00912A0A"/>
    <w:rsid w:val="00912CD6"/>
    <w:rsid w:val="009131F5"/>
    <w:rsid w:val="00913896"/>
    <w:rsid w:val="009146B2"/>
    <w:rsid w:val="00914F05"/>
    <w:rsid w:val="00914FA5"/>
    <w:rsid w:val="00915288"/>
    <w:rsid w:val="00915834"/>
    <w:rsid w:val="00915D0B"/>
    <w:rsid w:val="00915D47"/>
    <w:rsid w:val="00916787"/>
    <w:rsid w:val="0091695F"/>
    <w:rsid w:val="00916E3E"/>
    <w:rsid w:val="00917046"/>
    <w:rsid w:val="0091748B"/>
    <w:rsid w:val="0091785E"/>
    <w:rsid w:val="00917861"/>
    <w:rsid w:val="00917C73"/>
    <w:rsid w:val="00920198"/>
    <w:rsid w:val="00920C54"/>
    <w:rsid w:val="00921309"/>
    <w:rsid w:val="00921E12"/>
    <w:rsid w:val="0092207C"/>
    <w:rsid w:val="009220F4"/>
    <w:rsid w:val="0092241B"/>
    <w:rsid w:val="00922E62"/>
    <w:rsid w:val="0092311A"/>
    <w:rsid w:val="0092327E"/>
    <w:rsid w:val="009233EE"/>
    <w:rsid w:val="00923B5E"/>
    <w:rsid w:val="00923FBB"/>
    <w:rsid w:val="009249D5"/>
    <w:rsid w:val="00924ECE"/>
    <w:rsid w:val="009255EB"/>
    <w:rsid w:val="00925904"/>
    <w:rsid w:val="00925F89"/>
    <w:rsid w:val="00927438"/>
    <w:rsid w:val="00927666"/>
    <w:rsid w:val="00927A50"/>
    <w:rsid w:val="009306C8"/>
    <w:rsid w:val="00930AA5"/>
    <w:rsid w:val="00930B99"/>
    <w:rsid w:val="00931174"/>
    <w:rsid w:val="00931257"/>
    <w:rsid w:val="00931947"/>
    <w:rsid w:val="00931EC7"/>
    <w:rsid w:val="0093248E"/>
    <w:rsid w:val="009324BA"/>
    <w:rsid w:val="00932988"/>
    <w:rsid w:val="009329AE"/>
    <w:rsid w:val="00932E90"/>
    <w:rsid w:val="009331AF"/>
    <w:rsid w:val="00933A40"/>
    <w:rsid w:val="00933A9C"/>
    <w:rsid w:val="00933F02"/>
    <w:rsid w:val="009341A2"/>
    <w:rsid w:val="0093420C"/>
    <w:rsid w:val="00934AFF"/>
    <w:rsid w:val="00934CDE"/>
    <w:rsid w:val="0093577A"/>
    <w:rsid w:val="00935926"/>
    <w:rsid w:val="00935973"/>
    <w:rsid w:val="00936033"/>
    <w:rsid w:val="00936141"/>
    <w:rsid w:val="00936735"/>
    <w:rsid w:val="00937050"/>
    <w:rsid w:val="009373D0"/>
    <w:rsid w:val="00937627"/>
    <w:rsid w:val="009376BF"/>
    <w:rsid w:val="00937725"/>
    <w:rsid w:val="00937BE3"/>
    <w:rsid w:val="00940282"/>
    <w:rsid w:val="0094042C"/>
    <w:rsid w:val="00940993"/>
    <w:rsid w:val="00940F07"/>
    <w:rsid w:val="009414DE"/>
    <w:rsid w:val="00941E42"/>
    <w:rsid w:val="00941F24"/>
    <w:rsid w:val="00942B89"/>
    <w:rsid w:val="00943473"/>
    <w:rsid w:val="00944195"/>
    <w:rsid w:val="009447F4"/>
    <w:rsid w:val="0094546E"/>
    <w:rsid w:val="00945EBF"/>
    <w:rsid w:val="0094609E"/>
    <w:rsid w:val="00946138"/>
    <w:rsid w:val="0094626C"/>
    <w:rsid w:val="00946B90"/>
    <w:rsid w:val="0094757A"/>
    <w:rsid w:val="009476F8"/>
    <w:rsid w:val="00947D49"/>
    <w:rsid w:val="00947E17"/>
    <w:rsid w:val="009503D5"/>
    <w:rsid w:val="0095082F"/>
    <w:rsid w:val="00950C55"/>
    <w:rsid w:val="00951BD6"/>
    <w:rsid w:val="00952F7F"/>
    <w:rsid w:val="00952FB5"/>
    <w:rsid w:val="0095315A"/>
    <w:rsid w:val="00953321"/>
    <w:rsid w:val="00953343"/>
    <w:rsid w:val="0095377D"/>
    <w:rsid w:val="009538DE"/>
    <w:rsid w:val="009542C7"/>
    <w:rsid w:val="00954569"/>
    <w:rsid w:val="009545ED"/>
    <w:rsid w:val="009546A7"/>
    <w:rsid w:val="0095490C"/>
    <w:rsid w:val="00954F88"/>
    <w:rsid w:val="00955789"/>
    <w:rsid w:val="00955824"/>
    <w:rsid w:val="00955844"/>
    <w:rsid w:val="00955E96"/>
    <w:rsid w:val="009560B7"/>
    <w:rsid w:val="0095614E"/>
    <w:rsid w:val="009563D6"/>
    <w:rsid w:val="00956557"/>
    <w:rsid w:val="00956CE2"/>
    <w:rsid w:val="00956EAE"/>
    <w:rsid w:val="00957CD8"/>
    <w:rsid w:val="00960F1F"/>
    <w:rsid w:val="009610D8"/>
    <w:rsid w:val="0096114C"/>
    <w:rsid w:val="00961268"/>
    <w:rsid w:val="0096136B"/>
    <w:rsid w:val="009613F8"/>
    <w:rsid w:val="0096175B"/>
    <w:rsid w:val="00961B77"/>
    <w:rsid w:val="009621B5"/>
    <w:rsid w:val="009628AA"/>
    <w:rsid w:val="00962A3D"/>
    <w:rsid w:val="00963135"/>
    <w:rsid w:val="00963193"/>
    <w:rsid w:val="009637E3"/>
    <w:rsid w:val="00963D36"/>
    <w:rsid w:val="009646A9"/>
    <w:rsid w:val="00964F20"/>
    <w:rsid w:val="0096504D"/>
    <w:rsid w:val="0096523B"/>
    <w:rsid w:val="0096569A"/>
    <w:rsid w:val="00965C0E"/>
    <w:rsid w:val="0096663C"/>
    <w:rsid w:val="0096742B"/>
    <w:rsid w:val="0096757B"/>
    <w:rsid w:val="0096790F"/>
    <w:rsid w:val="00967E51"/>
    <w:rsid w:val="009704CF"/>
    <w:rsid w:val="0097060D"/>
    <w:rsid w:val="00970737"/>
    <w:rsid w:val="009707B5"/>
    <w:rsid w:val="00970DB5"/>
    <w:rsid w:val="00970FC5"/>
    <w:rsid w:val="009717C1"/>
    <w:rsid w:val="00971CE8"/>
    <w:rsid w:val="00972854"/>
    <w:rsid w:val="00972A5F"/>
    <w:rsid w:val="00972BEC"/>
    <w:rsid w:val="00973324"/>
    <w:rsid w:val="00973390"/>
    <w:rsid w:val="00973A78"/>
    <w:rsid w:val="00973CFD"/>
    <w:rsid w:val="00974764"/>
    <w:rsid w:val="009749A6"/>
    <w:rsid w:val="00975109"/>
    <w:rsid w:val="00975951"/>
    <w:rsid w:val="00975961"/>
    <w:rsid w:val="00976204"/>
    <w:rsid w:val="00976722"/>
    <w:rsid w:val="009767C0"/>
    <w:rsid w:val="00976E80"/>
    <w:rsid w:val="0098078D"/>
    <w:rsid w:val="0098079B"/>
    <w:rsid w:val="00980B01"/>
    <w:rsid w:val="00980B32"/>
    <w:rsid w:val="0098100A"/>
    <w:rsid w:val="0098127D"/>
    <w:rsid w:val="00981E46"/>
    <w:rsid w:val="00982704"/>
    <w:rsid w:val="0098273D"/>
    <w:rsid w:val="00982A8B"/>
    <w:rsid w:val="00982F33"/>
    <w:rsid w:val="009830F3"/>
    <w:rsid w:val="00983453"/>
    <w:rsid w:val="009835A7"/>
    <w:rsid w:val="00983740"/>
    <w:rsid w:val="009837CC"/>
    <w:rsid w:val="009843E5"/>
    <w:rsid w:val="00984656"/>
    <w:rsid w:val="009849BB"/>
    <w:rsid w:val="009853FD"/>
    <w:rsid w:val="00985B65"/>
    <w:rsid w:val="00985BBD"/>
    <w:rsid w:val="00985DB3"/>
    <w:rsid w:val="0098660D"/>
    <w:rsid w:val="00986676"/>
    <w:rsid w:val="00986812"/>
    <w:rsid w:val="00986F71"/>
    <w:rsid w:val="00987594"/>
    <w:rsid w:val="00987762"/>
    <w:rsid w:val="009877E6"/>
    <w:rsid w:val="00987CBB"/>
    <w:rsid w:val="00987D5C"/>
    <w:rsid w:val="0099024F"/>
    <w:rsid w:val="0099025C"/>
    <w:rsid w:val="00990871"/>
    <w:rsid w:val="00990B17"/>
    <w:rsid w:val="00990CC7"/>
    <w:rsid w:val="0099147F"/>
    <w:rsid w:val="009914C5"/>
    <w:rsid w:val="0099156C"/>
    <w:rsid w:val="009919A9"/>
    <w:rsid w:val="00991AC3"/>
    <w:rsid w:val="00991D76"/>
    <w:rsid w:val="00991FD4"/>
    <w:rsid w:val="00992187"/>
    <w:rsid w:val="009923F8"/>
    <w:rsid w:val="0099245C"/>
    <w:rsid w:val="009924A7"/>
    <w:rsid w:val="0099278A"/>
    <w:rsid w:val="0099352B"/>
    <w:rsid w:val="00993A3B"/>
    <w:rsid w:val="00994F7D"/>
    <w:rsid w:val="009950E6"/>
    <w:rsid w:val="009951F0"/>
    <w:rsid w:val="00995425"/>
    <w:rsid w:val="00995672"/>
    <w:rsid w:val="00995FB3"/>
    <w:rsid w:val="0099675E"/>
    <w:rsid w:val="0099778B"/>
    <w:rsid w:val="00997865"/>
    <w:rsid w:val="00997CBB"/>
    <w:rsid w:val="00997FF6"/>
    <w:rsid w:val="009A0092"/>
    <w:rsid w:val="009A16C7"/>
    <w:rsid w:val="009A177C"/>
    <w:rsid w:val="009A18C1"/>
    <w:rsid w:val="009A1999"/>
    <w:rsid w:val="009A2238"/>
    <w:rsid w:val="009A37B6"/>
    <w:rsid w:val="009A3BA6"/>
    <w:rsid w:val="009A40F0"/>
    <w:rsid w:val="009A41A6"/>
    <w:rsid w:val="009A41C3"/>
    <w:rsid w:val="009A5F2E"/>
    <w:rsid w:val="009A6105"/>
    <w:rsid w:val="009A6109"/>
    <w:rsid w:val="009A6375"/>
    <w:rsid w:val="009A6710"/>
    <w:rsid w:val="009A709D"/>
    <w:rsid w:val="009B03EF"/>
    <w:rsid w:val="009B0709"/>
    <w:rsid w:val="009B0748"/>
    <w:rsid w:val="009B0968"/>
    <w:rsid w:val="009B0D70"/>
    <w:rsid w:val="009B2593"/>
    <w:rsid w:val="009B370C"/>
    <w:rsid w:val="009B38AB"/>
    <w:rsid w:val="009B4ECF"/>
    <w:rsid w:val="009B556D"/>
    <w:rsid w:val="009B6669"/>
    <w:rsid w:val="009B6B15"/>
    <w:rsid w:val="009B6DBC"/>
    <w:rsid w:val="009B74E0"/>
    <w:rsid w:val="009B7DD6"/>
    <w:rsid w:val="009C0ABD"/>
    <w:rsid w:val="009C0B8B"/>
    <w:rsid w:val="009C1355"/>
    <w:rsid w:val="009C1860"/>
    <w:rsid w:val="009C1FE6"/>
    <w:rsid w:val="009C2B03"/>
    <w:rsid w:val="009C2BB6"/>
    <w:rsid w:val="009C309D"/>
    <w:rsid w:val="009C4054"/>
    <w:rsid w:val="009C469F"/>
    <w:rsid w:val="009C4D07"/>
    <w:rsid w:val="009C4F0F"/>
    <w:rsid w:val="009C55A6"/>
    <w:rsid w:val="009C55F2"/>
    <w:rsid w:val="009C5CB9"/>
    <w:rsid w:val="009C6269"/>
    <w:rsid w:val="009C69E6"/>
    <w:rsid w:val="009C6BB3"/>
    <w:rsid w:val="009C6D0C"/>
    <w:rsid w:val="009C6DF5"/>
    <w:rsid w:val="009C7076"/>
    <w:rsid w:val="009C71C4"/>
    <w:rsid w:val="009C72A7"/>
    <w:rsid w:val="009C739F"/>
    <w:rsid w:val="009C7964"/>
    <w:rsid w:val="009CD9E0"/>
    <w:rsid w:val="009D0359"/>
    <w:rsid w:val="009D03F7"/>
    <w:rsid w:val="009D0595"/>
    <w:rsid w:val="009D119F"/>
    <w:rsid w:val="009D12E7"/>
    <w:rsid w:val="009D164A"/>
    <w:rsid w:val="009D1765"/>
    <w:rsid w:val="009D1774"/>
    <w:rsid w:val="009D19AF"/>
    <w:rsid w:val="009D1A3E"/>
    <w:rsid w:val="009D1B14"/>
    <w:rsid w:val="009D1F9A"/>
    <w:rsid w:val="009D202E"/>
    <w:rsid w:val="009D2B5E"/>
    <w:rsid w:val="009D2C37"/>
    <w:rsid w:val="009D3196"/>
    <w:rsid w:val="009D330D"/>
    <w:rsid w:val="009D4C6D"/>
    <w:rsid w:val="009D51E0"/>
    <w:rsid w:val="009D55B8"/>
    <w:rsid w:val="009D597E"/>
    <w:rsid w:val="009D6448"/>
    <w:rsid w:val="009D69FB"/>
    <w:rsid w:val="009D7411"/>
    <w:rsid w:val="009D7626"/>
    <w:rsid w:val="009D762E"/>
    <w:rsid w:val="009D7877"/>
    <w:rsid w:val="009E00A8"/>
    <w:rsid w:val="009E06DB"/>
    <w:rsid w:val="009E1576"/>
    <w:rsid w:val="009E1EB9"/>
    <w:rsid w:val="009E1FE9"/>
    <w:rsid w:val="009E2241"/>
    <w:rsid w:val="009E276D"/>
    <w:rsid w:val="009E3178"/>
    <w:rsid w:val="009E3655"/>
    <w:rsid w:val="009E37E0"/>
    <w:rsid w:val="009E44AD"/>
    <w:rsid w:val="009E48BD"/>
    <w:rsid w:val="009E4F9C"/>
    <w:rsid w:val="009E5049"/>
    <w:rsid w:val="009E5210"/>
    <w:rsid w:val="009E57E1"/>
    <w:rsid w:val="009E5F8B"/>
    <w:rsid w:val="009E703C"/>
    <w:rsid w:val="009E74F9"/>
    <w:rsid w:val="009E779C"/>
    <w:rsid w:val="009E7C1B"/>
    <w:rsid w:val="009E7ED1"/>
    <w:rsid w:val="009F0448"/>
    <w:rsid w:val="009F0465"/>
    <w:rsid w:val="009F1416"/>
    <w:rsid w:val="009F16D7"/>
    <w:rsid w:val="009F174B"/>
    <w:rsid w:val="009F1B27"/>
    <w:rsid w:val="009F26AD"/>
    <w:rsid w:val="009F2BB8"/>
    <w:rsid w:val="009F33FC"/>
    <w:rsid w:val="009F39B9"/>
    <w:rsid w:val="009F3D2B"/>
    <w:rsid w:val="009F3F1C"/>
    <w:rsid w:val="009F4274"/>
    <w:rsid w:val="009F4471"/>
    <w:rsid w:val="009F44D6"/>
    <w:rsid w:val="009F452D"/>
    <w:rsid w:val="009F48AE"/>
    <w:rsid w:val="009F59DC"/>
    <w:rsid w:val="009F5B3F"/>
    <w:rsid w:val="009F5EF9"/>
    <w:rsid w:val="009F6065"/>
    <w:rsid w:val="009F6278"/>
    <w:rsid w:val="009F6811"/>
    <w:rsid w:val="009F6C56"/>
    <w:rsid w:val="009F714F"/>
    <w:rsid w:val="009F79B4"/>
    <w:rsid w:val="009F7BD4"/>
    <w:rsid w:val="009F7DCD"/>
    <w:rsid w:val="009F7F21"/>
    <w:rsid w:val="00A00DE6"/>
    <w:rsid w:val="00A011DA"/>
    <w:rsid w:val="00A01A14"/>
    <w:rsid w:val="00A01C42"/>
    <w:rsid w:val="00A02238"/>
    <w:rsid w:val="00A024F3"/>
    <w:rsid w:val="00A0252E"/>
    <w:rsid w:val="00A02A0E"/>
    <w:rsid w:val="00A02E0C"/>
    <w:rsid w:val="00A02FB1"/>
    <w:rsid w:val="00A0342B"/>
    <w:rsid w:val="00A03CFC"/>
    <w:rsid w:val="00A03E96"/>
    <w:rsid w:val="00A03F63"/>
    <w:rsid w:val="00A04445"/>
    <w:rsid w:val="00A04937"/>
    <w:rsid w:val="00A049B6"/>
    <w:rsid w:val="00A04B21"/>
    <w:rsid w:val="00A04C34"/>
    <w:rsid w:val="00A05403"/>
    <w:rsid w:val="00A05EAA"/>
    <w:rsid w:val="00A05FFE"/>
    <w:rsid w:val="00A0631F"/>
    <w:rsid w:val="00A066F2"/>
    <w:rsid w:val="00A06A5E"/>
    <w:rsid w:val="00A0701B"/>
    <w:rsid w:val="00A07569"/>
    <w:rsid w:val="00A10357"/>
    <w:rsid w:val="00A109D0"/>
    <w:rsid w:val="00A109F2"/>
    <w:rsid w:val="00A10A2A"/>
    <w:rsid w:val="00A10F7A"/>
    <w:rsid w:val="00A110B8"/>
    <w:rsid w:val="00A1153D"/>
    <w:rsid w:val="00A12C67"/>
    <w:rsid w:val="00A12F41"/>
    <w:rsid w:val="00A13FD1"/>
    <w:rsid w:val="00A142C2"/>
    <w:rsid w:val="00A14405"/>
    <w:rsid w:val="00A153F3"/>
    <w:rsid w:val="00A1574F"/>
    <w:rsid w:val="00A157BC"/>
    <w:rsid w:val="00A1587E"/>
    <w:rsid w:val="00A15E30"/>
    <w:rsid w:val="00A164F4"/>
    <w:rsid w:val="00A16C16"/>
    <w:rsid w:val="00A17993"/>
    <w:rsid w:val="00A20127"/>
    <w:rsid w:val="00A203BD"/>
    <w:rsid w:val="00A2045B"/>
    <w:rsid w:val="00A20633"/>
    <w:rsid w:val="00A2096F"/>
    <w:rsid w:val="00A21581"/>
    <w:rsid w:val="00A219EA"/>
    <w:rsid w:val="00A21A31"/>
    <w:rsid w:val="00A2235B"/>
    <w:rsid w:val="00A227BE"/>
    <w:rsid w:val="00A228F0"/>
    <w:rsid w:val="00A22B34"/>
    <w:rsid w:val="00A22C08"/>
    <w:rsid w:val="00A22EA5"/>
    <w:rsid w:val="00A22ED6"/>
    <w:rsid w:val="00A2489A"/>
    <w:rsid w:val="00A24A55"/>
    <w:rsid w:val="00A251B7"/>
    <w:rsid w:val="00A2521F"/>
    <w:rsid w:val="00A25A4F"/>
    <w:rsid w:val="00A25C3D"/>
    <w:rsid w:val="00A25E97"/>
    <w:rsid w:val="00A2617C"/>
    <w:rsid w:val="00A263DC"/>
    <w:rsid w:val="00A26974"/>
    <w:rsid w:val="00A26CD7"/>
    <w:rsid w:val="00A26F90"/>
    <w:rsid w:val="00A271AA"/>
    <w:rsid w:val="00A271EA"/>
    <w:rsid w:val="00A279AC"/>
    <w:rsid w:val="00A27F2A"/>
    <w:rsid w:val="00A303DC"/>
    <w:rsid w:val="00A3046E"/>
    <w:rsid w:val="00A30BBD"/>
    <w:rsid w:val="00A30F66"/>
    <w:rsid w:val="00A3102F"/>
    <w:rsid w:val="00A31470"/>
    <w:rsid w:val="00A316C8"/>
    <w:rsid w:val="00A31C50"/>
    <w:rsid w:val="00A31E07"/>
    <w:rsid w:val="00A31F37"/>
    <w:rsid w:val="00A327AA"/>
    <w:rsid w:val="00A328AB"/>
    <w:rsid w:val="00A32929"/>
    <w:rsid w:val="00A32BF4"/>
    <w:rsid w:val="00A32DEA"/>
    <w:rsid w:val="00A333F3"/>
    <w:rsid w:val="00A334FE"/>
    <w:rsid w:val="00A33C84"/>
    <w:rsid w:val="00A33F80"/>
    <w:rsid w:val="00A33FD0"/>
    <w:rsid w:val="00A33FD3"/>
    <w:rsid w:val="00A34135"/>
    <w:rsid w:val="00A34145"/>
    <w:rsid w:val="00A346C0"/>
    <w:rsid w:val="00A34CF2"/>
    <w:rsid w:val="00A34D19"/>
    <w:rsid w:val="00A35284"/>
    <w:rsid w:val="00A358BF"/>
    <w:rsid w:val="00A36531"/>
    <w:rsid w:val="00A3692E"/>
    <w:rsid w:val="00A37389"/>
    <w:rsid w:val="00A378DA"/>
    <w:rsid w:val="00A37999"/>
    <w:rsid w:val="00A37DDC"/>
    <w:rsid w:val="00A37F7E"/>
    <w:rsid w:val="00A3A123"/>
    <w:rsid w:val="00A4069F"/>
    <w:rsid w:val="00A40D5B"/>
    <w:rsid w:val="00A40F7E"/>
    <w:rsid w:val="00A419C8"/>
    <w:rsid w:val="00A42550"/>
    <w:rsid w:val="00A43A86"/>
    <w:rsid w:val="00A43F22"/>
    <w:rsid w:val="00A440EB"/>
    <w:rsid w:val="00A442BF"/>
    <w:rsid w:val="00A444D7"/>
    <w:rsid w:val="00A44CC6"/>
    <w:rsid w:val="00A45591"/>
    <w:rsid w:val="00A45912"/>
    <w:rsid w:val="00A45C31"/>
    <w:rsid w:val="00A4651F"/>
    <w:rsid w:val="00A465E7"/>
    <w:rsid w:val="00A46AB4"/>
    <w:rsid w:val="00A46DE1"/>
    <w:rsid w:val="00A46E9C"/>
    <w:rsid w:val="00A47B16"/>
    <w:rsid w:val="00A505A8"/>
    <w:rsid w:val="00A509E7"/>
    <w:rsid w:val="00A50C73"/>
    <w:rsid w:val="00A50D13"/>
    <w:rsid w:val="00A5126C"/>
    <w:rsid w:val="00A51D32"/>
    <w:rsid w:val="00A51FC0"/>
    <w:rsid w:val="00A522BD"/>
    <w:rsid w:val="00A52ACB"/>
    <w:rsid w:val="00A52E01"/>
    <w:rsid w:val="00A52F61"/>
    <w:rsid w:val="00A5332F"/>
    <w:rsid w:val="00A533DE"/>
    <w:rsid w:val="00A535DB"/>
    <w:rsid w:val="00A5374D"/>
    <w:rsid w:val="00A538EB"/>
    <w:rsid w:val="00A541AA"/>
    <w:rsid w:val="00A54B03"/>
    <w:rsid w:val="00A54CF9"/>
    <w:rsid w:val="00A54E8E"/>
    <w:rsid w:val="00A56317"/>
    <w:rsid w:val="00A564E9"/>
    <w:rsid w:val="00A56E1C"/>
    <w:rsid w:val="00A57077"/>
    <w:rsid w:val="00A57111"/>
    <w:rsid w:val="00A571E9"/>
    <w:rsid w:val="00A574D9"/>
    <w:rsid w:val="00A57A54"/>
    <w:rsid w:val="00A57B38"/>
    <w:rsid w:val="00A57E8A"/>
    <w:rsid w:val="00A610EC"/>
    <w:rsid w:val="00A6116F"/>
    <w:rsid w:val="00A615A0"/>
    <w:rsid w:val="00A61681"/>
    <w:rsid w:val="00A63CEC"/>
    <w:rsid w:val="00A64081"/>
    <w:rsid w:val="00A6417E"/>
    <w:rsid w:val="00A65CA6"/>
    <w:rsid w:val="00A660AC"/>
    <w:rsid w:val="00A6636D"/>
    <w:rsid w:val="00A6687D"/>
    <w:rsid w:val="00A66A55"/>
    <w:rsid w:val="00A66C59"/>
    <w:rsid w:val="00A66FCD"/>
    <w:rsid w:val="00A66FE3"/>
    <w:rsid w:val="00A67139"/>
    <w:rsid w:val="00A674CC"/>
    <w:rsid w:val="00A67DC2"/>
    <w:rsid w:val="00A707FC"/>
    <w:rsid w:val="00A70B92"/>
    <w:rsid w:val="00A70BF3"/>
    <w:rsid w:val="00A70F7E"/>
    <w:rsid w:val="00A70F9C"/>
    <w:rsid w:val="00A71067"/>
    <w:rsid w:val="00A71EC8"/>
    <w:rsid w:val="00A71ED6"/>
    <w:rsid w:val="00A72C0B"/>
    <w:rsid w:val="00A732C6"/>
    <w:rsid w:val="00A734D5"/>
    <w:rsid w:val="00A734EA"/>
    <w:rsid w:val="00A73978"/>
    <w:rsid w:val="00A73F50"/>
    <w:rsid w:val="00A741AD"/>
    <w:rsid w:val="00A74820"/>
    <w:rsid w:val="00A748D8"/>
    <w:rsid w:val="00A74F91"/>
    <w:rsid w:val="00A751EC"/>
    <w:rsid w:val="00A756FE"/>
    <w:rsid w:val="00A75FA9"/>
    <w:rsid w:val="00A76509"/>
    <w:rsid w:val="00A76965"/>
    <w:rsid w:val="00A76EAA"/>
    <w:rsid w:val="00A77671"/>
    <w:rsid w:val="00A77F1B"/>
    <w:rsid w:val="00A77F49"/>
    <w:rsid w:val="00A80047"/>
    <w:rsid w:val="00A80364"/>
    <w:rsid w:val="00A8037E"/>
    <w:rsid w:val="00A8046A"/>
    <w:rsid w:val="00A80A2C"/>
    <w:rsid w:val="00A80AD7"/>
    <w:rsid w:val="00A80CDC"/>
    <w:rsid w:val="00A811A9"/>
    <w:rsid w:val="00A815CC"/>
    <w:rsid w:val="00A8334A"/>
    <w:rsid w:val="00A8338C"/>
    <w:rsid w:val="00A83611"/>
    <w:rsid w:val="00A83D53"/>
    <w:rsid w:val="00A84191"/>
    <w:rsid w:val="00A84298"/>
    <w:rsid w:val="00A844C2"/>
    <w:rsid w:val="00A84CBC"/>
    <w:rsid w:val="00A84E1F"/>
    <w:rsid w:val="00A85B3A"/>
    <w:rsid w:val="00A8614A"/>
    <w:rsid w:val="00A861C1"/>
    <w:rsid w:val="00A86477"/>
    <w:rsid w:val="00A86844"/>
    <w:rsid w:val="00A86C0C"/>
    <w:rsid w:val="00A86C8C"/>
    <w:rsid w:val="00A86DF9"/>
    <w:rsid w:val="00A86F7C"/>
    <w:rsid w:val="00A87025"/>
    <w:rsid w:val="00A871AB"/>
    <w:rsid w:val="00A8755C"/>
    <w:rsid w:val="00A87EFC"/>
    <w:rsid w:val="00A903FB"/>
    <w:rsid w:val="00A9067B"/>
    <w:rsid w:val="00A90730"/>
    <w:rsid w:val="00A9079D"/>
    <w:rsid w:val="00A916D4"/>
    <w:rsid w:val="00A9183F"/>
    <w:rsid w:val="00A91992"/>
    <w:rsid w:val="00A91AE1"/>
    <w:rsid w:val="00A91CBE"/>
    <w:rsid w:val="00A92498"/>
    <w:rsid w:val="00A92D55"/>
    <w:rsid w:val="00A93A29"/>
    <w:rsid w:val="00A93A2A"/>
    <w:rsid w:val="00A93D73"/>
    <w:rsid w:val="00A94112"/>
    <w:rsid w:val="00A94479"/>
    <w:rsid w:val="00A94817"/>
    <w:rsid w:val="00A94E98"/>
    <w:rsid w:val="00A9500A"/>
    <w:rsid w:val="00A950C0"/>
    <w:rsid w:val="00A95614"/>
    <w:rsid w:val="00A956AE"/>
    <w:rsid w:val="00A9577B"/>
    <w:rsid w:val="00A95AED"/>
    <w:rsid w:val="00A96205"/>
    <w:rsid w:val="00A96271"/>
    <w:rsid w:val="00A9749B"/>
    <w:rsid w:val="00A97C58"/>
    <w:rsid w:val="00AA0498"/>
    <w:rsid w:val="00AA05D1"/>
    <w:rsid w:val="00AA2537"/>
    <w:rsid w:val="00AA258B"/>
    <w:rsid w:val="00AA3264"/>
    <w:rsid w:val="00AA391E"/>
    <w:rsid w:val="00AA3CCF"/>
    <w:rsid w:val="00AA40DA"/>
    <w:rsid w:val="00AA44BF"/>
    <w:rsid w:val="00AA4571"/>
    <w:rsid w:val="00AA4E6B"/>
    <w:rsid w:val="00AA5F31"/>
    <w:rsid w:val="00AA6009"/>
    <w:rsid w:val="00AA625B"/>
    <w:rsid w:val="00AA6870"/>
    <w:rsid w:val="00AA68DB"/>
    <w:rsid w:val="00AA6B39"/>
    <w:rsid w:val="00AA71DC"/>
    <w:rsid w:val="00AA7BF6"/>
    <w:rsid w:val="00AB0936"/>
    <w:rsid w:val="00AB0DD5"/>
    <w:rsid w:val="00AB283C"/>
    <w:rsid w:val="00AB2BA1"/>
    <w:rsid w:val="00AB312C"/>
    <w:rsid w:val="00AB351F"/>
    <w:rsid w:val="00AB3581"/>
    <w:rsid w:val="00AB3D59"/>
    <w:rsid w:val="00AB477F"/>
    <w:rsid w:val="00AB49BA"/>
    <w:rsid w:val="00AB4CA9"/>
    <w:rsid w:val="00AB4DDE"/>
    <w:rsid w:val="00AB5115"/>
    <w:rsid w:val="00AB608D"/>
    <w:rsid w:val="00AB69FF"/>
    <w:rsid w:val="00AB6C0E"/>
    <w:rsid w:val="00AB74FE"/>
    <w:rsid w:val="00AB7623"/>
    <w:rsid w:val="00AC0541"/>
    <w:rsid w:val="00AC0F4D"/>
    <w:rsid w:val="00AC1F62"/>
    <w:rsid w:val="00AC2334"/>
    <w:rsid w:val="00AC31DF"/>
    <w:rsid w:val="00AC3506"/>
    <w:rsid w:val="00AC3856"/>
    <w:rsid w:val="00AC3DE0"/>
    <w:rsid w:val="00AC459F"/>
    <w:rsid w:val="00AC45C7"/>
    <w:rsid w:val="00AC470D"/>
    <w:rsid w:val="00AC4B28"/>
    <w:rsid w:val="00AC4B2F"/>
    <w:rsid w:val="00AC4CF1"/>
    <w:rsid w:val="00AC588E"/>
    <w:rsid w:val="00AC6389"/>
    <w:rsid w:val="00AC63CB"/>
    <w:rsid w:val="00AC6407"/>
    <w:rsid w:val="00AC679B"/>
    <w:rsid w:val="00AC699C"/>
    <w:rsid w:val="00AC6F8F"/>
    <w:rsid w:val="00AC7130"/>
    <w:rsid w:val="00AC7F51"/>
    <w:rsid w:val="00AD0015"/>
    <w:rsid w:val="00AD0C4F"/>
    <w:rsid w:val="00AD0EA9"/>
    <w:rsid w:val="00AD1191"/>
    <w:rsid w:val="00AD1364"/>
    <w:rsid w:val="00AD1804"/>
    <w:rsid w:val="00AD1B85"/>
    <w:rsid w:val="00AD2161"/>
    <w:rsid w:val="00AD342D"/>
    <w:rsid w:val="00AD3894"/>
    <w:rsid w:val="00AD4065"/>
    <w:rsid w:val="00AD4095"/>
    <w:rsid w:val="00AD4850"/>
    <w:rsid w:val="00AD4B63"/>
    <w:rsid w:val="00AD5149"/>
    <w:rsid w:val="00AD562B"/>
    <w:rsid w:val="00AD5736"/>
    <w:rsid w:val="00AD5E4D"/>
    <w:rsid w:val="00AD6542"/>
    <w:rsid w:val="00AD66DA"/>
    <w:rsid w:val="00AD6E70"/>
    <w:rsid w:val="00AD761F"/>
    <w:rsid w:val="00AD7804"/>
    <w:rsid w:val="00AE00F9"/>
    <w:rsid w:val="00AE06BC"/>
    <w:rsid w:val="00AE0936"/>
    <w:rsid w:val="00AE0AE8"/>
    <w:rsid w:val="00AE14BD"/>
    <w:rsid w:val="00AE181E"/>
    <w:rsid w:val="00AE1BA5"/>
    <w:rsid w:val="00AE1E33"/>
    <w:rsid w:val="00AE2175"/>
    <w:rsid w:val="00AE2868"/>
    <w:rsid w:val="00AE2952"/>
    <w:rsid w:val="00AE2A09"/>
    <w:rsid w:val="00AE2ECC"/>
    <w:rsid w:val="00AE3131"/>
    <w:rsid w:val="00AE3580"/>
    <w:rsid w:val="00AE3B21"/>
    <w:rsid w:val="00AE3CD8"/>
    <w:rsid w:val="00AE45F7"/>
    <w:rsid w:val="00AE54F2"/>
    <w:rsid w:val="00AE5573"/>
    <w:rsid w:val="00AE631B"/>
    <w:rsid w:val="00AE6329"/>
    <w:rsid w:val="00AE6632"/>
    <w:rsid w:val="00AE6D83"/>
    <w:rsid w:val="00AE7771"/>
    <w:rsid w:val="00AE77CE"/>
    <w:rsid w:val="00AE78EE"/>
    <w:rsid w:val="00AE7D09"/>
    <w:rsid w:val="00AF02EC"/>
    <w:rsid w:val="00AF0834"/>
    <w:rsid w:val="00AF0888"/>
    <w:rsid w:val="00AF17A1"/>
    <w:rsid w:val="00AF1B72"/>
    <w:rsid w:val="00AF211D"/>
    <w:rsid w:val="00AF221B"/>
    <w:rsid w:val="00AF221F"/>
    <w:rsid w:val="00AF23BC"/>
    <w:rsid w:val="00AF2A12"/>
    <w:rsid w:val="00AF2AE4"/>
    <w:rsid w:val="00AF2E6F"/>
    <w:rsid w:val="00AF31DA"/>
    <w:rsid w:val="00AF3879"/>
    <w:rsid w:val="00AF3BD3"/>
    <w:rsid w:val="00AF40B6"/>
    <w:rsid w:val="00AF4DFA"/>
    <w:rsid w:val="00AF4F2E"/>
    <w:rsid w:val="00AF5345"/>
    <w:rsid w:val="00AF5FEA"/>
    <w:rsid w:val="00AF6098"/>
    <w:rsid w:val="00AF625E"/>
    <w:rsid w:val="00AF629B"/>
    <w:rsid w:val="00AF63E6"/>
    <w:rsid w:val="00AF6947"/>
    <w:rsid w:val="00AF719F"/>
    <w:rsid w:val="00AF7271"/>
    <w:rsid w:val="00AF7A77"/>
    <w:rsid w:val="00AF7FA2"/>
    <w:rsid w:val="00B003C3"/>
    <w:rsid w:val="00B0042F"/>
    <w:rsid w:val="00B00714"/>
    <w:rsid w:val="00B00B6B"/>
    <w:rsid w:val="00B00E32"/>
    <w:rsid w:val="00B0127D"/>
    <w:rsid w:val="00B0128F"/>
    <w:rsid w:val="00B0130A"/>
    <w:rsid w:val="00B0132A"/>
    <w:rsid w:val="00B0132C"/>
    <w:rsid w:val="00B018DA"/>
    <w:rsid w:val="00B01E90"/>
    <w:rsid w:val="00B02071"/>
    <w:rsid w:val="00B0297C"/>
    <w:rsid w:val="00B03373"/>
    <w:rsid w:val="00B0343F"/>
    <w:rsid w:val="00B0397D"/>
    <w:rsid w:val="00B047F0"/>
    <w:rsid w:val="00B0495F"/>
    <w:rsid w:val="00B04E0C"/>
    <w:rsid w:val="00B0508B"/>
    <w:rsid w:val="00B0542E"/>
    <w:rsid w:val="00B067BE"/>
    <w:rsid w:val="00B07736"/>
    <w:rsid w:val="00B07B35"/>
    <w:rsid w:val="00B07E12"/>
    <w:rsid w:val="00B07E19"/>
    <w:rsid w:val="00B10455"/>
    <w:rsid w:val="00B107D6"/>
    <w:rsid w:val="00B10842"/>
    <w:rsid w:val="00B10D55"/>
    <w:rsid w:val="00B1199F"/>
    <w:rsid w:val="00B11DF4"/>
    <w:rsid w:val="00B12299"/>
    <w:rsid w:val="00B1246A"/>
    <w:rsid w:val="00B12A9C"/>
    <w:rsid w:val="00B12BB5"/>
    <w:rsid w:val="00B13503"/>
    <w:rsid w:val="00B1379C"/>
    <w:rsid w:val="00B139B8"/>
    <w:rsid w:val="00B148E9"/>
    <w:rsid w:val="00B14BAF"/>
    <w:rsid w:val="00B14C28"/>
    <w:rsid w:val="00B14CC7"/>
    <w:rsid w:val="00B14D5E"/>
    <w:rsid w:val="00B14D8D"/>
    <w:rsid w:val="00B14E2B"/>
    <w:rsid w:val="00B14FBD"/>
    <w:rsid w:val="00B15F55"/>
    <w:rsid w:val="00B16028"/>
    <w:rsid w:val="00B163F1"/>
    <w:rsid w:val="00B16428"/>
    <w:rsid w:val="00B164BA"/>
    <w:rsid w:val="00B1666A"/>
    <w:rsid w:val="00B16A2E"/>
    <w:rsid w:val="00B16F05"/>
    <w:rsid w:val="00B174CA"/>
    <w:rsid w:val="00B1751D"/>
    <w:rsid w:val="00B17584"/>
    <w:rsid w:val="00B17BDB"/>
    <w:rsid w:val="00B20047"/>
    <w:rsid w:val="00B20459"/>
    <w:rsid w:val="00B20501"/>
    <w:rsid w:val="00B2058B"/>
    <w:rsid w:val="00B2074F"/>
    <w:rsid w:val="00B20A19"/>
    <w:rsid w:val="00B20E98"/>
    <w:rsid w:val="00B21298"/>
    <w:rsid w:val="00B2170B"/>
    <w:rsid w:val="00B21B7D"/>
    <w:rsid w:val="00B21F07"/>
    <w:rsid w:val="00B22230"/>
    <w:rsid w:val="00B2265B"/>
    <w:rsid w:val="00B231CB"/>
    <w:rsid w:val="00B23506"/>
    <w:rsid w:val="00B2365E"/>
    <w:rsid w:val="00B23679"/>
    <w:rsid w:val="00B237EA"/>
    <w:rsid w:val="00B23D8B"/>
    <w:rsid w:val="00B24495"/>
    <w:rsid w:val="00B2459D"/>
    <w:rsid w:val="00B249D9"/>
    <w:rsid w:val="00B24F77"/>
    <w:rsid w:val="00B25EB7"/>
    <w:rsid w:val="00B26375"/>
    <w:rsid w:val="00B265ED"/>
    <w:rsid w:val="00B276C5"/>
    <w:rsid w:val="00B276F9"/>
    <w:rsid w:val="00B27F05"/>
    <w:rsid w:val="00B301A2"/>
    <w:rsid w:val="00B303E6"/>
    <w:rsid w:val="00B30610"/>
    <w:rsid w:val="00B31282"/>
    <w:rsid w:val="00B31457"/>
    <w:rsid w:val="00B3162D"/>
    <w:rsid w:val="00B31683"/>
    <w:rsid w:val="00B317BF"/>
    <w:rsid w:val="00B31A28"/>
    <w:rsid w:val="00B32843"/>
    <w:rsid w:val="00B330B3"/>
    <w:rsid w:val="00B333E4"/>
    <w:rsid w:val="00B335F2"/>
    <w:rsid w:val="00B33973"/>
    <w:rsid w:val="00B33F7D"/>
    <w:rsid w:val="00B34A56"/>
    <w:rsid w:val="00B34AFD"/>
    <w:rsid w:val="00B34B62"/>
    <w:rsid w:val="00B34BC4"/>
    <w:rsid w:val="00B34F00"/>
    <w:rsid w:val="00B356EC"/>
    <w:rsid w:val="00B35A01"/>
    <w:rsid w:val="00B35CBB"/>
    <w:rsid w:val="00B3689F"/>
    <w:rsid w:val="00B3731B"/>
    <w:rsid w:val="00B37926"/>
    <w:rsid w:val="00B40618"/>
    <w:rsid w:val="00B40783"/>
    <w:rsid w:val="00B40CE5"/>
    <w:rsid w:val="00B40EDC"/>
    <w:rsid w:val="00B410B2"/>
    <w:rsid w:val="00B413D9"/>
    <w:rsid w:val="00B41635"/>
    <w:rsid w:val="00B4186B"/>
    <w:rsid w:val="00B419FA"/>
    <w:rsid w:val="00B41E40"/>
    <w:rsid w:val="00B42443"/>
    <w:rsid w:val="00B42850"/>
    <w:rsid w:val="00B42A4C"/>
    <w:rsid w:val="00B4303A"/>
    <w:rsid w:val="00B437AE"/>
    <w:rsid w:val="00B43B61"/>
    <w:rsid w:val="00B4594E"/>
    <w:rsid w:val="00B45957"/>
    <w:rsid w:val="00B45C69"/>
    <w:rsid w:val="00B45D03"/>
    <w:rsid w:val="00B469FD"/>
    <w:rsid w:val="00B46BB6"/>
    <w:rsid w:val="00B46C63"/>
    <w:rsid w:val="00B46C6E"/>
    <w:rsid w:val="00B4764C"/>
    <w:rsid w:val="00B4770C"/>
    <w:rsid w:val="00B47774"/>
    <w:rsid w:val="00B47A76"/>
    <w:rsid w:val="00B47F45"/>
    <w:rsid w:val="00B5087A"/>
    <w:rsid w:val="00B508D7"/>
    <w:rsid w:val="00B51466"/>
    <w:rsid w:val="00B51C39"/>
    <w:rsid w:val="00B51EC7"/>
    <w:rsid w:val="00B525C0"/>
    <w:rsid w:val="00B52E03"/>
    <w:rsid w:val="00B531D9"/>
    <w:rsid w:val="00B53476"/>
    <w:rsid w:val="00B53702"/>
    <w:rsid w:val="00B53D3B"/>
    <w:rsid w:val="00B545E9"/>
    <w:rsid w:val="00B549A0"/>
    <w:rsid w:val="00B54D3C"/>
    <w:rsid w:val="00B54F88"/>
    <w:rsid w:val="00B552E9"/>
    <w:rsid w:val="00B55491"/>
    <w:rsid w:val="00B561B3"/>
    <w:rsid w:val="00B5648D"/>
    <w:rsid w:val="00B5666A"/>
    <w:rsid w:val="00B56C64"/>
    <w:rsid w:val="00B56CC2"/>
    <w:rsid w:val="00B56F6C"/>
    <w:rsid w:val="00B573C5"/>
    <w:rsid w:val="00B5745F"/>
    <w:rsid w:val="00B5763B"/>
    <w:rsid w:val="00B57711"/>
    <w:rsid w:val="00B60089"/>
    <w:rsid w:val="00B609BD"/>
    <w:rsid w:val="00B61623"/>
    <w:rsid w:val="00B6173C"/>
    <w:rsid w:val="00B61773"/>
    <w:rsid w:val="00B61AAC"/>
    <w:rsid w:val="00B62584"/>
    <w:rsid w:val="00B62891"/>
    <w:rsid w:val="00B64FEC"/>
    <w:rsid w:val="00B66094"/>
    <w:rsid w:val="00B66282"/>
    <w:rsid w:val="00B66A42"/>
    <w:rsid w:val="00B67021"/>
    <w:rsid w:val="00B67B5F"/>
    <w:rsid w:val="00B67E2E"/>
    <w:rsid w:val="00B7084D"/>
    <w:rsid w:val="00B7096E"/>
    <w:rsid w:val="00B70AE9"/>
    <w:rsid w:val="00B70E47"/>
    <w:rsid w:val="00B70E86"/>
    <w:rsid w:val="00B712DE"/>
    <w:rsid w:val="00B718A7"/>
    <w:rsid w:val="00B72227"/>
    <w:rsid w:val="00B722FE"/>
    <w:rsid w:val="00B72974"/>
    <w:rsid w:val="00B729B6"/>
    <w:rsid w:val="00B72F72"/>
    <w:rsid w:val="00B732FA"/>
    <w:rsid w:val="00B738AA"/>
    <w:rsid w:val="00B73ECE"/>
    <w:rsid w:val="00B73F80"/>
    <w:rsid w:val="00B74A39"/>
    <w:rsid w:val="00B750AD"/>
    <w:rsid w:val="00B755BF"/>
    <w:rsid w:val="00B7564A"/>
    <w:rsid w:val="00B75792"/>
    <w:rsid w:val="00B764B8"/>
    <w:rsid w:val="00B76C47"/>
    <w:rsid w:val="00B77319"/>
    <w:rsid w:val="00B7739B"/>
    <w:rsid w:val="00B77793"/>
    <w:rsid w:val="00B7795E"/>
    <w:rsid w:val="00B77D38"/>
    <w:rsid w:val="00B77E1E"/>
    <w:rsid w:val="00B80275"/>
    <w:rsid w:val="00B81BEC"/>
    <w:rsid w:val="00B81E30"/>
    <w:rsid w:val="00B8205A"/>
    <w:rsid w:val="00B820D2"/>
    <w:rsid w:val="00B826BD"/>
    <w:rsid w:val="00B82817"/>
    <w:rsid w:val="00B833E8"/>
    <w:rsid w:val="00B83D23"/>
    <w:rsid w:val="00B84E23"/>
    <w:rsid w:val="00B8560F"/>
    <w:rsid w:val="00B8628A"/>
    <w:rsid w:val="00B86364"/>
    <w:rsid w:val="00B86FD5"/>
    <w:rsid w:val="00B87326"/>
    <w:rsid w:val="00B879DB"/>
    <w:rsid w:val="00B90064"/>
    <w:rsid w:val="00B9079F"/>
    <w:rsid w:val="00B909D1"/>
    <w:rsid w:val="00B90ADF"/>
    <w:rsid w:val="00B90BAC"/>
    <w:rsid w:val="00B91372"/>
    <w:rsid w:val="00B919C1"/>
    <w:rsid w:val="00B91A74"/>
    <w:rsid w:val="00B91B9A"/>
    <w:rsid w:val="00B91EC1"/>
    <w:rsid w:val="00B91F41"/>
    <w:rsid w:val="00B922CA"/>
    <w:rsid w:val="00B933ED"/>
    <w:rsid w:val="00B935EC"/>
    <w:rsid w:val="00B936B5"/>
    <w:rsid w:val="00B93B23"/>
    <w:rsid w:val="00B93C5E"/>
    <w:rsid w:val="00B9426A"/>
    <w:rsid w:val="00B9472F"/>
    <w:rsid w:val="00B94C58"/>
    <w:rsid w:val="00B95067"/>
    <w:rsid w:val="00B96293"/>
    <w:rsid w:val="00B9695A"/>
    <w:rsid w:val="00B97309"/>
    <w:rsid w:val="00B9764F"/>
    <w:rsid w:val="00B9781E"/>
    <w:rsid w:val="00BA0044"/>
    <w:rsid w:val="00BA0AAE"/>
    <w:rsid w:val="00BA0BD3"/>
    <w:rsid w:val="00BA1045"/>
    <w:rsid w:val="00BA10F2"/>
    <w:rsid w:val="00BA14C8"/>
    <w:rsid w:val="00BA1B37"/>
    <w:rsid w:val="00BA1B50"/>
    <w:rsid w:val="00BA1CB8"/>
    <w:rsid w:val="00BA2BBD"/>
    <w:rsid w:val="00BA2CA6"/>
    <w:rsid w:val="00BA2E43"/>
    <w:rsid w:val="00BA3244"/>
    <w:rsid w:val="00BA3BE9"/>
    <w:rsid w:val="00BA3F8C"/>
    <w:rsid w:val="00BA4123"/>
    <w:rsid w:val="00BA4DF8"/>
    <w:rsid w:val="00BA566C"/>
    <w:rsid w:val="00BA5809"/>
    <w:rsid w:val="00BA7213"/>
    <w:rsid w:val="00BA7D16"/>
    <w:rsid w:val="00BB0510"/>
    <w:rsid w:val="00BB058D"/>
    <w:rsid w:val="00BB0FC9"/>
    <w:rsid w:val="00BB1293"/>
    <w:rsid w:val="00BB2ABB"/>
    <w:rsid w:val="00BB2F98"/>
    <w:rsid w:val="00BB326D"/>
    <w:rsid w:val="00BB33F5"/>
    <w:rsid w:val="00BB3C2B"/>
    <w:rsid w:val="00BB42D5"/>
    <w:rsid w:val="00BB435A"/>
    <w:rsid w:val="00BB43D5"/>
    <w:rsid w:val="00BB4E8F"/>
    <w:rsid w:val="00BB4EFD"/>
    <w:rsid w:val="00BB51A2"/>
    <w:rsid w:val="00BB60C4"/>
    <w:rsid w:val="00BB6880"/>
    <w:rsid w:val="00BB6E80"/>
    <w:rsid w:val="00BB7445"/>
    <w:rsid w:val="00BB7564"/>
    <w:rsid w:val="00BC0837"/>
    <w:rsid w:val="00BC0D8F"/>
    <w:rsid w:val="00BC10BB"/>
    <w:rsid w:val="00BC155F"/>
    <w:rsid w:val="00BC1869"/>
    <w:rsid w:val="00BC243F"/>
    <w:rsid w:val="00BC2681"/>
    <w:rsid w:val="00BC30A5"/>
    <w:rsid w:val="00BC3178"/>
    <w:rsid w:val="00BC3F7E"/>
    <w:rsid w:val="00BC4050"/>
    <w:rsid w:val="00BC4169"/>
    <w:rsid w:val="00BC45D3"/>
    <w:rsid w:val="00BC47F1"/>
    <w:rsid w:val="00BC5978"/>
    <w:rsid w:val="00BC5BDE"/>
    <w:rsid w:val="00BC6009"/>
    <w:rsid w:val="00BC66C2"/>
    <w:rsid w:val="00BC6AF5"/>
    <w:rsid w:val="00BC6CD0"/>
    <w:rsid w:val="00BC6D77"/>
    <w:rsid w:val="00BC70CD"/>
    <w:rsid w:val="00BC7474"/>
    <w:rsid w:val="00BC74F5"/>
    <w:rsid w:val="00BC7C55"/>
    <w:rsid w:val="00BD0079"/>
    <w:rsid w:val="00BD023F"/>
    <w:rsid w:val="00BD0F4E"/>
    <w:rsid w:val="00BD14EA"/>
    <w:rsid w:val="00BD158B"/>
    <w:rsid w:val="00BD1D55"/>
    <w:rsid w:val="00BD203D"/>
    <w:rsid w:val="00BD3145"/>
    <w:rsid w:val="00BD382C"/>
    <w:rsid w:val="00BD387C"/>
    <w:rsid w:val="00BD399F"/>
    <w:rsid w:val="00BD4362"/>
    <w:rsid w:val="00BD45AA"/>
    <w:rsid w:val="00BD4F5F"/>
    <w:rsid w:val="00BD5145"/>
    <w:rsid w:val="00BD58A0"/>
    <w:rsid w:val="00BD5D0D"/>
    <w:rsid w:val="00BD5FD0"/>
    <w:rsid w:val="00BD6CA6"/>
    <w:rsid w:val="00BD6FE8"/>
    <w:rsid w:val="00BD7078"/>
    <w:rsid w:val="00BD74AE"/>
    <w:rsid w:val="00BD788E"/>
    <w:rsid w:val="00BD7C2C"/>
    <w:rsid w:val="00BE0833"/>
    <w:rsid w:val="00BE086A"/>
    <w:rsid w:val="00BE0E58"/>
    <w:rsid w:val="00BE111C"/>
    <w:rsid w:val="00BE11AF"/>
    <w:rsid w:val="00BE17C1"/>
    <w:rsid w:val="00BE1AD5"/>
    <w:rsid w:val="00BE1F1D"/>
    <w:rsid w:val="00BE2467"/>
    <w:rsid w:val="00BE24A4"/>
    <w:rsid w:val="00BE2765"/>
    <w:rsid w:val="00BE2A07"/>
    <w:rsid w:val="00BE2A67"/>
    <w:rsid w:val="00BE2AA2"/>
    <w:rsid w:val="00BE2AF6"/>
    <w:rsid w:val="00BE2B45"/>
    <w:rsid w:val="00BE2E38"/>
    <w:rsid w:val="00BE2F52"/>
    <w:rsid w:val="00BE3E3F"/>
    <w:rsid w:val="00BE46AF"/>
    <w:rsid w:val="00BE4784"/>
    <w:rsid w:val="00BE4D95"/>
    <w:rsid w:val="00BE5558"/>
    <w:rsid w:val="00BE5F33"/>
    <w:rsid w:val="00BE6417"/>
    <w:rsid w:val="00BE665F"/>
    <w:rsid w:val="00BE6912"/>
    <w:rsid w:val="00BE6965"/>
    <w:rsid w:val="00BE6C6D"/>
    <w:rsid w:val="00BE7522"/>
    <w:rsid w:val="00BE7FA0"/>
    <w:rsid w:val="00BF0430"/>
    <w:rsid w:val="00BF0740"/>
    <w:rsid w:val="00BF102A"/>
    <w:rsid w:val="00BF1163"/>
    <w:rsid w:val="00BF11BF"/>
    <w:rsid w:val="00BF15E0"/>
    <w:rsid w:val="00BF1746"/>
    <w:rsid w:val="00BF1EEC"/>
    <w:rsid w:val="00BF2280"/>
    <w:rsid w:val="00BF233F"/>
    <w:rsid w:val="00BF3B15"/>
    <w:rsid w:val="00BF43AA"/>
    <w:rsid w:val="00BF4CDC"/>
    <w:rsid w:val="00BF50D1"/>
    <w:rsid w:val="00BF590C"/>
    <w:rsid w:val="00BF593F"/>
    <w:rsid w:val="00BF5C52"/>
    <w:rsid w:val="00BF5D94"/>
    <w:rsid w:val="00BF6338"/>
    <w:rsid w:val="00BF6687"/>
    <w:rsid w:val="00BF6D94"/>
    <w:rsid w:val="00BF6DAB"/>
    <w:rsid w:val="00BF76E1"/>
    <w:rsid w:val="00BF7726"/>
    <w:rsid w:val="00BF7987"/>
    <w:rsid w:val="00BF7E1F"/>
    <w:rsid w:val="00C00027"/>
    <w:rsid w:val="00C00808"/>
    <w:rsid w:val="00C008A3"/>
    <w:rsid w:val="00C00AF6"/>
    <w:rsid w:val="00C016BA"/>
    <w:rsid w:val="00C017AA"/>
    <w:rsid w:val="00C02026"/>
    <w:rsid w:val="00C02053"/>
    <w:rsid w:val="00C0231E"/>
    <w:rsid w:val="00C03034"/>
    <w:rsid w:val="00C03041"/>
    <w:rsid w:val="00C03707"/>
    <w:rsid w:val="00C03769"/>
    <w:rsid w:val="00C03880"/>
    <w:rsid w:val="00C03ADF"/>
    <w:rsid w:val="00C03D8A"/>
    <w:rsid w:val="00C03DF6"/>
    <w:rsid w:val="00C04032"/>
    <w:rsid w:val="00C046D9"/>
    <w:rsid w:val="00C0487E"/>
    <w:rsid w:val="00C04A95"/>
    <w:rsid w:val="00C05E44"/>
    <w:rsid w:val="00C05FC1"/>
    <w:rsid w:val="00C06C92"/>
    <w:rsid w:val="00C07349"/>
    <w:rsid w:val="00C0735D"/>
    <w:rsid w:val="00C0788C"/>
    <w:rsid w:val="00C103B9"/>
    <w:rsid w:val="00C10653"/>
    <w:rsid w:val="00C10C4A"/>
    <w:rsid w:val="00C10FF8"/>
    <w:rsid w:val="00C110EB"/>
    <w:rsid w:val="00C1146F"/>
    <w:rsid w:val="00C1154E"/>
    <w:rsid w:val="00C11957"/>
    <w:rsid w:val="00C11DA2"/>
    <w:rsid w:val="00C12BAF"/>
    <w:rsid w:val="00C1302C"/>
    <w:rsid w:val="00C13052"/>
    <w:rsid w:val="00C130AF"/>
    <w:rsid w:val="00C13574"/>
    <w:rsid w:val="00C13F31"/>
    <w:rsid w:val="00C141C4"/>
    <w:rsid w:val="00C14D06"/>
    <w:rsid w:val="00C154FD"/>
    <w:rsid w:val="00C1610D"/>
    <w:rsid w:val="00C16134"/>
    <w:rsid w:val="00C1617F"/>
    <w:rsid w:val="00C17D16"/>
    <w:rsid w:val="00C202C6"/>
    <w:rsid w:val="00C20F38"/>
    <w:rsid w:val="00C212EF"/>
    <w:rsid w:val="00C21554"/>
    <w:rsid w:val="00C21B83"/>
    <w:rsid w:val="00C22209"/>
    <w:rsid w:val="00C224C3"/>
    <w:rsid w:val="00C22F0C"/>
    <w:rsid w:val="00C23425"/>
    <w:rsid w:val="00C23DA8"/>
    <w:rsid w:val="00C23F09"/>
    <w:rsid w:val="00C243D8"/>
    <w:rsid w:val="00C24D81"/>
    <w:rsid w:val="00C24F1A"/>
    <w:rsid w:val="00C25265"/>
    <w:rsid w:val="00C252A4"/>
    <w:rsid w:val="00C25395"/>
    <w:rsid w:val="00C25455"/>
    <w:rsid w:val="00C25E87"/>
    <w:rsid w:val="00C2674E"/>
    <w:rsid w:val="00C26889"/>
    <w:rsid w:val="00C26A6C"/>
    <w:rsid w:val="00C27A76"/>
    <w:rsid w:val="00C3002F"/>
    <w:rsid w:val="00C30398"/>
    <w:rsid w:val="00C304FA"/>
    <w:rsid w:val="00C3055D"/>
    <w:rsid w:val="00C305F2"/>
    <w:rsid w:val="00C31303"/>
    <w:rsid w:val="00C3161B"/>
    <w:rsid w:val="00C32576"/>
    <w:rsid w:val="00C32733"/>
    <w:rsid w:val="00C329E9"/>
    <w:rsid w:val="00C32FCE"/>
    <w:rsid w:val="00C33010"/>
    <w:rsid w:val="00C33676"/>
    <w:rsid w:val="00C3403F"/>
    <w:rsid w:val="00C34C32"/>
    <w:rsid w:val="00C34D3C"/>
    <w:rsid w:val="00C34F46"/>
    <w:rsid w:val="00C34F86"/>
    <w:rsid w:val="00C3501B"/>
    <w:rsid w:val="00C35604"/>
    <w:rsid w:val="00C3581D"/>
    <w:rsid w:val="00C359FA"/>
    <w:rsid w:val="00C35E92"/>
    <w:rsid w:val="00C36933"/>
    <w:rsid w:val="00C376D3"/>
    <w:rsid w:val="00C37C8C"/>
    <w:rsid w:val="00C37E3A"/>
    <w:rsid w:val="00C414BF"/>
    <w:rsid w:val="00C4173C"/>
    <w:rsid w:val="00C41F18"/>
    <w:rsid w:val="00C42126"/>
    <w:rsid w:val="00C42A4D"/>
    <w:rsid w:val="00C42B00"/>
    <w:rsid w:val="00C430A6"/>
    <w:rsid w:val="00C44528"/>
    <w:rsid w:val="00C4467E"/>
    <w:rsid w:val="00C44729"/>
    <w:rsid w:val="00C447C9"/>
    <w:rsid w:val="00C44D20"/>
    <w:rsid w:val="00C44DC7"/>
    <w:rsid w:val="00C450A5"/>
    <w:rsid w:val="00C4529B"/>
    <w:rsid w:val="00C45E2F"/>
    <w:rsid w:val="00C462D7"/>
    <w:rsid w:val="00C4665E"/>
    <w:rsid w:val="00C46695"/>
    <w:rsid w:val="00C46A76"/>
    <w:rsid w:val="00C47167"/>
    <w:rsid w:val="00C47B4E"/>
    <w:rsid w:val="00C47C4B"/>
    <w:rsid w:val="00C47EED"/>
    <w:rsid w:val="00C47FF9"/>
    <w:rsid w:val="00C50277"/>
    <w:rsid w:val="00C5030D"/>
    <w:rsid w:val="00C50BB8"/>
    <w:rsid w:val="00C50DFE"/>
    <w:rsid w:val="00C50E99"/>
    <w:rsid w:val="00C514F0"/>
    <w:rsid w:val="00C51597"/>
    <w:rsid w:val="00C5221D"/>
    <w:rsid w:val="00C52777"/>
    <w:rsid w:val="00C5281E"/>
    <w:rsid w:val="00C5299B"/>
    <w:rsid w:val="00C53589"/>
    <w:rsid w:val="00C53AFC"/>
    <w:rsid w:val="00C53BEF"/>
    <w:rsid w:val="00C540C3"/>
    <w:rsid w:val="00C543D9"/>
    <w:rsid w:val="00C543FA"/>
    <w:rsid w:val="00C549E0"/>
    <w:rsid w:val="00C54D2A"/>
    <w:rsid w:val="00C551CE"/>
    <w:rsid w:val="00C553D2"/>
    <w:rsid w:val="00C55558"/>
    <w:rsid w:val="00C55EBD"/>
    <w:rsid w:val="00C56662"/>
    <w:rsid w:val="00C5729D"/>
    <w:rsid w:val="00C574D4"/>
    <w:rsid w:val="00C5781A"/>
    <w:rsid w:val="00C60AF7"/>
    <w:rsid w:val="00C60E42"/>
    <w:rsid w:val="00C60E96"/>
    <w:rsid w:val="00C61128"/>
    <w:rsid w:val="00C62433"/>
    <w:rsid w:val="00C62CFA"/>
    <w:rsid w:val="00C631B6"/>
    <w:rsid w:val="00C63693"/>
    <w:rsid w:val="00C636AD"/>
    <w:rsid w:val="00C63AF9"/>
    <w:rsid w:val="00C63D8F"/>
    <w:rsid w:val="00C6402B"/>
    <w:rsid w:val="00C64191"/>
    <w:rsid w:val="00C64271"/>
    <w:rsid w:val="00C64298"/>
    <w:rsid w:val="00C6509D"/>
    <w:rsid w:val="00C6525D"/>
    <w:rsid w:val="00C655E7"/>
    <w:rsid w:val="00C65F9F"/>
    <w:rsid w:val="00C660F5"/>
    <w:rsid w:val="00C662EB"/>
    <w:rsid w:val="00C66362"/>
    <w:rsid w:val="00C66C85"/>
    <w:rsid w:val="00C66DF1"/>
    <w:rsid w:val="00C66FF8"/>
    <w:rsid w:val="00C67688"/>
    <w:rsid w:val="00C67C74"/>
    <w:rsid w:val="00C67DB7"/>
    <w:rsid w:val="00C67E16"/>
    <w:rsid w:val="00C70BCB"/>
    <w:rsid w:val="00C70E52"/>
    <w:rsid w:val="00C70E75"/>
    <w:rsid w:val="00C70EED"/>
    <w:rsid w:val="00C71575"/>
    <w:rsid w:val="00C725BB"/>
    <w:rsid w:val="00C73662"/>
    <w:rsid w:val="00C7390C"/>
    <w:rsid w:val="00C73B6F"/>
    <w:rsid w:val="00C742F3"/>
    <w:rsid w:val="00C74713"/>
    <w:rsid w:val="00C74AA3"/>
    <w:rsid w:val="00C74B65"/>
    <w:rsid w:val="00C74BFA"/>
    <w:rsid w:val="00C74F49"/>
    <w:rsid w:val="00C75334"/>
    <w:rsid w:val="00C75AA9"/>
    <w:rsid w:val="00C75D88"/>
    <w:rsid w:val="00C765AE"/>
    <w:rsid w:val="00C76638"/>
    <w:rsid w:val="00C76C51"/>
    <w:rsid w:val="00C76E4F"/>
    <w:rsid w:val="00C76FE7"/>
    <w:rsid w:val="00C7746A"/>
    <w:rsid w:val="00C776CE"/>
    <w:rsid w:val="00C80D6C"/>
    <w:rsid w:val="00C81065"/>
    <w:rsid w:val="00C810A6"/>
    <w:rsid w:val="00C81166"/>
    <w:rsid w:val="00C8119A"/>
    <w:rsid w:val="00C818AE"/>
    <w:rsid w:val="00C8191D"/>
    <w:rsid w:val="00C82CC9"/>
    <w:rsid w:val="00C82D17"/>
    <w:rsid w:val="00C82D4C"/>
    <w:rsid w:val="00C83484"/>
    <w:rsid w:val="00C838A5"/>
    <w:rsid w:val="00C83DEB"/>
    <w:rsid w:val="00C84CD4"/>
    <w:rsid w:val="00C84E9B"/>
    <w:rsid w:val="00C85231"/>
    <w:rsid w:val="00C85486"/>
    <w:rsid w:val="00C85C86"/>
    <w:rsid w:val="00C85FC6"/>
    <w:rsid w:val="00C861B8"/>
    <w:rsid w:val="00C86C1B"/>
    <w:rsid w:val="00C86E29"/>
    <w:rsid w:val="00C8706A"/>
    <w:rsid w:val="00C877A9"/>
    <w:rsid w:val="00C87A7D"/>
    <w:rsid w:val="00C87C71"/>
    <w:rsid w:val="00C9075B"/>
    <w:rsid w:val="00C90891"/>
    <w:rsid w:val="00C90AE2"/>
    <w:rsid w:val="00C91408"/>
    <w:rsid w:val="00C91B8B"/>
    <w:rsid w:val="00C91E44"/>
    <w:rsid w:val="00C9275C"/>
    <w:rsid w:val="00C92F21"/>
    <w:rsid w:val="00C931F4"/>
    <w:rsid w:val="00C93A35"/>
    <w:rsid w:val="00C93CE8"/>
    <w:rsid w:val="00C9410F"/>
    <w:rsid w:val="00C94A38"/>
    <w:rsid w:val="00C9528D"/>
    <w:rsid w:val="00C954A6"/>
    <w:rsid w:val="00C95C97"/>
    <w:rsid w:val="00C96253"/>
    <w:rsid w:val="00C964D8"/>
    <w:rsid w:val="00C964F1"/>
    <w:rsid w:val="00C96B89"/>
    <w:rsid w:val="00C96F29"/>
    <w:rsid w:val="00C971D4"/>
    <w:rsid w:val="00C97658"/>
    <w:rsid w:val="00C9770E"/>
    <w:rsid w:val="00CA0146"/>
    <w:rsid w:val="00CA024F"/>
    <w:rsid w:val="00CA0EA7"/>
    <w:rsid w:val="00CA1971"/>
    <w:rsid w:val="00CA2435"/>
    <w:rsid w:val="00CA2597"/>
    <w:rsid w:val="00CA2890"/>
    <w:rsid w:val="00CA36D4"/>
    <w:rsid w:val="00CA455A"/>
    <w:rsid w:val="00CA4BEA"/>
    <w:rsid w:val="00CA511B"/>
    <w:rsid w:val="00CA5158"/>
    <w:rsid w:val="00CA53BB"/>
    <w:rsid w:val="00CA560B"/>
    <w:rsid w:val="00CA5860"/>
    <w:rsid w:val="00CA5F6C"/>
    <w:rsid w:val="00CA637B"/>
    <w:rsid w:val="00CA6840"/>
    <w:rsid w:val="00CA699D"/>
    <w:rsid w:val="00CA6F52"/>
    <w:rsid w:val="00CA7761"/>
    <w:rsid w:val="00CB0EDF"/>
    <w:rsid w:val="00CB125A"/>
    <w:rsid w:val="00CB1540"/>
    <w:rsid w:val="00CB18F4"/>
    <w:rsid w:val="00CB1945"/>
    <w:rsid w:val="00CB2107"/>
    <w:rsid w:val="00CB2DD2"/>
    <w:rsid w:val="00CB2ED9"/>
    <w:rsid w:val="00CB32DB"/>
    <w:rsid w:val="00CB3796"/>
    <w:rsid w:val="00CB4056"/>
    <w:rsid w:val="00CB44AE"/>
    <w:rsid w:val="00CB4659"/>
    <w:rsid w:val="00CB4B3F"/>
    <w:rsid w:val="00CB4CBA"/>
    <w:rsid w:val="00CB5129"/>
    <w:rsid w:val="00CB516F"/>
    <w:rsid w:val="00CB5338"/>
    <w:rsid w:val="00CB5F82"/>
    <w:rsid w:val="00CB6170"/>
    <w:rsid w:val="00CB6309"/>
    <w:rsid w:val="00CB64EC"/>
    <w:rsid w:val="00CB65FF"/>
    <w:rsid w:val="00CB6768"/>
    <w:rsid w:val="00CB6ABD"/>
    <w:rsid w:val="00CB7797"/>
    <w:rsid w:val="00CB7F25"/>
    <w:rsid w:val="00CC0088"/>
    <w:rsid w:val="00CC1267"/>
    <w:rsid w:val="00CC141A"/>
    <w:rsid w:val="00CC1C5E"/>
    <w:rsid w:val="00CC24E7"/>
    <w:rsid w:val="00CC2708"/>
    <w:rsid w:val="00CC2D31"/>
    <w:rsid w:val="00CC318C"/>
    <w:rsid w:val="00CC37CE"/>
    <w:rsid w:val="00CC3B3E"/>
    <w:rsid w:val="00CC4697"/>
    <w:rsid w:val="00CC47A6"/>
    <w:rsid w:val="00CC4E6E"/>
    <w:rsid w:val="00CC4FD3"/>
    <w:rsid w:val="00CC51F0"/>
    <w:rsid w:val="00CC573D"/>
    <w:rsid w:val="00CC5D60"/>
    <w:rsid w:val="00CC5E16"/>
    <w:rsid w:val="00CC5F36"/>
    <w:rsid w:val="00CC5F62"/>
    <w:rsid w:val="00CC62B9"/>
    <w:rsid w:val="00CC67B7"/>
    <w:rsid w:val="00CC68DF"/>
    <w:rsid w:val="00CC6D09"/>
    <w:rsid w:val="00CC70F2"/>
    <w:rsid w:val="00CC7324"/>
    <w:rsid w:val="00CC74E8"/>
    <w:rsid w:val="00CC7BEC"/>
    <w:rsid w:val="00CC7DD8"/>
    <w:rsid w:val="00CD0CB1"/>
    <w:rsid w:val="00CD0E11"/>
    <w:rsid w:val="00CD0EBF"/>
    <w:rsid w:val="00CD104A"/>
    <w:rsid w:val="00CD11C9"/>
    <w:rsid w:val="00CD1926"/>
    <w:rsid w:val="00CD21F4"/>
    <w:rsid w:val="00CD23A4"/>
    <w:rsid w:val="00CD2605"/>
    <w:rsid w:val="00CD2644"/>
    <w:rsid w:val="00CD26D0"/>
    <w:rsid w:val="00CD2906"/>
    <w:rsid w:val="00CD2D0C"/>
    <w:rsid w:val="00CD2F36"/>
    <w:rsid w:val="00CD3775"/>
    <w:rsid w:val="00CD4BEF"/>
    <w:rsid w:val="00CD4D53"/>
    <w:rsid w:val="00CD503C"/>
    <w:rsid w:val="00CD522E"/>
    <w:rsid w:val="00CD6885"/>
    <w:rsid w:val="00CD7185"/>
    <w:rsid w:val="00CD77BA"/>
    <w:rsid w:val="00CD7A60"/>
    <w:rsid w:val="00CD7DCF"/>
    <w:rsid w:val="00CD7E2E"/>
    <w:rsid w:val="00CD7EF7"/>
    <w:rsid w:val="00CE0A33"/>
    <w:rsid w:val="00CE1DFB"/>
    <w:rsid w:val="00CE1F94"/>
    <w:rsid w:val="00CE2893"/>
    <w:rsid w:val="00CE34BF"/>
    <w:rsid w:val="00CE394B"/>
    <w:rsid w:val="00CE3C84"/>
    <w:rsid w:val="00CE3F58"/>
    <w:rsid w:val="00CE492A"/>
    <w:rsid w:val="00CE4D0C"/>
    <w:rsid w:val="00CE5433"/>
    <w:rsid w:val="00CE547B"/>
    <w:rsid w:val="00CE5861"/>
    <w:rsid w:val="00CE64D9"/>
    <w:rsid w:val="00CE761D"/>
    <w:rsid w:val="00CF01C0"/>
    <w:rsid w:val="00CF023E"/>
    <w:rsid w:val="00CF08E4"/>
    <w:rsid w:val="00CF0941"/>
    <w:rsid w:val="00CF17A4"/>
    <w:rsid w:val="00CF1992"/>
    <w:rsid w:val="00CF1BDF"/>
    <w:rsid w:val="00CF1F0C"/>
    <w:rsid w:val="00CF1F71"/>
    <w:rsid w:val="00CF202C"/>
    <w:rsid w:val="00CF221C"/>
    <w:rsid w:val="00CF27A9"/>
    <w:rsid w:val="00CF2EEC"/>
    <w:rsid w:val="00CF330A"/>
    <w:rsid w:val="00CF3382"/>
    <w:rsid w:val="00CF387E"/>
    <w:rsid w:val="00CF3897"/>
    <w:rsid w:val="00CF38F1"/>
    <w:rsid w:val="00CF3D15"/>
    <w:rsid w:val="00CF3D6A"/>
    <w:rsid w:val="00CF3DE7"/>
    <w:rsid w:val="00CF411A"/>
    <w:rsid w:val="00CF475D"/>
    <w:rsid w:val="00CF5217"/>
    <w:rsid w:val="00CF5501"/>
    <w:rsid w:val="00CF59A6"/>
    <w:rsid w:val="00CF5C59"/>
    <w:rsid w:val="00CF5E6A"/>
    <w:rsid w:val="00CF6069"/>
    <w:rsid w:val="00CF6077"/>
    <w:rsid w:val="00CF60E0"/>
    <w:rsid w:val="00CF63C1"/>
    <w:rsid w:val="00CF6506"/>
    <w:rsid w:val="00CF65A4"/>
    <w:rsid w:val="00CF6719"/>
    <w:rsid w:val="00CF685A"/>
    <w:rsid w:val="00CF6D9E"/>
    <w:rsid w:val="00CF7917"/>
    <w:rsid w:val="00D0012A"/>
    <w:rsid w:val="00D0021D"/>
    <w:rsid w:val="00D00CD3"/>
    <w:rsid w:val="00D00DC4"/>
    <w:rsid w:val="00D00EFC"/>
    <w:rsid w:val="00D00FA1"/>
    <w:rsid w:val="00D0116E"/>
    <w:rsid w:val="00D01189"/>
    <w:rsid w:val="00D01711"/>
    <w:rsid w:val="00D01EC9"/>
    <w:rsid w:val="00D0203A"/>
    <w:rsid w:val="00D0213A"/>
    <w:rsid w:val="00D022C2"/>
    <w:rsid w:val="00D02CF8"/>
    <w:rsid w:val="00D04199"/>
    <w:rsid w:val="00D0430C"/>
    <w:rsid w:val="00D04405"/>
    <w:rsid w:val="00D0466A"/>
    <w:rsid w:val="00D04C06"/>
    <w:rsid w:val="00D05450"/>
    <w:rsid w:val="00D05DDF"/>
    <w:rsid w:val="00D07277"/>
    <w:rsid w:val="00D0737D"/>
    <w:rsid w:val="00D07415"/>
    <w:rsid w:val="00D077D4"/>
    <w:rsid w:val="00D1001D"/>
    <w:rsid w:val="00D100B8"/>
    <w:rsid w:val="00D10116"/>
    <w:rsid w:val="00D10440"/>
    <w:rsid w:val="00D10562"/>
    <w:rsid w:val="00D10579"/>
    <w:rsid w:val="00D10640"/>
    <w:rsid w:val="00D108BF"/>
    <w:rsid w:val="00D10B41"/>
    <w:rsid w:val="00D10DA3"/>
    <w:rsid w:val="00D11991"/>
    <w:rsid w:val="00D12315"/>
    <w:rsid w:val="00D1246F"/>
    <w:rsid w:val="00D12816"/>
    <w:rsid w:val="00D12919"/>
    <w:rsid w:val="00D12C17"/>
    <w:rsid w:val="00D13C71"/>
    <w:rsid w:val="00D13E8A"/>
    <w:rsid w:val="00D14435"/>
    <w:rsid w:val="00D14732"/>
    <w:rsid w:val="00D14992"/>
    <w:rsid w:val="00D14F5A"/>
    <w:rsid w:val="00D14FA3"/>
    <w:rsid w:val="00D1594C"/>
    <w:rsid w:val="00D1672B"/>
    <w:rsid w:val="00D17032"/>
    <w:rsid w:val="00D1774F"/>
    <w:rsid w:val="00D17989"/>
    <w:rsid w:val="00D2073B"/>
    <w:rsid w:val="00D2089B"/>
    <w:rsid w:val="00D2094F"/>
    <w:rsid w:val="00D20F51"/>
    <w:rsid w:val="00D211A0"/>
    <w:rsid w:val="00D21213"/>
    <w:rsid w:val="00D212DE"/>
    <w:rsid w:val="00D213C9"/>
    <w:rsid w:val="00D2212C"/>
    <w:rsid w:val="00D23C13"/>
    <w:rsid w:val="00D2407E"/>
    <w:rsid w:val="00D24C94"/>
    <w:rsid w:val="00D24CA9"/>
    <w:rsid w:val="00D2537D"/>
    <w:rsid w:val="00D25923"/>
    <w:rsid w:val="00D25CAF"/>
    <w:rsid w:val="00D26531"/>
    <w:rsid w:val="00D2742A"/>
    <w:rsid w:val="00D276F0"/>
    <w:rsid w:val="00D279CD"/>
    <w:rsid w:val="00D30847"/>
    <w:rsid w:val="00D309DF"/>
    <w:rsid w:val="00D30A1A"/>
    <w:rsid w:val="00D30B96"/>
    <w:rsid w:val="00D30BA5"/>
    <w:rsid w:val="00D314C0"/>
    <w:rsid w:val="00D3150F"/>
    <w:rsid w:val="00D3182A"/>
    <w:rsid w:val="00D318CE"/>
    <w:rsid w:val="00D3193A"/>
    <w:rsid w:val="00D31B0A"/>
    <w:rsid w:val="00D31C38"/>
    <w:rsid w:val="00D31E31"/>
    <w:rsid w:val="00D31F56"/>
    <w:rsid w:val="00D3251E"/>
    <w:rsid w:val="00D32A5D"/>
    <w:rsid w:val="00D32D5B"/>
    <w:rsid w:val="00D33E5E"/>
    <w:rsid w:val="00D35350"/>
    <w:rsid w:val="00D35EC1"/>
    <w:rsid w:val="00D361C9"/>
    <w:rsid w:val="00D365E5"/>
    <w:rsid w:val="00D3695D"/>
    <w:rsid w:val="00D36B47"/>
    <w:rsid w:val="00D3702A"/>
    <w:rsid w:val="00D373AA"/>
    <w:rsid w:val="00D3741C"/>
    <w:rsid w:val="00D3772E"/>
    <w:rsid w:val="00D37D45"/>
    <w:rsid w:val="00D3BDB7"/>
    <w:rsid w:val="00D404FA"/>
    <w:rsid w:val="00D40964"/>
    <w:rsid w:val="00D420C8"/>
    <w:rsid w:val="00D44029"/>
    <w:rsid w:val="00D444F2"/>
    <w:rsid w:val="00D44904"/>
    <w:rsid w:val="00D44AA4"/>
    <w:rsid w:val="00D44C52"/>
    <w:rsid w:val="00D44F9F"/>
    <w:rsid w:val="00D45106"/>
    <w:rsid w:val="00D45602"/>
    <w:rsid w:val="00D4561D"/>
    <w:rsid w:val="00D45697"/>
    <w:rsid w:val="00D4578F"/>
    <w:rsid w:val="00D461C5"/>
    <w:rsid w:val="00D46FD6"/>
    <w:rsid w:val="00D471EC"/>
    <w:rsid w:val="00D47319"/>
    <w:rsid w:val="00D50127"/>
    <w:rsid w:val="00D505B0"/>
    <w:rsid w:val="00D508A8"/>
    <w:rsid w:val="00D51089"/>
    <w:rsid w:val="00D51262"/>
    <w:rsid w:val="00D517D3"/>
    <w:rsid w:val="00D51A39"/>
    <w:rsid w:val="00D51B86"/>
    <w:rsid w:val="00D52F29"/>
    <w:rsid w:val="00D53436"/>
    <w:rsid w:val="00D53E7B"/>
    <w:rsid w:val="00D5421F"/>
    <w:rsid w:val="00D559FC"/>
    <w:rsid w:val="00D56428"/>
    <w:rsid w:val="00D571FD"/>
    <w:rsid w:val="00D57E4B"/>
    <w:rsid w:val="00D6017B"/>
    <w:rsid w:val="00D60243"/>
    <w:rsid w:val="00D60328"/>
    <w:rsid w:val="00D61249"/>
    <w:rsid w:val="00D617DB"/>
    <w:rsid w:val="00D61805"/>
    <w:rsid w:val="00D61FFC"/>
    <w:rsid w:val="00D62399"/>
    <w:rsid w:val="00D624B1"/>
    <w:rsid w:val="00D63926"/>
    <w:rsid w:val="00D639B7"/>
    <w:rsid w:val="00D63B4B"/>
    <w:rsid w:val="00D63EF2"/>
    <w:rsid w:val="00D6410F"/>
    <w:rsid w:val="00D64697"/>
    <w:rsid w:val="00D646B1"/>
    <w:rsid w:val="00D646FC"/>
    <w:rsid w:val="00D647A6"/>
    <w:rsid w:val="00D64C66"/>
    <w:rsid w:val="00D65614"/>
    <w:rsid w:val="00D65EFD"/>
    <w:rsid w:val="00D66253"/>
    <w:rsid w:val="00D662F7"/>
    <w:rsid w:val="00D66781"/>
    <w:rsid w:val="00D668FD"/>
    <w:rsid w:val="00D66F2F"/>
    <w:rsid w:val="00D67696"/>
    <w:rsid w:val="00D67A5A"/>
    <w:rsid w:val="00D67A92"/>
    <w:rsid w:val="00D67B20"/>
    <w:rsid w:val="00D702EC"/>
    <w:rsid w:val="00D705FB"/>
    <w:rsid w:val="00D7071B"/>
    <w:rsid w:val="00D70872"/>
    <w:rsid w:val="00D70A04"/>
    <w:rsid w:val="00D70BDD"/>
    <w:rsid w:val="00D71353"/>
    <w:rsid w:val="00D713F2"/>
    <w:rsid w:val="00D72647"/>
    <w:rsid w:val="00D72692"/>
    <w:rsid w:val="00D72702"/>
    <w:rsid w:val="00D72A4D"/>
    <w:rsid w:val="00D73DFB"/>
    <w:rsid w:val="00D73EBF"/>
    <w:rsid w:val="00D7421D"/>
    <w:rsid w:val="00D74355"/>
    <w:rsid w:val="00D747E3"/>
    <w:rsid w:val="00D75582"/>
    <w:rsid w:val="00D75DC0"/>
    <w:rsid w:val="00D76247"/>
    <w:rsid w:val="00D765F0"/>
    <w:rsid w:val="00D77F30"/>
    <w:rsid w:val="00D80140"/>
    <w:rsid w:val="00D80733"/>
    <w:rsid w:val="00D808F2"/>
    <w:rsid w:val="00D80925"/>
    <w:rsid w:val="00D809B1"/>
    <w:rsid w:val="00D80B8E"/>
    <w:rsid w:val="00D81192"/>
    <w:rsid w:val="00D81351"/>
    <w:rsid w:val="00D81B62"/>
    <w:rsid w:val="00D81F13"/>
    <w:rsid w:val="00D826D8"/>
    <w:rsid w:val="00D82E51"/>
    <w:rsid w:val="00D82FA8"/>
    <w:rsid w:val="00D8343D"/>
    <w:rsid w:val="00D83626"/>
    <w:rsid w:val="00D836D3"/>
    <w:rsid w:val="00D836FE"/>
    <w:rsid w:val="00D83ADF"/>
    <w:rsid w:val="00D83FE7"/>
    <w:rsid w:val="00D843FD"/>
    <w:rsid w:val="00D84ACE"/>
    <w:rsid w:val="00D85126"/>
    <w:rsid w:val="00D859D0"/>
    <w:rsid w:val="00D85E82"/>
    <w:rsid w:val="00D86D07"/>
    <w:rsid w:val="00D879F1"/>
    <w:rsid w:val="00D901E5"/>
    <w:rsid w:val="00D903A7"/>
    <w:rsid w:val="00D90A12"/>
    <w:rsid w:val="00D90E8E"/>
    <w:rsid w:val="00D9119C"/>
    <w:rsid w:val="00D912F0"/>
    <w:rsid w:val="00D91564"/>
    <w:rsid w:val="00D91C68"/>
    <w:rsid w:val="00D91FA7"/>
    <w:rsid w:val="00D92181"/>
    <w:rsid w:val="00D93B80"/>
    <w:rsid w:val="00D94329"/>
    <w:rsid w:val="00D9461F"/>
    <w:rsid w:val="00D94C2F"/>
    <w:rsid w:val="00D94C67"/>
    <w:rsid w:val="00D94CF8"/>
    <w:rsid w:val="00D94EB9"/>
    <w:rsid w:val="00D95BAE"/>
    <w:rsid w:val="00D960D7"/>
    <w:rsid w:val="00D9663A"/>
    <w:rsid w:val="00D9677C"/>
    <w:rsid w:val="00D96801"/>
    <w:rsid w:val="00D96B25"/>
    <w:rsid w:val="00D97051"/>
    <w:rsid w:val="00D97173"/>
    <w:rsid w:val="00DA01B7"/>
    <w:rsid w:val="00DA05D4"/>
    <w:rsid w:val="00DA0BD5"/>
    <w:rsid w:val="00DA10C0"/>
    <w:rsid w:val="00DA136F"/>
    <w:rsid w:val="00DA15D9"/>
    <w:rsid w:val="00DA19A7"/>
    <w:rsid w:val="00DA1B12"/>
    <w:rsid w:val="00DA1E13"/>
    <w:rsid w:val="00DA284B"/>
    <w:rsid w:val="00DA286E"/>
    <w:rsid w:val="00DA2FD6"/>
    <w:rsid w:val="00DA321D"/>
    <w:rsid w:val="00DA3734"/>
    <w:rsid w:val="00DA3F3F"/>
    <w:rsid w:val="00DA4175"/>
    <w:rsid w:val="00DA4446"/>
    <w:rsid w:val="00DA464C"/>
    <w:rsid w:val="00DA54BD"/>
    <w:rsid w:val="00DA5677"/>
    <w:rsid w:val="00DA5A83"/>
    <w:rsid w:val="00DA6420"/>
    <w:rsid w:val="00DA6514"/>
    <w:rsid w:val="00DA6B0E"/>
    <w:rsid w:val="00DA7804"/>
    <w:rsid w:val="00DA7905"/>
    <w:rsid w:val="00DA7D88"/>
    <w:rsid w:val="00DA7F90"/>
    <w:rsid w:val="00DB0191"/>
    <w:rsid w:val="00DB02BB"/>
    <w:rsid w:val="00DB0899"/>
    <w:rsid w:val="00DB0AFE"/>
    <w:rsid w:val="00DB0FF3"/>
    <w:rsid w:val="00DB1037"/>
    <w:rsid w:val="00DB1396"/>
    <w:rsid w:val="00DB17AF"/>
    <w:rsid w:val="00DB17D7"/>
    <w:rsid w:val="00DB197B"/>
    <w:rsid w:val="00DB1DAD"/>
    <w:rsid w:val="00DB21FF"/>
    <w:rsid w:val="00DB2744"/>
    <w:rsid w:val="00DB35AE"/>
    <w:rsid w:val="00DB393A"/>
    <w:rsid w:val="00DB3BBF"/>
    <w:rsid w:val="00DB3CA5"/>
    <w:rsid w:val="00DB4C0C"/>
    <w:rsid w:val="00DB4EDF"/>
    <w:rsid w:val="00DB5A4D"/>
    <w:rsid w:val="00DB6808"/>
    <w:rsid w:val="00DB6B74"/>
    <w:rsid w:val="00DB6E3F"/>
    <w:rsid w:val="00DB72FF"/>
    <w:rsid w:val="00DB77C0"/>
    <w:rsid w:val="00DC06BA"/>
    <w:rsid w:val="00DC12E6"/>
    <w:rsid w:val="00DC1574"/>
    <w:rsid w:val="00DC1F2B"/>
    <w:rsid w:val="00DC1FA8"/>
    <w:rsid w:val="00DC29E6"/>
    <w:rsid w:val="00DC29FE"/>
    <w:rsid w:val="00DC30B9"/>
    <w:rsid w:val="00DC3557"/>
    <w:rsid w:val="00DC3E63"/>
    <w:rsid w:val="00DC4810"/>
    <w:rsid w:val="00DC4BC5"/>
    <w:rsid w:val="00DC4C85"/>
    <w:rsid w:val="00DC50B9"/>
    <w:rsid w:val="00DC50D5"/>
    <w:rsid w:val="00DC560D"/>
    <w:rsid w:val="00DC5CF6"/>
    <w:rsid w:val="00DC6461"/>
    <w:rsid w:val="00DC6691"/>
    <w:rsid w:val="00DC7366"/>
    <w:rsid w:val="00DC744D"/>
    <w:rsid w:val="00DC79C9"/>
    <w:rsid w:val="00DC7BC6"/>
    <w:rsid w:val="00DC7D60"/>
    <w:rsid w:val="00DD0779"/>
    <w:rsid w:val="00DD129F"/>
    <w:rsid w:val="00DD18BE"/>
    <w:rsid w:val="00DD1C11"/>
    <w:rsid w:val="00DD1D56"/>
    <w:rsid w:val="00DD2891"/>
    <w:rsid w:val="00DD2AD4"/>
    <w:rsid w:val="00DD2BEC"/>
    <w:rsid w:val="00DD2C76"/>
    <w:rsid w:val="00DD2D86"/>
    <w:rsid w:val="00DD47F6"/>
    <w:rsid w:val="00DD5963"/>
    <w:rsid w:val="00DD5C75"/>
    <w:rsid w:val="00DD5E4A"/>
    <w:rsid w:val="00DD6147"/>
    <w:rsid w:val="00DD61A3"/>
    <w:rsid w:val="00DD717E"/>
    <w:rsid w:val="00DD7918"/>
    <w:rsid w:val="00DD7BF0"/>
    <w:rsid w:val="00DD7EF5"/>
    <w:rsid w:val="00DE0593"/>
    <w:rsid w:val="00DE11D0"/>
    <w:rsid w:val="00DE19AD"/>
    <w:rsid w:val="00DE2670"/>
    <w:rsid w:val="00DE29E1"/>
    <w:rsid w:val="00DE2CFE"/>
    <w:rsid w:val="00DE3177"/>
    <w:rsid w:val="00DE36B2"/>
    <w:rsid w:val="00DE3BA5"/>
    <w:rsid w:val="00DE4D54"/>
    <w:rsid w:val="00DE54A5"/>
    <w:rsid w:val="00DE58E0"/>
    <w:rsid w:val="00DE65BB"/>
    <w:rsid w:val="00DE66C2"/>
    <w:rsid w:val="00DE69C2"/>
    <w:rsid w:val="00DE69F2"/>
    <w:rsid w:val="00DE6A5E"/>
    <w:rsid w:val="00DE6E8F"/>
    <w:rsid w:val="00DE772F"/>
    <w:rsid w:val="00DE77DC"/>
    <w:rsid w:val="00DE7972"/>
    <w:rsid w:val="00DE7994"/>
    <w:rsid w:val="00DE7E68"/>
    <w:rsid w:val="00DF01B8"/>
    <w:rsid w:val="00DF05DC"/>
    <w:rsid w:val="00DF0A15"/>
    <w:rsid w:val="00DF1068"/>
    <w:rsid w:val="00DF2829"/>
    <w:rsid w:val="00DF2A13"/>
    <w:rsid w:val="00DF2C01"/>
    <w:rsid w:val="00DF3206"/>
    <w:rsid w:val="00DF35C4"/>
    <w:rsid w:val="00DF3AD2"/>
    <w:rsid w:val="00DF4034"/>
    <w:rsid w:val="00DF48B3"/>
    <w:rsid w:val="00DF5583"/>
    <w:rsid w:val="00DF5ABE"/>
    <w:rsid w:val="00DF5B0F"/>
    <w:rsid w:val="00DF5B27"/>
    <w:rsid w:val="00DF5CBE"/>
    <w:rsid w:val="00DF5F34"/>
    <w:rsid w:val="00DF6170"/>
    <w:rsid w:val="00DF6409"/>
    <w:rsid w:val="00DF680C"/>
    <w:rsid w:val="00DF6ADA"/>
    <w:rsid w:val="00DF6CAE"/>
    <w:rsid w:val="00DF70B3"/>
    <w:rsid w:val="00DF71FD"/>
    <w:rsid w:val="00DF7DFB"/>
    <w:rsid w:val="00E00087"/>
    <w:rsid w:val="00E00878"/>
    <w:rsid w:val="00E00BE0"/>
    <w:rsid w:val="00E023BB"/>
    <w:rsid w:val="00E028FF"/>
    <w:rsid w:val="00E02BC6"/>
    <w:rsid w:val="00E02C81"/>
    <w:rsid w:val="00E032B4"/>
    <w:rsid w:val="00E03ED7"/>
    <w:rsid w:val="00E0426E"/>
    <w:rsid w:val="00E04321"/>
    <w:rsid w:val="00E04C49"/>
    <w:rsid w:val="00E0504F"/>
    <w:rsid w:val="00E05330"/>
    <w:rsid w:val="00E0540E"/>
    <w:rsid w:val="00E059A7"/>
    <w:rsid w:val="00E067D7"/>
    <w:rsid w:val="00E07F3E"/>
    <w:rsid w:val="00E10311"/>
    <w:rsid w:val="00E109B2"/>
    <w:rsid w:val="00E114A6"/>
    <w:rsid w:val="00E11503"/>
    <w:rsid w:val="00E116D0"/>
    <w:rsid w:val="00E11F35"/>
    <w:rsid w:val="00E12E6C"/>
    <w:rsid w:val="00E1310F"/>
    <w:rsid w:val="00E13D0A"/>
    <w:rsid w:val="00E141FF"/>
    <w:rsid w:val="00E1501C"/>
    <w:rsid w:val="00E152B9"/>
    <w:rsid w:val="00E157F9"/>
    <w:rsid w:val="00E15C75"/>
    <w:rsid w:val="00E15CF3"/>
    <w:rsid w:val="00E15D3C"/>
    <w:rsid w:val="00E1658F"/>
    <w:rsid w:val="00E167AF"/>
    <w:rsid w:val="00E16939"/>
    <w:rsid w:val="00E17896"/>
    <w:rsid w:val="00E17B51"/>
    <w:rsid w:val="00E2055E"/>
    <w:rsid w:val="00E213AC"/>
    <w:rsid w:val="00E21677"/>
    <w:rsid w:val="00E2170F"/>
    <w:rsid w:val="00E219E5"/>
    <w:rsid w:val="00E21CFF"/>
    <w:rsid w:val="00E22002"/>
    <w:rsid w:val="00E2221B"/>
    <w:rsid w:val="00E2258B"/>
    <w:rsid w:val="00E2268B"/>
    <w:rsid w:val="00E2268E"/>
    <w:rsid w:val="00E23DC8"/>
    <w:rsid w:val="00E23E18"/>
    <w:rsid w:val="00E24180"/>
    <w:rsid w:val="00E241D7"/>
    <w:rsid w:val="00E24979"/>
    <w:rsid w:val="00E24AB8"/>
    <w:rsid w:val="00E2508B"/>
    <w:rsid w:val="00E25789"/>
    <w:rsid w:val="00E26432"/>
    <w:rsid w:val="00E26884"/>
    <w:rsid w:val="00E26B70"/>
    <w:rsid w:val="00E26CCA"/>
    <w:rsid w:val="00E26E1C"/>
    <w:rsid w:val="00E272AF"/>
    <w:rsid w:val="00E279E9"/>
    <w:rsid w:val="00E27C5B"/>
    <w:rsid w:val="00E27CB9"/>
    <w:rsid w:val="00E303E6"/>
    <w:rsid w:val="00E306A4"/>
    <w:rsid w:val="00E30B08"/>
    <w:rsid w:val="00E3116C"/>
    <w:rsid w:val="00E31E8E"/>
    <w:rsid w:val="00E32056"/>
    <w:rsid w:val="00E3251C"/>
    <w:rsid w:val="00E32978"/>
    <w:rsid w:val="00E32B82"/>
    <w:rsid w:val="00E32D48"/>
    <w:rsid w:val="00E33080"/>
    <w:rsid w:val="00E33711"/>
    <w:rsid w:val="00E33A62"/>
    <w:rsid w:val="00E33C9A"/>
    <w:rsid w:val="00E34366"/>
    <w:rsid w:val="00E344F7"/>
    <w:rsid w:val="00E34A1B"/>
    <w:rsid w:val="00E34EAE"/>
    <w:rsid w:val="00E35500"/>
    <w:rsid w:val="00E359BE"/>
    <w:rsid w:val="00E35C42"/>
    <w:rsid w:val="00E36326"/>
    <w:rsid w:val="00E3657E"/>
    <w:rsid w:val="00E3733E"/>
    <w:rsid w:val="00E376D1"/>
    <w:rsid w:val="00E377D7"/>
    <w:rsid w:val="00E379B0"/>
    <w:rsid w:val="00E3BD53"/>
    <w:rsid w:val="00E40120"/>
    <w:rsid w:val="00E406F2"/>
    <w:rsid w:val="00E40DC6"/>
    <w:rsid w:val="00E41470"/>
    <w:rsid w:val="00E41686"/>
    <w:rsid w:val="00E41853"/>
    <w:rsid w:val="00E41C73"/>
    <w:rsid w:val="00E4209A"/>
    <w:rsid w:val="00E42198"/>
    <w:rsid w:val="00E4347E"/>
    <w:rsid w:val="00E434C9"/>
    <w:rsid w:val="00E4399D"/>
    <w:rsid w:val="00E4474E"/>
    <w:rsid w:val="00E44958"/>
    <w:rsid w:val="00E44A32"/>
    <w:rsid w:val="00E44B64"/>
    <w:rsid w:val="00E44F82"/>
    <w:rsid w:val="00E450D8"/>
    <w:rsid w:val="00E454F6"/>
    <w:rsid w:val="00E4558B"/>
    <w:rsid w:val="00E45786"/>
    <w:rsid w:val="00E46892"/>
    <w:rsid w:val="00E46A6B"/>
    <w:rsid w:val="00E46ADE"/>
    <w:rsid w:val="00E47210"/>
    <w:rsid w:val="00E47778"/>
    <w:rsid w:val="00E47C50"/>
    <w:rsid w:val="00E5007F"/>
    <w:rsid w:val="00E5059A"/>
    <w:rsid w:val="00E51C30"/>
    <w:rsid w:val="00E51CE2"/>
    <w:rsid w:val="00E5265C"/>
    <w:rsid w:val="00E52850"/>
    <w:rsid w:val="00E534B7"/>
    <w:rsid w:val="00E53D18"/>
    <w:rsid w:val="00E53DE0"/>
    <w:rsid w:val="00E54614"/>
    <w:rsid w:val="00E54832"/>
    <w:rsid w:val="00E559B5"/>
    <w:rsid w:val="00E55F49"/>
    <w:rsid w:val="00E56F55"/>
    <w:rsid w:val="00E57064"/>
    <w:rsid w:val="00E578AB"/>
    <w:rsid w:val="00E57935"/>
    <w:rsid w:val="00E57EEA"/>
    <w:rsid w:val="00E600C7"/>
    <w:rsid w:val="00E6034C"/>
    <w:rsid w:val="00E60FD6"/>
    <w:rsid w:val="00E61753"/>
    <w:rsid w:val="00E61AF5"/>
    <w:rsid w:val="00E61E91"/>
    <w:rsid w:val="00E62515"/>
    <w:rsid w:val="00E62635"/>
    <w:rsid w:val="00E62E3D"/>
    <w:rsid w:val="00E62F1B"/>
    <w:rsid w:val="00E630FE"/>
    <w:rsid w:val="00E63344"/>
    <w:rsid w:val="00E63850"/>
    <w:rsid w:val="00E63C7D"/>
    <w:rsid w:val="00E63D68"/>
    <w:rsid w:val="00E63ED3"/>
    <w:rsid w:val="00E64954"/>
    <w:rsid w:val="00E64D00"/>
    <w:rsid w:val="00E65132"/>
    <w:rsid w:val="00E655D1"/>
    <w:rsid w:val="00E65CEE"/>
    <w:rsid w:val="00E669E4"/>
    <w:rsid w:val="00E66DD0"/>
    <w:rsid w:val="00E66E39"/>
    <w:rsid w:val="00E673C3"/>
    <w:rsid w:val="00E6779F"/>
    <w:rsid w:val="00E67A5A"/>
    <w:rsid w:val="00E70033"/>
    <w:rsid w:val="00E70359"/>
    <w:rsid w:val="00E70643"/>
    <w:rsid w:val="00E70ADD"/>
    <w:rsid w:val="00E71484"/>
    <w:rsid w:val="00E714BB"/>
    <w:rsid w:val="00E71B86"/>
    <w:rsid w:val="00E71C1D"/>
    <w:rsid w:val="00E72474"/>
    <w:rsid w:val="00E72542"/>
    <w:rsid w:val="00E7267C"/>
    <w:rsid w:val="00E72AC7"/>
    <w:rsid w:val="00E732E8"/>
    <w:rsid w:val="00E734A2"/>
    <w:rsid w:val="00E7499F"/>
    <w:rsid w:val="00E74FC9"/>
    <w:rsid w:val="00E753CA"/>
    <w:rsid w:val="00E7550C"/>
    <w:rsid w:val="00E760F4"/>
    <w:rsid w:val="00E7751D"/>
    <w:rsid w:val="00E777C1"/>
    <w:rsid w:val="00E77D89"/>
    <w:rsid w:val="00E77DFF"/>
    <w:rsid w:val="00E77F94"/>
    <w:rsid w:val="00E78CB7"/>
    <w:rsid w:val="00E807F2"/>
    <w:rsid w:val="00E80A91"/>
    <w:rsid w:val="00E80EC2"/>
    <w:rsid w:val="00E814FE"/>
    <w:rsid w:val="00E81A98"/>
    <w:rsid w:val="00E82CB7"/>
    <w:rsid w:val="00E82D00"/>
    <w:rsid w:val="00E82E30"/>
    <w:rsid w:val="00E831F2"/>
    <w:rsid w:val="00E8326F"/>
    <w:rsid w:val="00E832A1"/>
    <w:rsid w:val="00E8337D"/>
    <w:rsid w:val="00E8346E"/>
    <w:rsid w:val="00E83654"/>
    <w:rsid w:val="00E8407F"/>
    <w:rsid w:val="00E84AD4"/>
    <w:rsid w:val="00E84EB5"/>
    <w:rsid w:val="00E84F97"/>
    <w:rsid w:val="00E851B3"/>
    <w:rsid w:val="00E85405"/>
    <w:rsid w:val="00E854EE"/>
    <w:rsid w:val="00E8662E"/>
    <w:rsid w:val="00E86A48"/>
    <w:rsid w:val="00E86A9C"/>
    <w:rsid w:val="00E86CE9"/>
    <w:rsid w:val="00E8743B"/>
    <w:rsid w:val="00E87961"/>
    <w:rsid w:val="00E88E5A"/>
    <w:rsid w:val="00E90829"/>
    <w:rsid w:val="00E908FC"/>
    <w:rsid w:val="00E909C3"/>
    <w:rsid w:val="00E91255"/>
    <w:rsid w:val="00E9157C"/>
    <w:rsid w:val="00E91826"/>
    <w:rsid w:val="00E91FFF"/>
    <w:rsid w:val="00E922AE"/>
    <w:rsid w:val="00E93DBD"/>
    <w:rsid w:val="00E93E47"/>
    <w:rsid w:val="00E94638"/>
    <w:rsid w:val="00E94786"/>
    <w:rsid w:val="00E95913"/>
    <w:rsid w:val="00E960ED"/>
    <w:rsid w:val="00E961C9"/>
    <w:rsid w:val="00E966CB"/>
    <w:rsid w:val="00E9674A"/>
    <w:rsid w:val="00E96950"/>
    <w:rsid w:val="00E97120"/>
    <w:rsid w:val="00E977A0"/>
    <w:rsid w:val="00E97ABE"/>
    <w:rsid w:val="00E97E0C"/>
    <w:rsid w:val="00E97E9B"/>
    <w:rsid w:val="00EA034B"/>
    <w:rsid w:val="00EA04A1"/>
    <w:rsid w:val="00EA07F1"/>
    <w:rsid w:val="00EA09AA"/>
    <w:rsid w:val="00EA0AC5"/>
    <w:rsid w:val="00EA0F7C"/>
    <w:rsid w:val="00EA18FB"/>
    <w:rsid w:val="00EA1B2B"/>
    <w:rsid w:val="00EA22AD"/>
    <w:rsid w:val="00EA23B5"/>
    <w:rsid w:val="00EA28D3"/>
    <w:rsid w:val="00EA29F1"/>
    <w:rsid w:val="00EA2F09"/>
    <w:rsid w:val="00EA3369"/>
    <w:rsid w:val="00EA493D"/>
    <w:rsid w:val="00EA4E51"/>
    <w:rsid w:val="00EA4ED9"/>
    <w:rsid w:val="00EA5693"/>
    <w:rsid w:val="00EA5AC0"/>
    <w:rsid w:val="00EA60AD"/>
    <w:rsid w:val="00EA6112"/>
    <w:rsid w:val="00EA6477"/>
    <w:rsid w:val="00EA67D3"/>
    <w:rsid w:val="00EA754F"/>
    <w:rsid w:val="00EA77AB"/>
    <w:rsid w:val="00EA77E4"/>
    <w:rsid w:val="00EA799B"/>
    <w:rsid w:val="00EAAD52"/>
    <w:rsid w:val="00EB031C"/>
    <w:rsid w:val="00EB09FE"/>
    <w:rsid w:val="00EB1409"/>
    <w:rsid w:val="00EB1414"/>
    <w:rsid w:val="00EB1FDC"/>
    <w:rsid w:val="00EB2216"/>
    <w:rsid w:val="00EB26D3"/>
    <w:rsid w:val="00EB28CB"/>
    <w:rsid w:val="00EB2912"/>
    <w:rsid w:val="00EB2A7D"/>
    <w:rsid w:val="00EB2BD2"/>
    <w:rsid w:val="00EB2ED2"/>
    <w:rsid w:val="00EB3084"/>
    <w:rsid w:val="00EB3454"/>
    <w:rsid w:val="00EB3AEA"/>
    <w:rsid w:val="00EB48C3"/>
    <w:rsid w:val="00EB4D72"/>
    <w:rsid w:val="00EB4DC1"/>
    <w:rsid w:val="00EB51DE"/>
    <w:rsid w:val="00EB54EF"/>
    <w:rsid w:val="00EB6746"/>
    <w:rsid w:val="00EB6AFE"/>
    <w:rsid w:val="00EB6C0C"/>
    <w:rsid w:val="00EB6CC5"/>
    <w:rsid w:val="00EB6E2E"/>
    <w:rsid w:val="00EB6E67"/>
    <w:rsid w:val="00EB6F15"/>
    <w:rsid w:val="00EB745B"/>
    <w:rsid w:val="00EC0445"/>
    <w:rsid w:val="00EC0635"/>
    <w:rsid w:val="00EC0E3F"/>
    <w:rsid w:val="00EC1625"/>
    <w:rsid w:val="00EC179D"/>
    <w:rsid w:val="00EC184E"/>
    <w:rsid w:val="00EC1874"/>
    <w:rsid w:val="00EC194C"/>
    <w:rsid w:val="00EC1B4A"/>
    <w:rsid w:val="00EC1B76"/>
    <w:rsid w:val="00EC20F8"/>
    <w:rsid w:val="00EC25D6"/>
    <w:rsid w:val="00EC2998"/>
    <w:rsid w:val="00EC2F15"/>
    <w:rsid w:val="00EC3089"/>
    <w:rsid w:val="00EC311D"/>
    <w:rsid w:val="00EC385B"/>
    <w:rsid w:val="00EC4135"/>
    <w:rsid w:val="00EC4B5D"/>
    <w:rsid w:val="00EC4B77"/>
    <w:rsid w:val="00EC4C8D"/>
    <w:rsid w:val="00EC5060"/>
    <w:rsid w:val="00EC5197"/>
    <w:rsid w:val="00EC5440"/>
    <w:rsid w:val="00EC5780"/>
    <w:rsid w:val="00EC597B"/>
    <w:rsid w:val="00EC5EB9"/>
    <w:rsid w:val="00EC6186"/>
    <w:rsid w:val="00EC6D7C"/>
    <w:rsid w:val="00EC6E2A"/>
    <w:rsid w:val="00EC7108"/>
    <w:rsid w:val="00EC742D"/>
    <w:rsid w:val="00EC76DF"/>
    <w:rsid w:val="00EC7DF7"/>
    <w:rsid w:val="00EC7E53"/>
    <w:rsid w:val="00EC7FA9"/>
    <w:rsid w:val="00ED0502"/>
    <w:rsid w:val="00ED07FE"/>
    <w:rsid w:val="00ED0B1A"/>
    <w:rsid w:val="00ED0E4C"/>
    <w:rsid w:val="00ED13BD"/>
    <w:rsid w:val="00ED16C9"/>
    <w:rsid w:val="00ED1D3C"/>
    <w:rsid w:val="00ED1E1D"/>
    <w:rsid w:val="00ED1F83"/>
    <w:rsid w:val="00ED28F2"/>
    <w:rsid w:val="00ED3648"/>
    <w:rsid w:val="00ED3D17"/>
    <w:rsid w:val="00ED3DE1"/>
    <w:rsid w:val="00ED44C0"/>
    <w:rsid w:val="00ED48E7"/>
    <w:rsid w:val="00ED5871"/>
    <w:rsid w:val="00ED5B56"/>
    <w:rsid w:val="00ED5CF3"/>
    <w:rsid w:val="00ED5E40"/>
    <w:rsid w:val="00ED6010"/>
    <w:rsid w:val="00ED63D2"/>
    <w:rsid w:val="00ED64B9"/>
    <w:rsid w:val="00ED6BD4"/>
    <w:rsid w:val="00ED6D2D"/>
    <w:rsid w:val="00ED73B2"/>
    <w:rsid w:val="00ED7571"/>
    <w:rsid w:val="00ED790B"/>
    <w:rsid w:val="00ED7C36"/>
    <w:rsid w:val="00ED7C51"/>
    <w:rsid w:val="00EE0189"/>
    <w:rsid w:val="00EE03D9"/>
    <w:rsid w:val="00EE1074"/>
    <w:rsid w:val="00EE10E1"/>
    <w:rsid w:val="00EE1273"/>
    <w:rsid w:val="00EE173A"/>
    <w:rsid w:val="00EE1789"/>
    <w:rsid w:val="00EE1A2F"/>
    <w:rsid w:val="00EE1D64"/>
    <w:rsid w:val="00EE1DAC"/>
    <w:rsid w:val="00EE233A"/>
    <w:rsid w:val="00EE2BBA"/>
    <w:rsid w:val="00EE2FB6"/>
    <w:rsid w:val="00EE30DC"/>
    <w:rsid w:val="00EE35BA"/>
    <w:rsid w:val="00EE3801"/>
    <w:rsid w:val="00EE3C28"/>
    <w:rsid w:val="00EE3E12"/>
    <w:rsid w:val="00EE4B45"/>
    <w:rsid w:val="00EE4E76"/>
    <w:rsid w:val="00EE5B57"/>
    <w:rsid w:val="00EE5EE7"/>
    <w:rsid w:val="00EE6174"/>
    <w:rsid w:val="00EE658D"/>
    <w:rsid w:val="00EE6AFF"/>
    <w:rsid w:val="00EE6BB4"/>
    <w:rsid w:val="00EE6E41"/>
    <w:rsid w:val="00EE7225"/>
    <w:rsid w:val="00EE792D"/>
    <w:rsid w:val="00EE7F26"/>
    <w:rsid w:val="00EEEAD2"/>
    <w:rsid w:val="00EF0587"/>
    <w:rsid w:val="00EF1CEB"/>
    <w:rsid w:val="00EF2475"/>
    <w:rsid w:val="00EF2793"/>
    <w:rsid w:val="00EF2942"/>
    <w:rsid w:val="00EF364E"/>
    <w:rsid w:val="00EF3D84"/>
    <w:rsid w:val="00EF3E4A"/>
    <w:rsid w:val="00EF423A"/>
    <w:rsid w:val="00EF4E73"/>
    <w:rsid w:val="00EF5472"/>
    <w:rsid w:val="00EF5797"/>
    <w:rsid w:val="00EF5BF3"/>
    <w:rsid w:val="00EF5E2D"/>
    <w:rsid w:val="00EF662C"/>
    <w:rsid w:val="00EF7A76"/>
    <w:rsid w:val="00EF7E23"/>
    <w:rsid w:val="00F003E3"/>
    <w:rsid w:val="00F0049D"/>
    <w:rsid w:val="00F00B9F"/>
    <w:rsid w:val="00F00F83"/>
    <w:rsid w:val="00F0132E"/>
    <w:rsid w:val="00F02415"/>
    <w:rsid w:val="00F024C3"/>
    <w:rsid w:val="00F02C08"/>
    <w:rsid w:val="00F02D7A"/>
    <w:rsid w:val="00F02F54"/>
    <w:rsid w:val="00F0398F"/>
    <w:rsid w:val="00F03BF5"/>
    <w:rsid w:val="00F04154"/>
    <w:rsid w:val="00F04449"/>
    <w:rsid w:val="00F047E5"/>
    <w:rsid w:val="00F04DE2"/>
    <w:rsid w:val="00F04E00"/>
    <w:rsid w:val="00F05120"/>
    <w:rsid w:val="00F05675"/>
    <w:rsid w:val="00F0621F"/>
    <w:rsid w:val="00F0647C"/>
    <w:rsid w:val="00F06B8D"/>
    <w:rsid w:val="00F06BD4"/>
    <w:rsid w:val="00F0741D"/>
    <w:rsid w:val="00F10985"/>
    <w:rsid w:val="00F10A54"/>
    <w:rsid w:val="00F112DB"/>
    <w:rsid w:val="00F118A2"/>
    <w:rsid w:val="00F11C52"/>
    <w:rsid w:val="00F12451"/>
    <w:rsid w:val="00F12518"/>
    <w:rsid w:val="00F1277B"/>
    <w:rsid w:val="00F12A5B"/>
    <w:rsid w:val="00F12B53"/>
    <w:rsid w:val="00F12DF1"/>
    <w:rsid w:val="00F12E5D"/>
    <w:rsid w:val="00F1392F"/>
    <w:rsid w:val="00F14103"/>
    <w:rsid w:val="00F1475C"/>
    <w:rsid w:val="00F15C60"/>
    <w:rsid w:val="00F15F63"/>
    <w:rsid w:val="00F17141"/>
    <w:rsid w:val="00F17913"/>
    <w:rsid w:val="00F2039E"/>
    <w:rsid w:val="00F20A49"/>
    <w:rsid w:val="00F20C15"/>
    <w:rsid w:val="00F21202"/>
    <w:rsid w:val="00F21491"/>
    <w:rsid w:val="00F21A09"/>
    <w:rsid w:val="00F22994"/>
    <w:rsid w:val="00F22B65"/>
    <w:rsid w:val="00F22C49"/>
    <w:rsid w:val="00F23144"/>
    <w:rsid w:val="00F23395"/>
    <w:rsid w:val="00F2353A"/>
    <w:rsid w:val="00F2358C"/>
    <w:rsid w:val="00F23FB5"/>
    <w:rsid w:val="00F24125"/>
    <w:rsid w:val="00F24177"/>
    <w:rsid w:val="00F246CD"/>
    <w:rsid w:val="00F2473C"/>
    <w:rsid w:val="00F257B5"/>
    <w:rsid w:val="00F25995"/>
    <w:rsid w:val="00F263A0"/>
    <w:rsid w:val="00F26599"/>
    <w:rsid w:val="00F26B1E"/>
    <w:rsid w:val="00F26E58"/>
    <w:rsid w:val="00F26F02"/>
    <w:rsid w:val="00F26F56"/>
    <w:rsid w:val="00F27261"/>
    <w:rsid w:val="00F273F6"/>
    <w:rsid w:val="00F2772F"/>
    <w:rsid w:val="00F27A40"/>
    <w:rsid w:val="00F27B37"/>
    <w:rsid w:val="00F27CA2"/>
    <w:rsid w:val="00F27EB5"/>
    <w:rsid w:val="00F30889"/>
    <w:rsid w:val="00F30C31"/>
    <w:rsid w:val="00F30F50"/>
    <w:rsid w:val="00F3104C"/>
    <w:rsid w:val="00F31182"/>
    <w:rsid w:val="00F314B8"/>
    <w:rsid w:val="00F31E87"/>
    <w:rsid w:val="00F3256F"/>
    <w:rsid w:val="00F3292C"/>
    <w:rsid w:val="00F32FB1"/>
    <w:rsid w:val="00F330F3"/>
    <w:rsid w:val="00F338E2"/>
    <w:rsid w:val="00F33AF6"/>
    <w:rsid w:val="00F33DD8"/>
    <w:rsid w:val="00F3407E"/>
    <w:rsid w:val="00F34475"/>
    <w:rsid w:val="00F3464A"/>
    <w:rsid w:val="00F348C2"/>
    <w:rsid w:val="00F353F1"/>
    <w:rsid w:val="00F35BBB"/>
    <w:rsid w:val="00F36089"/>
    <w:rsid w:val="00F364CE"/>
    <w:rsid w:val="00F36B26"/>
    <w:rsid w:val="00F37C3B"/>
    <w:rsid w:val="00F407D6"/>
    <w:rsid w:val="00F40811"/>
    <w:rsid w:val="00F409EB"/>
    <w:rsid w:val="00F40E48"/>
    <w:rsid w:val="00F40FA6"/>
    <w:rsid w:val="00F413FD"/>
    <w:rsid w:val="00F4141C"/>
    <w:rsid w:val="00F415C4"/>
    <w:rsid w:val="00F418A4"/>
    <w:rsid w:val="00F41F1F"/>
    <w:rsid w:val="00F425CB"/>
    <w:rsid w:val="00F426A6"/>
    <w:rsid w:val="00F427EC"/>
    <w:rsid w:val="00F4293E"/>
    <w:rsid w:val="00F42B4E"/>
    <w:rsid w:val="00F43636"/>
    <w:rsid w:val="00F43BEB"/>
    <w:rsid w:val="00F43CCF"/>
    <w:rsid w:val="00F43EB3"/>
    <w:rsid w:val="00F43EB8"/>
    <w:rsid w:val="00F4433B"/>
    <w:rsid w:val="00F443D8"/>
    <w:rsid w:val="00F444D2"/>
    <w:rsid w:val="00F44BBD"/>
    <w:rsid w:val="00F451E0"/>
    <w:rsid w:val="00F45C12"/>
    <w:rsid w:val="00F45DAC"/>
    <w:rsid w:val="00F4609A"/>
    <w:rsid w:val="00F4634E"/>
    <w:rsid w:val="00F46918"/>
    <w:rsid w:val="00F46A27"/>
    <w:rsid w:val="00F46CE3"/>
    <w:rsid w:val="00F4726A"/>
    <w:rsid w:val="00F47574"/>
    <w:rsid w:val="00F47BC8"/>
    <w:rsid w:val="00F47E26"/>
    <w:rsid w:val="00F47F95"/>
    <w:rsid w:val="00F50468"/>
    <w:rsid w:val="00F5119B"/>
    <w:rsid w:val="00F52224"/>
    <w:rsid w:val="00F52439"/>
    <w:rsid w:val="00F52DBD"/>
    <w:rsid w:val="00F5348C"/>
    <w:rsid w:val="00F53692"/>
    <w:rsid w:val="00F53BB1"/>
    <w:rsid w:val="00F547B7"/>
    <w:rsid w:val="00F548F4"/>
    <w:rsid w:val="00F54F09"/>
    <w:rsid w:val="00F55154"/>
    <w:rsid w:val="00F55450"/>
    <w:rsid w:val="00F5546D"/>
    <w:rsid w:val="00F555BF"/>
    <w:rsid w:val="00F55DCC"/>
    <w:rsid w:val="00F560BB"/>
    <w:rsid w:val="00F56C6B"/>
    <w:rsid w:val="00F56C74"/>
    <w:rsid w:val="00F5716A"/>
    <w:rsid w:val="00F575CB"/>
    <w:rsid w:val="00F57C7B"/>
    <w:rsid w:val="00F57CD7"/>
    <w:rsid w:val="00F57EA2"/>
    <w:rsid w:val="00F57F37"/>
    <w:rsid w:val="00F6048A"/>
    <w:rsid w:val="00F605FD"/>
    <w:rsid w:val="00F6064C"/>
    <w:rsid w:val="00F60B77"/>
    <w:rsid w:val="00F60D0B"/>
    <w:rsid w:val="00F60DD0"/>
    <w:rsid w:val="00F61330"/>
    <w:rsid w:val="00F613C9"/>
    <w:rsid w:val="00F61EFF"/>
    <w:rsid w:val="00F62BC8"/>
    <w:rsid w:val="00F63013"/>
    <w:rsid w:val="00F63BCC"/>
    <w:rsid w:val="00F63EC6"/>
    <w:rsid w:val="00F6400E"/>
    <w:rsid w:val="00F640E5"/>
    <w:rsid w:val="00F64105"/>
    <w:rsid w:val="00F64568"/>
    <w:rsid w:val="00F64D6D"/>
    <w:rsid w:val="00F666DD"/>
    <w:rsid w:val="00F6692A"/>
    <w:rsid w:val="00F66B63"/>
    <w:rsid w:val="00F66B7D"/>
    <w:rsid w:val="00F6708F"/>
    <w:rsid w:val="00F67105"/>
    <w:rsid w:val="00F67405"/>
    <w:rsid w:val="00F6745C"/>
    <w:rsid w:val="00F676CB"/>
    <w:rsid w:val="00F702A4"/>
    <w:rsid w:val="00F70F7F"/>
    <w:rsid w:val="00F7163E"/>
    <w:rsid w:val="00F71777"/>
    <w:rsid w:val="00F72501"/>
    <w:rsid w:val="00F73154"/>
    <w:rsid w:val="00F7352F"/>
    <w:rsid w:val="00F7390E"/>
    <w:rsid w:val="00F73B23"/>
    <w:rsid w:val="00F73BEC"/>
    <w:rsid w:val="00F73DFC"/>
    <w:rsid w:val="00F743B4"/>
    <w:rsid w:val="00F744F4"/>
    <w:rsid w:val="00F74506"/>
    <w:rsid w:val="00F7452E"/>
    <w:rsid w:val="00F747BA"/>
    <w:rsid w:val="00F7492A"/>
    <w:rsid w:val="00F74980"/>
    <w:rsid w:val="00F74D92"/>
    <w:rsid w:val="00F75402"/>
    <w:rsid w:val="00F75DB5"/>
    <w:rsid w:val="00F76033"/>
    <w:rsid w:val="00F77217"/>
    <w:rsid w:val="00F77CF7"/>
    <w:rsid w:val="00F77D72"/>
    <w:rsid w:val="00F8002D"/>
    <w:rsid w:val="00F80980"/>
    <w:rsid w:val="00F8115D"/>
    <w:rsid w:val="00F81806"/>
    <w:rsid w:val="00F8198C"/>
    <w:rsid w:val="00F821D0"/>
    <w:rsid w:val="00F8266B"/>
    <w:rsid w:val="00F82D2C"/>
    <w:rsid w:val="00F83009"/>
    <w:rsid w:val="00F833B3"/>
    <w:rsid w:val="00F83634"/>
    <w:rsid w:val="00F83825"/>
    <w:rsid w:val="00F839CC"/>
    <w:rsid w:val="00F83DBF"/>
    <w:rsid w:val="00F8426A"/>
    <w:rsid w:val="00F8432F"/>
    <w:rsid w:val="00F84EBA"/>
    <w:rsid w:val="00F85564"/>
    <w:rsid w:val="00F860ED"/>
    <w:rsid w:val="00F8682E"/>
    <w:rsid w:val="00F86D52"/>
    <w:rsid w:val="00F86F6B"/>
    <w:rsid w:val="00F872C4"/>
    <w:rsid w:val="00F87566"/>
    <w:rsid w:val="00F87D11"/>
    <w:rsid w:val="00F9088E"/>
    <w:rsid w:val="00F9142D"/>
    <w:rsid w:val="00F915B0"/>
    <w:rsid w:val="00F91959"/>
    <w:rsid w:val="00F91D6B"/>
    <w:rsid w:val="00F920E7"/>
    <w:rsid w:val="00F9233C"/>
    <w:rsid w:val="00F9272E"/>
    <w:rsid w:val="00F9291A"/>
    <w:rsid w:val="00F93222"/>
    <w:rsid w:val="00F93676"/>
    <w:rsid w:val="00F94190"/>
    <w:rsid w:val="00F9425F"/>
    <w:rsid w:val="00F947B9"/>
    <w:rsid w:val="00F948BF"/>
    <w:rsid w:val="00F94CA4"/>
    <w:rsid w:val="00F951CE"/>
    <w:rsid w:val="00F95547"/>
    <w:rsid w:val="00F9556F"/>
    <w:rsid w:val="00F95B5B"/>
    <w:rsid w:val="00F95CAF"/>
    <w:rsid w:val="00F95F22"/>
    <w:rsid w:val="00F95FD1"/>
    <w:rsid w:val="00F967F1"/>
    <w:rsid w:val="00F96A71"/>
    <w:rsid w:val="00F96B83"/>
    <w:rsid w:val="00F96CE7"/>
    <w:rsid w:val="00F96DBB"/>
    <w:rsid w:val="00F9744C"/>
    <w:rsid w:val="00F97579"/>
    <w:rsid w:val="00F977D6"/>
    <w:rsid w:val="00F97B62"/>
    <w:rsid w:val="00F97E3F"/>
    <w:rsid w:val="00F97F9B"/>
    <w:rsid w:val="00FA01D5"/>
    <w:rsid w:val="00FA01F6"/>
    <w:rsid w:val="00FA0280"/>
    <w:rsid w:val="00FA07CD"/>
    <w:rsid w:val="00FA0B70"/>
    <w:rsid w:val="00FA0C50"/>
    <w:rsid w:val="00FA0D32"/>
    <w:rsid w:val="00FA0E1A"/>
    <w:rsid w:val="00FA0F3F"/>
    <w:rsid w:val="00FA11ED"/>
    <w:rsid w:val="00FA1265"/>
    <w:rsid w:val="00FA17CD"/>
    <w:rsid w:val="00FA18EA"/>
    <w:rsid w:val="00FA2A71"/>
    <w:rsid w:val="00FA2D17"/>
    <w:rsid w:val="00FA2F82"/>
    <w:rsid w:val="00FA2FB3"/>
    <w:rsid w:val="00FA30F9"/>
    <w:rsid w:val="00FA3443"/>
    <w:rsid w:val="00FA3B48"/>
    <w:rsid w:val="00FA3E1E"/>
    <w:rsid w:val="00FA410F"/>
    <w:rsid w:val="00FA443F"/>
    <w:rsid w:val="00FA47DB"/>
    <w:rsid w:val="00FA48F7"/>
    <w:rsid w:val="00FA55E3"/>
    <w:rsid w:val="00FA563D"/>
    <w:rsid w:val="00FA57EC"/>
    <w:rsid w:val="00FA594D"/>
    <w:rsid w:val="00FA5A74"/>
    <w:rsid w:val="00FA6514"/>
    <w:rsid w:val="00FA68C6"/>
    <w:rsid w:val="00FA6C61"/>
    <w:rsid w:val="00FA6CB0"/>
    <w:rsid w:val="00FA6DDE"/>
    <w:rsid w:val="00FA7352"/>
    <w:rsid w:val="00FA74CD"/>
    <w:rsid w:val="00FA7767"/>
    <w:rsid w:val="00FAA070"/>
    <w:rsid w:val="00FB0E43"/>
    <w:rsid w:val="00FB14F1"/>
    <w:rsid w:val="00FB186E"/>
    <w:rsid w:val="00FB19A2"/>
    <w:rsid w:val="00FB2403"/>
    <w:rsid w:val="00FB3A58"/>
    <w:rsid w:val="00FB3BE7"/>
    <w:rsid w:val="00FB3D58"/>
    <w:rsid w:val="00FB563D"/>
    <w:rsid w:val="00FB5850"/>
    <w:rsid w:val="00FB5BD4"/>
    <w:rsid w:val="00FB5C55"/>
    <w:rsid w:val="00FB5F5C"/>
    <w:rsid w:val="00FB6326"/>
    <w:rsid w:val="00FB639C"/>
    <w:rsid w:val="00FB6818"/>
    <w:rsid w:val="00FB6AC1"/>
    <w:rsid w:val="00FB6D7D"/>
    <w:rsid w:val="00FB70C6"/>
    <w:rsid w:val="00FB710A"/>
    <w:rsid w:val="00FB741B"/>
    <w:rsid w:val="00FB7864"/>
    <w:rsid w:val="00FB7D9D"/>
    <w:rsid w:val="00FC0589"/>
    <w:rsid w:val="00FC0640"/>
    <w:rsid w:val="00FC1159"/>
    <w:rsid w:val="00FC13E5"/>
    <w:rsid w:val="00FC19F1"/>
    <w:rsid w:val="00FC2031"/>
    <w:rsid w:val="00FC2288"/>
    <w:rsid w:val="00FC2308"/>
    <w:rsid w:val="00FC2727"/>
    <w:rsid w:val="00FC2DEE"/>
    <w:rsid w:val="00FC2FE8"/>
    <w:rsid w:val="00FC308D"/>
    <w:rsid w:val="00FC3A0F"/>
    <w:rsid w:val="00FC4B32"/>
    <w:rsid w:val="00FC53D5"/>
    <w:rsid w:val="00FC5555"/>
    <w:rsid w:val="00FC57B9"/>
    <w:rsid w:val="00FC5AF5"/>
    <w:rsid w:val="00FC5D1D"/>
    <w:rsid w:val="00FC63BA"/>
    <w:rsid w:val="00FC6813"/>
    <w:rsid w:val="00FC6D32"/>
    <w:rsid w:val="00FC74AB"/>
    <w:rsid w:val="00FC7B95"/>
    <w:rsid w:val="00FC7DBB"/>
    <w:rsid w:val="00FD0421"/>
    <w:rsid w:val="00FD0513"/>
    <w:rsid w:val="00FD06EF"/>
    <w:rsid w:val="00FD0719"/>
    <w:rsid w:val="00FD0D19"/>
    <w:rsid w:val="00FD1203"/>
    <w:rsid w:val="00FD15F6"/>
    <w:rsid w:val="00FD18FE"/>
    <w:rsid w:val="00FD1D68"/>
    <w:rsid w:val="00FD2304"/>
    <w:rsid w:val="00FD2318"/>
    <w:rsid w:val="00FD23F3"/>
    <w:rsid w:val="00FD2E4B"/>
    <w:rsid w:val="00FD30AC"/>
    <w:rsid w:val="00FD3391"/>
    <w:rsid w:val="00FD3582"/>
    <w:rsid w:val="00FD3690"/>
    <w:rsid w:val="00FD3E72"/>
    <w:rsid w:val="00FD3F45"/>
    <w:rsid w:val="00FD4110"/>
    <w:rsid w:val="00FD4170"/>
    <w:rsid w:val="00FD4A9F"/>
    <w:rsid w:val="00FD5522"/>
    <w:rsid w:val="00FD5551"/>
    <w:rsid w:val="00FD5A6D"/>
    <w:rsid w:val="00FD6431"/>
    <w:rsid w:val="00FD651A"/>
    <w:rsid w:val="00FD6848"/>
    <w:rsid w:val="00FD6948"/>
    <w:rsid w:val="00FD73D3"/>
    <w:rsid w:val="00FD7532"/>
    <w:rsid w:val="00FD7848"/>
    <w:rsid w:val="00FD7D5D"/>
    <w:rsid w:val="00FE0027"/>
    <w:rsid w:val="00FE0176"/>
    <w:rsid w:val="00FE08D1"/>
    <w:rsid w:val="00FE0968"/>
    <w:rsid w:val="00FE0BD2"/>
    <w:rsid w:val="00FE1B88"/>
    <w:rsid w:val="00FE21E6"/>
    <w:rsid w:val="00FE2620"/>
    <w:rsid w:val="00FE2807"/>
    <w:rsid w:val="00FE286B"/>
    <w:rsid w:val="00FE33E9"/>
    <w:rsid w:val="00FE3515"/>
    <w:rsid w:val="00FE3775"/>
    <w:rsid w:val="00FE3E4F"/>
    <w:rsid w:val="00FE3F1C"/>
    <w:rsid w:val="00FE466D"/>
    <w:rsid w:val="00FE53B5"/>
    <w:rsid w:val="00FE577E"/>
    <w:rsid w:val="00FE580E"/>
    <w:rsid w:val="00FE5CCC"/>
    <w:rsid w:val="00FE6476"/>
    <w:rsid w:val="00FE6876"/>
    <w:rsid w:val="00FE72AF"/>
    <w:rsid w:val="00FE75B1"/>
    <w:rsid w:val="00FE76A8"/>
    <w:rsid w:val="00FE7B05"/>
    <w:rsid w:val="00FF0251"/>
    <w:rsid w:val="00FF056F"/>
    <w:rsid w:val="00FF0649"/>
    <w:rsid w:val="00FF0886"/>
    <w:rsid w:val="00FF0A12"/>
    <w:rsid w:val="00FF1420"/>
    <w:rsid w:val="00FF1633"/>
    <w:rsid w:val="00FF1646"/>
    <w:rsid w:val="00FF1ABF"/>
    <w:rsid w:val="00FF1BF4"/>
    <w:rsid w:val="00FF25BC"/>
    <w:rsid w:val="00FF278A"/>
    <w:rsid w:val="00FF282C"/>
    <w:rsid w:val="00FF2883"/>
    <w:rsid w:val="00FF2A30"/>
    <w:rsid w:val="00FF2C9C"/>
    <w:rsid w:val="00FF2DF9"/>
    <w:rsid w:val="00FF30D1"/>
    <w:rsid w:val="00FF32E9"/>
    <w:rsid w:val="00FF32EE"/>
    <w:rsid w:val="00FF356F"/>
    <w:rsid w:val="00FF41B2"/>
    <w:rsid w:val="00FF44AF"/>
    <w:rsid w:val="00FF4B91"/>
    <w:rsid w:val="00FF529A"/>
    <w:rsid w:val="00FF58EB"/>
    <w:rsid w:val="00FF5A73"/>
    <w:rsid w:val="00FF5F18"/>
    <w:rsid w:val="00FF62BA"/>
    <w:rsid w:val="00FF6312"/>
    <w:rsid w:val="00FF6F41"/>
    <w:rsid w:val="00FF71CE"/>
    <w:rsid w:val="00FF7521"/>
    <w:rsid w:val="00FF7621"/>
    <w:rsid w:val="00FF770F"/>
    <w:rsid w:val="00FF7AE0"/>
    <w:rsid w:val="00FF7C6E"/>
    <w:rsid w:val="00FF7D33"/>
    <w:rsid w:val="01024285"/>
    <w:rsid w:val="01053805"/>
    <w:rsid w:val="0111F9CC"/>
    <w:rsid w:val="01143FFE"/>
    <w:rsid w:val="011626C3"/>
    <w:rsid w:val="0125C647"/>
    <w:rsid w:val="0128957D"/>
    <w:rsid w:val="013CCEBD"/>
    <w:rsid w:val="013EC10C"/>
    <w:rsid w:val="0147D7C3"/>
    <w:rsid w:val="0154720A"/>
    <w:rsid w:val="01572053"/>
    <w:rsid w:val="0159ABB5"/>
    <w:rsid w:val="015BC06F"/>
    <w:rsid w:val="015F985A"/>
    <w:rsid w:val="0163B5D7"/>
    <w:rsid w:val="01654A7C"/>
    <w:rsid w:val="01683D07"/>
    <w:rsid w:val="0169C484"/>
    <w:rsid w:val="016B67AF"/>
    <w:rsid w:val="017650C4"/>
    <w:rsid w:val="017BAF5B"/>
    <w:rsid w:val="017E1DDB"/>
    <w:rsid w:val="01842C5E"/>
    <w:rsid w:val="01868A3F"/>
    <w:rsid w:val="0187989D"/>
    <w:rsid w:val="0188411D"/>
    <w:rsid w:val="018E186B"/>
    <w:rsid w:val="0190D94C"/>
    <w:rsid w:val="019493CA"/>
    <w:rsid w:val="019B04BC"/>
    <w:rsid w:val="019F0579"/>
    <w:rsid w:val="01A650FB"/>
    <w:rsid w:val="01AB491D"/>
    <w:rsid w:val="01AD2BDD"/>
    <w:rsid w:val="01B14A8A"/>
    <w:rsid w:val="01B22043"/>
    <w:rsid w:val="01BC6F18"/>
    <w:rsid w:val="01C80675"/>
    <w:rsid w:val="01CDC39A"/>
    <w:rsid w:val="01DE12E2"/>
    <w:rsid w:val="01E16541"/>
    <w:rsid w:val="01E52F48"/>
    <w:rsid w:val="01F071E2"/>
    <w:rsid w:val="01F6F0B7"/>
    <w:rsid w:val="01F9ED9F"/>
    <w:rsid w:val="01FD569B"/>
    <w:rsid w:val="01FD7910"/>
    <w:rsid w:val="01FE2E26"/>
    <w:rsid w:val="020DF03B"/>
    <w:rsid w:val="020F0E19"/>
    <w:rsid w:val="0214713C"/>
    <w:rsid w:val="021A3ECE"/>
    <w:rsid w:val="022055C7"/>
    <w:rsid w:val="02246D8F"/>
    <w:rsid w:val="0226B3C5"/>
    <w:rsid w:val="0227F93B"/>
    <w:rsid w:val="022B8988"/>
    <w:rsid w:val="0230B644"/>
    <w:rsid w:val="0236E9FE"/>
    <w:rsid w:val="023EA525"/>
    <w:rsid w:val="024666EC"/>
    <w:rsid w:val="024B2E80"/>
    <w:rsid w:val="02513924"/>
    <w:rsid w:val="0256A5A4"/>
    <w:rsid w:val="025703FB"/>
    <w:rsid w:val="025A5AEE"/>
    <w:rsid w:val="02688EA7"/>
    <w:rsid w:val="0277AF9B"/>
    <w:rsid w:val="027E14EE"/>
    <w:rsid w:val="02856150"/>
    <w:rsid w:val="028A99A3"/>
    <w:rsid w:val="0291F04C"/>
    <w:rsid w:val="02966A82"/>
    <w:rsid w:val="0298CEC7"/>
    <w:rsid w:val="029B6053"/>
    <w:rsid w:val="02A1D080"/>
    <w:rsid w:val="02A3A180"/>
    <w:rsid w:val="02A6EBDD"/>
    <w:rsid w:val="02B2F353"/>
    <w:rsid w:val="02B4A6A2"/>
    <w:rsid w:val="02C8FE95"/>
    <w:rsid w:val="02CF796D"/>
    <w:rsid w:val="02D2A120"/>
    <w:rsid w:val="02D55F25"/>
    <w:rsid w:val="02DA764F"/>
    <w:rsid w:val="02DCDC4D"/>
    <w:rsid w:val="02DCE14F"/>
    <w:rsid w:val="02DE16B9"/>
    <w:rsid w:val="02E84E37"/>
    <w:rsid w:val="02F00744"/>
    <w:rsid w:val="02F389C4"/>
    <w:rsid w:val="02FA4576"/>
    <w:rsid w:val="030E9246"/>
    <w:rsid w:val="03180431"/>
    <w:rsid w:val="031C8601"/>
    <w:rsid w:val="03205A0F"/>
    <w:rsid w:val="03276840"/>
    <w:rsid w:val="03294AEE"/>
    <w:rsid w:val="032A3B07"/>
    <w:rsid w:val="032B5036"/>
    <w:rsid w:val="032D1255"/>
    <w:rsid w:val="03353269"/>
    <w:rsid w:val="0338725B"/>
    <w:rsid w:val="033EAA65"/>
    <w:rsid w:val="0341EAE0"/>
    <w:rsid w:val="03453E93"/>
    <w:rsid w:val="0352F3BF"/>
    <w:rsid w:val="035547C5"/>
    <w:rsid w:val="0358B1DE"/>
    <w:rsid w:val="035BB4DE"/>
    <w:rsid w:val="036036F5"/>
    <w:rsid w:val="0361A1BC"/>
    <w:rsid w:val="03669220"/>
    <w:rsid w:val="036E37F9"/>
    <w:rsid w:val="036E43BF"/>
    <w:rsid w:val="03819870"/>
    <w:rsid w:val="03912627"/>
    <w:rsid w:val="039869EE"/>
    <w:rsid w:val="03A46FFF"/>
    <w:rsid w:val="03ACDA3B"/>
    <w:rsid w:val="03AED9E8"/>
    <w:rsid w:val="03B12637"/>
    <w:rsid w:val="03B132CB"/>
    <w:rsid w:val="03B25349"/>
    <w:rsid w:val="03BB09C7"/>
    <w:rsid w:val="03BB2543"/>
    <w:rsid w:val="03BB63FD"/>
    <w:rsid w:val="03BC3A43"/>
    <w:rsid w:val="03C565C2"/>
    <w:rsid w:val="03D40A41"/>
    <w:rsid w:val="03D545AC"/>
    <w:rsid w:val="03D63CBA"/>
    <w:rsid w:val="03DD9182"/>
    <w:rsid w:val="03EBFC1F"/>
    <w:rsid w:val="03EED358"/>
    <w:rsid w:val="03EFB479"/>
    <w:rsid w:val="03F43E61"/>
    <w:rsid w:val="03F62398"/>
    <w:rsid w:val="0403D58B"/>
    <w:rsid w:val="0407AB60"/>
    <w:rsid w:val="04083C07"/>
    <w:rsid w:val="04092BFE"/>
    <w:rsid w:val="0412D3E5"/>
    <w:rsid w:val="04172ADD"/>
    <w:rsid w:val="04174C47"/>
    <w:rsid w:val="041D8AAD"/>
    <w:rsid w:val="0420ED6E"/>
    <w:rsid w:val="042D8A5B"/>
    <w:rsid w:val="0430B849"/>
    <w:rsid w:val="04339ED7"/>
    <w:rsid w:val="0438914C"/>
    <w:rsid w:val="043FA3B7"/>
    <w:rsid w:val="04495B3C"/>
    <w:rsid w:val="044B055C"/>
    <w:rsid w:val="044CFB00"/>
    <w:rsid w:val="044DE0F1"/>
    <w:rsid w:val="045F25FA"/>
    <w:rsid w:val="0461E727"/>
    <w:rsid w:val="0464D7E0"/>
    <w:rsid w:val="0465F2B7"/>
    <w:rsid w:val="046A5D00"/>
    <w:rsid w:val="046D4269"/>
    <w:rsid w:val="04714A6A"/>
    <w:rsid w:val="04764BF3"/>
    <w:rsid w:val="047E4ED9"/>
    <w:rsid w:val="04803F17"/>
    <w:rsid w:val="0482A325"/>
    <w:rsid w:val="04842D18"/>
    <w:rsid w:val="04897B63"/>
    <w:rsid w:val="048C30B8"/>
    <w:rsid w:val="048EACA4"/>
    <w:rsid w:val="04941CFA"/>
    <w:rsid w:val="049E3517"/>
    <w:rsid w:val="049E5CBD"/>
    <w:rsid w:val="049F7EE5"/>
    <w:rsid w:val="04A1101D"/>
    <w:rsid w:val="04AE07D0"/>
    <w:rsid w:val="04B4809B"/>
    <w:rsid w:val="04B88F5A"/>
    <w:rsid w:val="04BF3A0C"/>
    <w:rsid w:val="04C54B28"/>
    <w:rsid w:val="04C888F5"/>
    <w:rsid w:val="04CA4633"/>
    <w:rsid w:val="04D05D37"/>
    <w:rsid w:val="04D48D4F"/>
    <w:rsid w:val="04D67F2F"/>
    <w:rsid w:val="04D917A0"/>
    <w:rsid w:val="04DAB82C"/>
    <w:rsid w:val="04DC8605"/>
    <w:rsid w:val="04DE7BE8"/>
    <w:rsid w:val="04E1B445"/>
    <w:rsid w:val="04F3D0E4"/>
    <w:rsid w:val="04F3D271"/>
    <w:rsid w:val="04F7071E"/>
    <w:rsid w:val="0501BEF6"/>
    <w:rsid w:val="0503BFB0"/>
    <w:rsid w:val="051D2118"/>
    <w:rsid w:val="051D2EF3"/>
    <w:rsid w:val="0522F709"/>
    <w:rsid w:val="0526D8A9"/>
    <w:rsid w:val="0527385C"/>
    <w:rsid w:val="052BBE03"/>
    <w:rsid w:val="0532AA9F"/>
    <w:rsid w:val="053C069D"/>
    <w:rsid w:val="053D519D"/>
    <w:rsid w:val="0548F629"/>
    <w:rsid w:val="054FF8A2"/>
    <w:rsid w:val="0552E164"/>
    <w:rsid w:val="05628FDA"/>
    <w:rsid w:val="0564B9EE"/>
    <w:rsid w:val="056817E0"/>
    <w:rsid w:val="0570D5E1"/>
    <w:rsid w:val="05765E8E"/>
    <w:rsid w:val="05783CD6"/>
    <w:rsid w:val="057A1B7B"/>
    <w:rsid w:val="057ED015"/>
    <w:rsid w:val="0583C143"/>
    <w:rsid w:val="05844521"/>
    <w:rsid w:val="0585C89E"/>
    <w:rsid w:val="058AF983"/>
    <w:rsid w:val="058E6AD9"/>
    <w:rsid w:val="058FF203"/>
    <w:rsid w:val="0592C410"/>
    <w:rsid w:val="059684B7"/>
    <w:rsid w:val="059C6131"/>
    <w:rsid w:val="059DB274"/>
    <w:rsid w:val="05A2A1AF"/>
    <w:rsid w:val="05B273B1"/>
    <w:rsid w:val="05B928E5"/>
    <w:rsid w:val="05BC1B51"/>
    <w:rsid w:val="05BEA9A4"/>
    <w:rsid w:val="05D060A3"/>
    <w:rsid w:val="05D461AD"/>
    <w:rsid w:val="05DDAD95"/>
    <w:rsid w:val="05E2657D"/>
    <w:rsid w:val="05E65150"/>
    <w:rsid w:val="05E98AFE"/>
    <w:rsid w:val="05EBFA5E"/>
    <w:rsid w:val="05ED45E0"/>
    <w:rsid w:val="05F7A876"/>
    <w:rsid w:val="05F8B9D7"/>
    <w:rsid w:val="06074398"/>
    <w:rsid w:val="06094ACA"/>
    <w:rsid w:val="0609DFE7"/>
    <w:rsid w:val="0609EDCA"/>
    <w:rsid w:val="0613AD8C"/>
    <w:rsid w:val="0614C468"/>
    <w:rsid w:val="062137D8"/>
    <w:rsid w:val="062F2836"/>
    <w:rsid w:val="06365684"/>
    <w:rsid w:val="063A0E79"/>
    <w:rsid w:val="063BAF49"/>
    <w:rsid w:val="063D33CE"/>
    <w:rsid w:val="063E44E6"/>
    <w:rsid w:val="064B73E2"/>
    <w:rsid w:val="064B93BE"/>
    <w:rsid w:val="065A025D"/>
    <w:rsid w:val="066447CE"/>
    <w:rsid w:val="066BCA14"/>
    <w:rsid w:val="0671A33F"/>
    <w:rsid w:val="067446A5"/>
    <w:rsid w:val="067EC94D"/>
    <w:rsid w:val="06820A3E"/>
    <w:rsid w:val="068A747B"/>
    <w:rsid w:val="0690859F"/>
    <w:rsid w:val="06908F17"/>
    <w:rsid w:val="06ABEAA4"/>
    <w:rsid w:val="06B10014"/>
    <w:rsid w:val="06B742E5"/>
    <w:rsid w:val="06BB213D"/>
    <w:rsid w:val="06C09DF8"/>
    <w:rsid w:val="06C25427"/>
    <w:rsid w:val="06CAF28A"/>
    <w:rsid w:val="06CF3E00"/>
    <w:rsid w:val="06D14CA7"/>
    <w:rsid w:val="06D3CDFC"/>
    <w:rsid w:val="06D913E9"/>
    <w:rsid w:val="06E14D3E"/>
    <w:rsid w:val="06E2E31C"/>
    <w:rsid w:val="06E30F4F"/>
    <w:rsid w:val="06E38474"/>
    <w:rsid w:val="06E9B561"/>
    <w:rsid w:val="06F177C8"/>
    <w:rsid w:val="06F5C432"/>
    <w:rsid w:val="07074068"/>
    <w:rsid w:val="07150E32"/>
    <w:rsid w:val="07164DBF"/>
    <w:rsid w:val="071717BF"/>
    <w:rsid w:val="0717FFE1"/>
    <w:rsid w:val="071B6262"/>
    <w:rsid w:val="071BC371"/>
    <w:rsid w:val="071C1B91"/>
    <w:rsid w:val="0720A70B"/>
    <w:rsid w:val="072A11B7"/>
    <w:rsid w:val="0730BCBA"/>
    <w:rsid w:val="073240C8"/>
    <w:rsid w:val="073E3744"/>
    <w:rsid w:val="073E9B6A"/>
    <w:rsid w:val="073FE525"/>
    <w:rsid w:val="07429CBB"/>
    <w:rsid w:val="0744216B"/>
    <w:rsid w:val="074A1DB7"/>
    <w:rsid w:val="074A65BB"/>
    <w:rsid w:val="074D8F57"/>
    <w:rsid w:val="0757A8FA"/>
    <w:rsid w:val="075E2816"/>
    <w:rsid w:val="075EE476"/>
    <w:rsid w:val="0763EDBD"/>
    <w:rsid w:val="076C98D1"/>
    <w:rsid w:val="076FBAD4"/>
    <w:rsid w:val="0770320E"/>
    <w:rsid w:val="077739E1"/>
    <w:rsid w:val="077ADE23"/>
    <w:rsid w:val="0781D672"/>
    <w:rsid w:val="0787E8D1"/>
    <w:rsid w:val="078DA116"/>
    <w:rsid w:val="079CC19E"/>
    <w:rsid w:val="079DECCA"/>
    <w:rsid w:val="07A0FFE3"/>
    <w:rsid w:val="07A25A69"/>
    <w:rsid w:val="07A31F25"/>
    <w:rsid w:val="07A69C85"/>
    <w:rsid w:val="07A81D74"/>
    <w:rsid w:val="07AA4FD9"/>
    <w:rsid w:val="07B75679"/>
    <w:rsid w:val="07BA4084"/>
    <w:rsid w:val="07BD5149"/>
    <w:rsid w:val="07C14EA7"/>
    <w:rsid w:val="07C15CF7"/>
    <w:rsid w:val="07C22FE8"/>
    <w:rsid w:val="07CD9005"/>
    <w:rsid w:val="07CD943B"/>
    <w:rsid w:val="07D0C36F"/>
    <w:rsid w:val="07D0D75F"/>
    <w:rsid w:val="07D5DEDA"/>
    <w:rsid w:val="07D7CFF0"/>
    <w:rsid w:val="07DCCE37"/>
    <w:rsid w:val="07E2D327"/>
    <w:rsid w:val="07E7EFE4"/>
    <w:rsid w:val="07EAF1D6"/>
    <w:rsid w:val="07F6CA4B"/>
    <w:rsid w:val="07FAA3A8"/>
    <w:rsid w:val="07FFC69D"/>
    <w:rsid w:val="07FFDE57"/>
    <w:rsid w:val="0804101B"/>
    <w:rsid w:val="080C0850"/>
    <w:rsid w:val="080DE0BA"/>
    <w:rsid w:val="0819B4C5"/>
    <w:rsid w:val="081B65EE"/>
    <w:rsid w:val="081DC620"/>
    <w:rsid w:val="08249771"/>
    <w:rsid w:val="08250B21"/>
    <w:rsid w:val="082C6D21"/>
    <w:rsid w:val="08338A5F"/>
    <w:rsid w:val="0839B696"/>
    <w:rsid w:val="084ABBBB"/>
    <w:rsid w:val="0850EA8D"/>
    <w:rsid w:val="0856271C"/>
    <w:rsid w:val="0858149D"/>
    <w:rsid w:val="08587957"/>
    <w:rsid w:val="085B8618"/>
    <w:rsid w:val="0864E3E6"/>
    <w:rsid w:val="086AC10F"/>
    <w:rsid w:val="086DB28C"/>
    <w:rsid w:val="08707C4C"/>
    <w:rsid w:val="088C2560"/>
    <w:rsid w:val="0892CE1B"/>
    <w:rsid w:val="08944C29"/>
    <w:rsid w:val="089705C9"/>
    <w:rsid w:val="0898301F"/>
    <w:rsid w:val="0898BD4B"/>
    <w:rsid w:val="089946DF"/>
    <w:rsid w:val="089B618B"/>
    <w:rsid w:val="089D7247"/>
    <w:rsid w:val="08A2428A"/>
    <w:rsid w:val="08AB361A"/>
    <w:rsid w:val="08ABE461"/>
    <w:rsid w:val="08ABED35"/>
    <w:rsid w:val="08B11252"/>
    <w:rsid w:val="08B4454F"/>
    <w:rsid w:val="08B5CC98"/>
    <w:rsid w:val="08BA40D8"/>
    <w:rsid w:val="08BF8495"/>
    <w:rsid w:val="08C0B0E4"/>
    <w:rsid w:val="08D3F971"/>
    <w:rsid w:val="08E1983F"/>
    <w:rsid w:val="08E1A52E"/>
    <w:rsid w:val="08E37C82"/>
    <w:rsid w:val="08EA8E7C"/>
    <w:rsid w:val="08F44F3B"/>
    <w:rsid w:val="08F839D6"/>
    <w:rsid w:val="08FA940E"/>
    <w:rsid w:val="08FB7F99"/>
    <w:rsid w:val="0905E0AC"/>
    <w:rsid w:val="090D55DD"/>
    <w:rsid w:val="090DFEBE"/>
    <w:rsid w:val="0913BE60"/>
    <w:rsid w:val="09159EBE"/>
    <w:rsid w:val="0920C719"/>
    <w:rsid w:val="092A7C42"/>
    <w:rsid w:val="092C0C97"/>
    <w:rsid w:val="092FD38D"/>
    <w:rsid w:val="0932DB4F"/>
    <w:rsid w:val="093C6235"/>
    <w:rsid w:val="093E54C4"/>
    <w:rsid w:val="093FDCC2"/>
    <w:rsid w:val="094DAE84"/>
    <w:rsid w:val="096AD437"/>
    <w:rsid w:val="096BB4A6"/>
    <w:rsid w:val="0976933D"/>
    <w:rsid w:val="098FE152"/>
    <w:rsid w:val="0990355D"/>
    <w:rsid w:val="0995162D"/>
    <w:rsid w:val="099DB028"/>
    <w:rsid w:val="09A085E6"/>
    <w:rsid w:val="09A502DB"/>
    <w:rsid w:val="09A8DA12"/>
    <w:rsid w:val="09AEC2D6"/>
    <w:rsid w:val="09B48BEB"/>
    <w:rsid w:val="09BD9B92"/>
    <w:rsid w:val="09BD9D86"/>
    <w:rsid w:val="09C4F613"/>
    <w:rsid w:val="09C865A2"/>
    <w:rsid w:val="09D2D278"/>
    <w:rsid w:val="09D30493"/>
    <w:rsid w:val="09D7DB0C"/>
    <w:rsid w:val="09D9151D"/>
    <w:rsid w:val="09D929C4"/>
    <w:rsid w:val="09D9A079"/>
    <w:rsid w:val="09DF60E7"/>
    <w:rsid w:val="09E00275"/>
    <w:rsid w:val="09E0D416"/>
    <w:rsid w:val="09E24088"/>
    <w:rsid w:val="09E27591"/>
    <w:rsid w:val="09E64A2B"/>
    <w:rsid w:val="09E6D056"/>
    <w:rsid w:val="09F431E2"/>
    <w:rsid w:val="09FD175E"/>
    <w:rsid w:val="09FFCFFA"/>
    <w:rsid w:val="09FFF6DF"/>
    <w:rsid w:val="0A0270E4"/>
    <w:rsid w:val="0A038544"/>
    <w:rsid w:val="0A067C9C"/>
    <w:rsid w:val="0A08CE3D"/>
    <w:rsid w:val="0A1370EE"/>
    <w:rsid w:val="0A2B95EF"/>
    <w:rsid w:val="0A39D9F5"/>
    <w:rsid w:val="0A3CE725"/>
    <w:rsid w:val="0A3DA151"/>
    <w:rsid w:val="0A4E08A6"/>
    <w:rsid w:val="0A50CB18"/>
    <w:rsid w:val="0A562AC9"/>
    <w:rsid w:val="0A5847CD"/>
    <w:rsid w:val="0A5C8594"/>
    <w:rsid w:val="0A6194FF"/>
    <w:rsid w:val="0A6C19FA"/>
    <w:rsid w:val="0A6C30CC"/>
    <w:rsid w:val="0A6F4878"/>
    <w:rsid w:val="0A741ABE"/>
    <w:rsid w:val="0A7BC628"/>
    <w:rsid w:val="0A7FD7BB"/>
    <w:rsid w:val="0A86474F"/>
    <w:rsid w:val="0A871FC4"/>
    <w:rsid w:val="0A89A113"/>
    <w:rsid w:val="0A8FD7D4"/>
    <w:rsid w:val="0A9AD644"/>
    <w:rsid w:val="0AA5CCFE"/>
    <w:rsid w:val="0AAEC04E"/>
    <w:rsid w:val="0AB2F4F6"/>
    <w:rsid w:val="0AB3154C"/>
    <w:rsid w:val="0ABF93C2"/>
    <w:rsid w:val="0AC91DAB"/>
    <w:rsid w:val="0ACD2F33"/>
    <w:rsid w:val="0AD3305D"/>
    <w:rsid w:val="0AD63CAB"/>
    <w:rsid w:val="0AE2D814"/>
    <w:rsid w:val="0AE30699"/>
    <w:rsid w:val="0AE84C52"/>
    <w:rsid w:val="0AE85511"/>
    <w:rsid w:val="0AEC8332"/>
    <w:rsid w:val="0AF550B1"/>
    <w:rsid w:val="0AF63F51"/>
    <w:rsid w:val="0AFA7E5D"/>
    <w:rsid w:val="0B0521DF"/>
    <w:rsid w:val="0B0A8F19"/>
    <w:rsid w:val="0B13EC30"/>
    <w:rsid w:val="0B1ADF3F"/>
    <w:rsid w:val="0B205EEF"/>
    <w:rsid w:val="0B2C2F37"/>
    <w:rsid w:val="0B329A61"/>
    <w:rsid w:val="0B38E0EE"/>
    <w:rsid w:val="0B3A60A2"/>
    <w:rsid w:val="0B3BD7EF"/>
    <w:rsid w:val="0B3E55F0"/>
    <w:rsid w:val="0B3E8908"/>
    <w:rsid w:val="0B412B31"/>
    <w:rsid w:val="0B42AD33"/>
    <w:rsid w:val="0B4C8F77"/>
    <w:rsid w:val="0B4F535E"/>
    <w:rsid w:val="0B5C7FBD"/>
    <w:rsid w:val="0B634B91"/>
    <w:rsid w:val="0B656CB8"/>
    <w:rsid w:val="0B6B3DE9"/>
    <w:rsid w:val="0B6EC73D"/>
    <w:rsid w:val="0B79DBCE"/>
    <w:rsid w:val="0B7D5E60"/>
    <w:rsid w:val="0B8545FF"/>
    <w:rsid w:val="0B8C7DFF"/>
    <w:rsid w:val="0B9240FC"/>
    <w:rsid w:val="0B95D14A"/>
    <w:rsid w:val="0BA26CF1"/>
    <w:rsid w:val="0BA7E187"/>
    <w:rsid w:val="0BAB1E5E"/>
    <w:rsid w:val="0BAB311D"/>
    <w:rsid w:val="0BB088EF"/>
    <w:rsid w:val="0BB1DF6E"/>
    <w:rsid w:val="0BB58524"/>
    <w:rsid w:val="0BB7861E"/>
    <w:rsid w:val="0BC15B43"/>
    <w:rsid w:val="0BC5FE50"/>
    <w:rsid w:val="0BCBF845"/>
    <w:rsid w:val="0BCC7D70"/>
    <w:rsid w:val="0BCE55FD"/>
    <w:rsid w:val="0BD3F8A1"/>
    <w:rsid w:val="0BD56AF1"/>
    <w:rsid w:val="0BD67EB5"/>
    <w:rsid w:val="0BD75409"/>
    <w:rsid w:val="0BE0A1FE"/>
    <w:rsid w:val="0BEC5964"/>
    <w:rsid w:val="0BED20FE"/>
    <w:rsid w:val="0BEF66DE"/>
    <w:rsid w:val="0BF13AA9"/>
    <w:rsid w:val="0BF82DFB"/>
    <w:rsid w:val="0BF9D0A5"/>
    <w:rsid w:val="0BFA1660"/>
    <w:rsid w:val="0BFB4ED2"/>
    <w:rsid w:val="0BFD4333"/>
    <w:rsid w:val="0C03FCAA"/>
    <w:rsid w:val="0C040917"/>
    <w:rsid w:val="0C0936A1"/>
    <w:rsid w:val="0C0FB57A"/>
    <w:rsid w:val="0C13F910"/>
    <w:rsid w:val="0C1569F6"/>
    <w:rsid w:val="0C1BEFEC"/>
    <w:rsid w:val="0C22C507"/>
    <w:rsid w:val="0C255A6D"/>
    <w:rsid w:val="0C271F75"/>
    <w:rsid w:val="0C33DD93"/>
    <w:rsid w:val="0C4238B3"/>
    <w:rsid w:val="0C42EC35"/>
    <w:rsid w:val="0C44E7F1"/>
    <w:rsid w:val="0C4B4F77"/>
    <w:rsid w:val="0C4BE72A"/>
    <w:rsid w:val="0C4D74A9"/>
    <w:rsid w:val="0C4EE9AE"/>
    <w:rsid w:val="0C4F6129"/>
    <w:rsid w:val="0C50FC40"/>
    <w:rsid w:val="0C5C5331"/>
    <w:rsid w:val="0C6F48BE"/>
    <w:rsid w:val="0C7101F8"/>
    <w:rsid w:val="0C74AEFA"/>
    <w:rsid w:val="0C78FB1D"/>
    <w:rsid w:val="0C79BD3C"/>
    <w:rsid w:val="0C7E320E"/>
    <w:rsid w:val="0C89E82B"/>
    <w:rsid w:val="0C8C06F4"/>
    <w:rsid w:val="0C8E9D65"/>
    <w:rsid w:val="0C90C26C"/>
    <w:rsid w:val="0C91956E"/>
    <w:rsid w:val="0C95B738"/>
    <w:rsid w:val="0C982C89"/>
    <w:rsid w:val="0C9A7FCA"/>
    <w:rsid w:val="0CA95784"/>
    <w:rsid w:val="0CC97B73"/>
    <w:rsid w:val="0CCA41A8"/>
    <w:rsid w:val="0CD0A772"/>
    <w:rsid w:val="0CD527F8"/>
    <w:rsid w:val="0CDC4A73"/>
    <w:rsid w:val="0CDD68D6"/>
    <w:rsid w:val="0CE11610"/>
    <w:rsid w:val="0CE15F1F"/>
    <w:rsid w:val="0CE16F51"/>
    <w:rsid w:val="0CE1D1D5"/>
    <w:rsid w:val="0CE3F1ED"/>
    <w:rsid w:val="0CE5794E"/>
    <w:rsid w:val="0CED9622"/>
    <w:rsid w:val="0CF0B844"/>
    <w:rsid w:val="0CF1E255"/>
    <w:rsid w:val="0CF80DE6"/>
    <w:rsid w:val="0CFA88F6"/>
    <w:rsid w:val="0D0108C8"/>
    <w:rsid w:val="0D027855"/>
    <w:rsid w:val="0D04609F"/>
    <w:rsid w:val="0D04907B"/>
    <w:rsid w:val="0D15AA1E"/>
    <w:rsid w:val="0D1AA9E5"/>
    <w:rsid w:val="0D1C2214"/>
    <w:rsid w:val="0D1F6301"/>
    <w:rsid w:val="0D2075E0"/>
    <w:rsid w:val="0D23880F"/>
    <w:rsid w:val="0D26EB81"/>
    <w:rsid w:val="0D2876D8"/>
    <w:rsid w:val="0D28E047"/>
    <w:rsid w:val="0D309462"/>
    <w:rsid w:val="0D3A3D82"/>
    <w:rsid w:val="0D3E2B46"/>
    <w:rsid w:val="0D3FF466"/>
    <w:rsid w:val="0D474B53"/>
    <w:rsid w:val="0D4F1B89"/>
    <w:rsid w:val="0D531100"/>
    <w:rsid w:val="0D57339B"/>
    <w:rsid w:val="0D595A85"/>
    <w:rsid w:val="0D76223F"/>
    <w:rsid w:val="0D766395"/>
    <w:rsid w:val="0D792015"/>
    <w:rsid w:val="0D79D32B"/>
    <w:rsid w:val="0D7A053B"/>
    <w:rsid w:val="0D7C0DC6"/>
    <w:rsid w:val="0D838AE8"/>
    <w:rsid w:val="0D8B7289"/>
    <w:rsid w:val="0D8BBE82"/>
    <w:rsid w:val="0D8C01C7"/>
    <w:rsid w:val="0D913626"/>
    <w:rsid w:val="0D93B80D"/>
    <w:rsid w:val="0D9534FE"/>
    <w:rsid w:val="0D9D5E45"/>
    <w:rsid w:val="0DA2B211"/>
    <w:rsid w:val="0DAC41B9"/>
    <w:rsid w:val="0DB09CD1"/>
    <w:rsid w:val="0DB1249F"/>
    <w:rsid w:val="0DC443D9"/>
    <w:rsid w:val="0DC5947E"/>
    <w:rsid w:val="0DC5F57D"/>
    <w:rsid w:val="0DC6C7CF"/>
    <w:rsid w:val="0DCCA817"/>
    <w:rsid w:val="0DD20BE4"/>
    <w:rsid w:val="0DD4CD9B"/>
    <w:rsid w:val="0DE7C231"/>
    <w:rsid w:val="0DEE37D9"/>
    <w:rsid w:val="0DEF12DE"/>
    <w:rsid w:val="0DF0AD16"/>
    <w:rsid w:val="0DF6F488"/>
    <w:rsid w:val="0DFE7C86"/>
    <w:rsid w:val="0E076E6C"/>
    <w:rsid w:val="0E0C58E3"/>
    <w:rsid w:val="0E0EA965"/>
    <w:rsid w:val="0E0FB0D9"/>
    <w:rsid w:val="0E110E97"/>
    <w:rsid w:val="0E12AC7D"/>
    <w:rsid w:val="0E16173A"/>
    <w:rsid w:val="0E176C49"/>
    <w:rsid w:val="0E19E5B8"/>
    <w:rsid w:val="0E22AE8A"/>
    <w:rsid w:val="0E22B02B"/>
    <w:rsid w:val="0E290797"/>
    <w:rsid w:val="0E2E22CD"/>
    <w:rsid w:val="0E2F193A"/>
    <w:rsid w:val="0E32FB26"/>
    <w:rsid w:val="0E348B85"/>
    <w:rsid w:val="0E3617AB"/>
    <w:rsid w:val="0E363DB3"/>
    <w:rsid w:val="0E45BEA3"/>
    <w:rsid w:val="0E4E9132"/>
    <w:rsid w:val="0E520C41"/>
    <w:rsid w:val="0E5214AB"/>
    <w:rsid w:val="0E59201C"/>
    <w:rsid w:val="0E593588"/>
    <w:rsid w:val="0E5A335A"/>
    <w:rsid w:val="0E5D0079"/>
    <w:rsid w:val="0E61F0F6"/>
    <w:rsid w:val="0E6CA7F8"/>
    <w:rsid w:val="0E7A740E"/>
    <w:rsid w:val="0E7B5FAE"/>
    <w:rsid w:val="0E7F44FE"/>
    <w:rsid w:val="0E838B33"/>
    <w:rsid w:val="0E85B61F"/>
    <w:rsid w:val="0E89FB54"/>
    <w:rsid w:val="0E8CA3C3"/>
    <w:rsid w:val="0E8DF28B"/>
    <w:rsid w:val="0E8F1B74"/>
    <w:rsid w:val="0E9E937E"/>
    <w:rsid w:val="0EA25E8F"/>
    <w:rsid w:val="0EA2E99C"/>
    <w:rsid w:val="0EAD119C"/>
    <w:rsid w:val="0EAE194E"/>
    <w:rsid w:val="0EB94DBF"/>
    <w:rsid w:val="0EBA979C"/>
    <w:rsid w:val="0EBECA29"/>
    <w:rsid w:val="0ECC0E46"/>
    <w:rsid w:val="0ECCDE27"/>
    <w:rsid w:val="0ECD78BE"/>
    <w:rsid w:val="0ECECDA6"/>
    <w:rsid w:val="0ED1DFFE"/>
    <w:rsid w:val="0EDFE9A9"/>
    <w:rsid w:val="0EE0363C"/>
    <w:rsid w:val="0EE08D48"/>
    <w:rsid w:val="0EE30D99"/>
    <w:rsid w:val="0EE97EB2"/>
    <w:rsid w:val="0EF01268"/>
    <w:rsid w:val="0EF0405C"/>
    <w:rsid w:val="0EF4203C"/>
    <w:rsid w:val="0EF45B67"/>
    <w:rsid w:val="0EF74BC6"/>
    <w:rsid w:val="0EF7632C"/>
    <w:rsid w:val="0EF9A2A7"/>
    <w:rsid w:val="0F033462"/>
    <w:rsid w:val="0F0ACD18"/>
    <w:rsid w:val="0F0B18F4"/>
    <w:rsid w:val="0F106DC3"/>
    <w:rsid w:val="0F1C85A8"/>
    <w:rsid w:val="0F21B19F"/>
    <w:rsid w:val="0F26B05C"/>
    <w:rsid w:val="0F2B5AEE"/>
    <w:rsid w:val="0F409C47"/>
    <w:rsid w:val="0F426E66"/>
    <w:rsid w:val="0F477520"/>
    <w:rsid w:val="0F4C7161"/>
    <w:rsid w:val="0F4DBC87"/>
    <w:rsid w:val="0F5DDD7D"/>
    <w:rsid w:val="0F6215FD"/>
    <w:rsid w:val="0F64228E"/>
    <w:rsid w:val="0F656FFF"/>
    <w:rsid w:val="0F69D787"/>
    <w:rsid w:val="0F6DDC45"/>
    <w:rsid w:val="0F6F0BE2"/>
    <w:rsid w:val="0F6FF6EE"/>
    <w:rsid w:val="0F75BE38"/>
    <w:rsid w:val="0F75C646"/>
    <w:rsid w:val="0F7F97E0"/>
    <w:rsid w:val="0F80713A"/>
    <w:rsid w:val="0F846298"/>
    <w:rsid w:val="0F851F3B"/>
    <w:rsid w:val="0F8AE5E6"/>
    <w:rsid w:val="0F8B525A"/>
    <w:rsid w:val="0F905292"/>
    <w:rsid w:val="0F93C8D9"/>
    <w:rsid w:val="0F9795AD"/>
    <w:rsid w:val="0F9841B5"/>
    <w:rsid w:val="0F9A8AD8"/>
    <w:rsid w:val="0F9A95D9"/>
    <w:rsid w:val="0F9EFDC1"/>
    <w:rsid w:val="0FA78117"/>
    <w:rsid w:val="0FAA5308"/>
    <w:rsid w:val="0FB353A3"/>
    <w:rsid w:val="0FB40CBC"/>
    <w:rsid w:val="0FB729FF"/>
    <w:rsid w:val="0FC279F0"/>
    <w:rsid w:val="0FC4D7F8"/>
    <w:rsid w:val="0FC737DA"/>
    <w:rsid w:val="0FCD1852"/>
    <w:rsid w:val="0FDBE3BA"/>
    <w:rsid w:val="0FE6AC46"/>
    <w:rsid w:val="0FE8BA5B"/>
    <w:rsid w:val="0FEF4085"/>
    <w:rsid w:val="0FF603BB"/>
    <w:rsid w:val="100425EC"/>
    <w:rsid w:val="10093878"/>
    <w:rsid w:val="1011AE1D"/>
    <w:rsid w:val="10230C30"/>
    <w:rsid w:val="10231F32"/>
    <w:rsid w:val="10236FE5"/>
    <w:rsid w:val="10283E0E"/>
    <w:rsid w:val="10345452"/>
    <w:rsid w:val="1035208C"/>
    <w:rsid w:val="103655E2"/>
    <w:rsid w:val="1036E3C7"/>
    <w:rsid w:val="103EFF50"/>
    <w:rsid w:val="104251FA"/>
    <w:rsid w:val="105DC499"/>
    <w:rsid w:val="105EA097"/>
    <w:rsid w:val="106053A2"/>
    <w:rsid w:val="10620A5A"/>
    <w:rsid w:val="106B33BC"/>
    <w:rsid w:val="106C69EB"/>
    <w:rsid w:val="106F1504"/>
    <w:rsid w:val="10723C16"/>
    <w:rsid w:val="1075C428"/>
    <w:rsid w:val="10783B1C"/>
    <w:rsid w:val="10836F0F"/>
    <w:rsid w:val="108CC30B"/>
    <w:rsid w:val="108F6DE6"/>
    <w:rsid w:val="10989980"/>
    <w:rsid w:val="109A2D17"/>
    <w:rsid w:val="109D0335"/>
    <w:rsid w:val="10B12FAE"/>
    <w:rsid w:val="10B20E1D"/>
    <w:rsid w:val="10BD4E90"/>
    <w:rsid w:val="10CAEC65"/>
    <w:rsid w:val="10D02161"/>
    <w:rsid w:val="10D36E78"/>
    <w:rsid w:val="10D3E97D"/>
    <w:rsid w:val="10D923FC"/>
    <w:rsid w:val="10E161EF"/>
    <w:rsid w:val="10E35FC3"/>
    <w:rsid w:val="10F19167"/>
    <w:rsid w:val="10F1A7A6"/>
    <w:rsid w:val="10F4970E"/>
    <w:rsid w:val="10F547FD"/>
    <w:rsid w:val="10F8F6F3"/>
    <w:rsid w:val="10F8F898"/>
    <w:rsid w:val="10F93769"/>
    <w:rsid w:val="1100770D"/>
    <w:rsid w:val="1101BF20"/>
    <w:rsid w:val="11043514"/>
    <w:rsid w:val="1106498B"/>
    <w:rsid w:val="11087C2C"/>
    <w:rsid w:val="110A04CC"/>
    <w:rsid w:val="111015B4"/>
    <w:rsid w:val="11114F82"/>
    <w:rsid w:val="1114E5B1"/>
    <w:rsid w:val="111D5E7D"/>
    <w:rsid w:val="112316BF"/>
    <w:rsid w:val="112E3A24"/>
    <w:rsid w:val="1132CA54"/>
    <w:rsid w:val="11341087"/>
    <w:rsid w:val="1139CADB"/>
    <w:rsid w:val="114208C6"/>
    <w:rsid w:val="11436E1E"/>
    <w:rsid w:val="1143F530"/>
    <w:rsid w:val="11476B7C"/>
    <w:rsid w:val="114980F5"/>
    <w:rsid w:val="115B8949"/>
    <w:rsid w:val="115CD282"/>
    <w:rsid w:val="115CE07D"/>
    <w:rsid w:val="11699861"/>
    <w:rsid w:val="116D4984"/>
    <w:rsid w:val="11718921"/>
    <w:rsid w:val="11744A9C"/>
    <w:rsid w:val="117A292B"/>
    <w:rsid w:val="117B972C"/>
    <w:rsid w:val="11822EC5"/>
    <w:rsid w:val="1183AE5B"/>
    <w:rsid w:val="11891F89"/>
    <w:rsid w:val="118D9840"/>
    <w:rsid w:val="119411A2"/>
    <w:rsid w:val="11956199"/>
    <w:rsid w:val="119BFD78"/>
    <w:rsid w:val="119D9CBE"/>
    <w:rsid w:val="119F0DDC"/>
    <w:rsid w:val="11A40B2C"/>
    <w:rsid w:val="11A4C5BE"/>
    <w:rsid w:val="11A58958"/>
    <w:rsid w:val="11A78C4D"/>
    <w:rsid w:val="11C16456"/>
    <w:rsid w:val="11C21989"/>
    <w:rsid w:val="11C24FF9"/>
    <w:rsid w:val="11C2ACA4"/>
    <w:rsid w:val="11C634CC"/>
    <w:rsid w:val="11D8E7ED"/>
    <w:rsid w:val="11F16339"/>
    <w:rsid w:val="11FCF3CC"/>
    <w:rsid w:val="11FF84C0"/>
    <w:rsid w:val="12024639"/>
    <w:rsid w:val="120A86EE"/>
    <w:rsid w:val="120B2282"/>
    <w:rsid w:val="120B5E06"/>
    <w:rsid w:val="12104E5E"/>
    <w:rsid w:val="121095F8"/>
    <w:rsid w:val="12147649"/>
    <w:rsid w:val="1217A6C0"/>
    <w:rsid w:val="12196EB2"/>
    <w:rsid w:val="12296C44"/>
    <w:rsid w:val="122DE31E"/>
    <w:rsid w:val="1246578A"/>
    <w:rsid w:val="12478895"/>
    <w:rsid w:val="12591EF1"/>
    <w:rsid w:val="12659E24"/>
    <w:rsid w:val="126CCA53"/>
    <w:rsid w:val="12777112"/>
    <w:rsid w:val="127E8788"/>
    <w:rsid w:val="12813A03"/>
    <w:rsid w:val="128C7398"/>
    <w:rsid w:val="12932A40"/>
    <w:rsid w:val="12954AAB"/>
    <w:rsid w:val="1297BBAA"/>
    <w:rsid w:val="129A3CD9"/>
    <w:rsid w:val="129BC350"/>
    <w:rsid w:val="129EEF94"/>
    <w:rsid w:val="129FE54A"/>
    <w:rsid w:val="12A0A123"/>
    <w:rsid w:val="12A3CF52"/>
    <w:rsid w:val="12A5DE60"/>
    <w:rsid w:val="12AA4123"/>
    <w:rsid w:val="12B4623D"/>
    <w:rsid w:val="12B59A01"/>
    <w:rsid w:val="12B5B6E2"/>
    <w:rsid w:val="12B69CE1"/>
    <w:rsid w:val="12C1618E"/>
    <w:rsid w:val="12C272D5"/>
    <w:rsid w:val="12D1BA9E"/>
    <w:rsid w:val="12D3F03D"/>
    <w:rsid w:val="12F5DCEE"/>
    <w:rsid w:val="12F9A67C"/>
    <w:rsid w:val="12F9E907"/>
    <w:rsid w:val="13072AC9"/>
    <w:rsid w:val="130EAD4C"/>
    <w:rsid w:val="13104A8D"/>
    <w:rsid w:val="1318CE9F"/>
    <w:rsid w:val="131DCC14"/>
    <w:rsid w:val="1322B8AF"/>
    <w:rsid w:val="13271940"/>
    <w:rsid w:val="134006E4"/>
    <w:rsid w:val="1342B6AD"/>
    <w:rsid w:val="13490FA1"/>
    <w:rsid w:val="134B7578"/>
    <w:rsid w:val="13545321"/>
    <w:rsid w:val="13552246"/>
    <w:rsid w:val="1356522D"/>
    <w:rsid w:val="13674304"/>
    <w:rsid w:val="13679DCA"/>
    <w:rsid w:val="136BB676"/>
    <w:rsid w:val="136C8BA8"/>
    <w:rsid w:val="136CC03F"/>
    <w:rsid w:val="136F47E8"/>
    <w:rsid w:val="137234C2"/>
    <w:rsid w:val="13725317"/>
    <w:rsid w:val="13780E92"/>
    <w:rsid w:val="138082BF"/>
    <w:rsid w:val="138104D3"/>
    <w:rsid w:val="13820020"/>
    <w:rsid w:val="1383274B"/>
    <w:rsid w:val="13834039"/>
    <w:rsid w:val="1386B17D"/>
    <w:rsid w:val="1387812E"/>
    <w:rsid w:val="138B780E"/>
    <w:rsid w:val="138C5197"/>
    <w:rsid w:val="138DCBAD"/>
    <w:rsid w:val="138F9319"/>
    <w:rsid w:val="13978EF1"/>
    <w:rsid w:val="139F2A03"/>
    <w:rsid w:val="13A85FDC"/>
    <w:rsid w:val="13A91F9B"/>
    <w:rsid w:val="13AF2530"/>
    <w:rsid w:val="13AF6B08"/>
    <w:rsid w:val="13AF77F6"/>
    <w:rsid w:val="13B5EA53"/>
    <w:rsid w:val="13B88487"/>
    <w:rsid w:val="13BBB0A2"/>
    <w:rsid w:val="13C1B7B4"/>
    <w:rsid w:val="13C25CBE"/>
    <w:rsid w:val="13CDB715"/>
    <w:rsid w:val="13CDC9DB"/>
    <w:rsid w:val="13DDEA56"/>
    <w:rsid w:val="13E744B3"/>
    <w:rsid w:val="13F47140"/>
    <w:rsid w:val="13F4C987"/>
    <w:rsid w:val="13F80BC8"/>
    <w:rsid w:val="13F83A3D"/>
    <w:rsid w:val="13F87049"/>
    <w:rsid w:val="13FA6DF9"/>
    <w:rsid w:val="13FC380C"/>
    <w:rsid w:val="140972A6"/>
    <w:rsid w:val="140AB8AB"/>
    <w:rsid w:val="1410AC60"/>
    <w:rsid w:val="1415DE88"/>
    <w:rsid w:val="141BE262"/>
    <w:rsid w:val="141ED75F"/>
    <w:rsid w:val="1420D790"/>
    <w:rsid w:val="14228F75"/>
    <w:rsid w:val="142622E2"/>
    <w:rsid w:val="1435C0C6"/>
    <w:rsid w:val="1436078B"/>
    <w:rsid w:val="143C05C3"/>
    <w:rsid w:val="143FB1DA"/>
    <w:rsid w:val="1440FA0C"/>
    <w:rsid w:val="1445D704"/>
    <w:rsid w:val="14489A69"/>
    <w:rsid w:val="144B4C4C"/>
    <w:rsid w:val="144C977C"/>
    <w:rsid w:val="144EA25B"/>
    <w:rsid w:val="14551DAD"/>
    <w:rsid w:val="145832DD"/>
    <w:rsid w:val="145FCCAD"/>
    <w:rsid w:val="146348D4"/>
    <w:rsid w:val="1464831B"/>
    <w:rsid w:val="14672B88"/>
    <w:rsid w:val="147221A4"/>
    <w:rsid w:val="14735D70"/>
    <w:rsid w:val="14739B79"/>
    <w:rsid w:val="1479B0A2"/>
    <w:rsid w:val="14847F81"/>
    <w:rsid w:val="1485A1EB"/>
    <w:rsid w:val="148A8283"/>
    <w:rsid w:val="148EF15F"/>
    <w:rsid w:val="1497BC97"/>
    <w:rsid w:val="149A3771"/>
    <w:rsid w:val="14AC4729"/>
    <w:rsid w:val="14B0D6B3"/>
    <w:rsid w:val="14B1449C"/>
    <w:rsid w:val="14B5D5F8"/>
    <w:rsid w:val="14B6DEF4"/>
    <w:rsid w:val="14B6F777"/>
    <w:rsid w:val="14B9AA13"/>
    <w:rsid w:val="14BDD617"/>
    <w:rsid w:val="14BE4FD0"/>
    <w:rsid w:val="14C78B28"/>
    <w:rsid w:val="14CF21C3"/>
    <w:rsid w:val="14D8DCBD"/>
    <w:rsid w:val="14E58DC3"/>
    <w:rsid w:val="14E92954"/>
    <w:rsid w:val="14EA247D"/>
    <w:rsid w:val="14EA67AE"/>
    <w:rsid w:val="14EEAE0E"/>
    <w:rsid w:val="14F7C6C4"/>
    <w:rsid w:val="15022EA8"/>
    <w:rsid w:val="1508BCC2"/>
    <w:rsid w:val="1513B55B"/>
    <w:rsid w:val="1514609A"/>
    <w:rsid w:val="1517561F"/>
    <w:rsid w:val="151C5320"/>
    <w:rsid w:val="152EC076"/>
    <w:rsid w:val="152ED541"/>
    <w:rsid w:val="15418210"/>
    <w:rsid w:val="1543C614"/>
    <w:rsid w:val="154D5D33"/>
    <w:rsid w:val="1552FD1A"/>
    <w:rsid w:val="155657C6"/>
    <w:rsid w:val="155BC64B"/>
    <w:rsid w:val="155E127B"/>
    <w:rsid w:val="156808A5"/>
    <w:rsid w:val="1568BE88"/>
    <w:rsid w:val="156A3D53"/>
    <w:rsid w:val="156F0DEE"/>
    <w:rsid w:val="15765620"/>
    <w:rsid w:val="157D2492"/>
    <w:rsid w:val="158011A9"/>
    <w:rsid w:val="15802D6D"/>
    <w:rsid w:val="158EA2C1"/>
    <w:rsid w:val="15B74289"/>
    <w:rsid w:val="15BFE4D1"/>
    <w:rsid w:val="15C7D0DF"/>
    <w:rsid w:val="15C9D876"/>
    <w:rsid w:val="15CC4846"/>
    <w:rsid w:val="15CFD516"/>
    <w:rsid w:val="15D3D884"/>
    <w:rsid w:val="15D5ACB0"/>
    <w:rsid w:val="15DC8A12"/>
    <w:rsid w:val="15E500F7"/>
    <w:rsid w:val="15E9F897"/>
    <w:rsid w:val="15EC2E3E"/>
    <w:rsid w:val="15EEDDC4"/>
    <w:rsid w:val="15EFC7B1"/>
    <w:rsid w:val="15FC5C0D"/>
    <w:rsid w:val="15FCBA40"/>
    <w:rsid w:val="15FCDFED"/>
    <w:rsid w:val="1605EE42"/>
    <w:rsid w:val="1614CB0A"/>
    <w:rsid w:val="1616BFBE"/>
    <w:rsid w:val="16187884"/>
    <w:rsid w:val="1618B622"/>
    <w:rsid w:val="161BF504"/>
    <w:rsid w:val="161F2F7A"/>
    <w:rsid w:val="1622635C"/>
    <w:rsid w:val="16230326"/>
    <w:rsid w:val="16253E9B"/>
    <w:rsid w:val="162619B7"/>
    <w:rsid w:val="16269324"/>
    <w:rsid w:val="1627924A"/>
    <w:rsid w:val="1634C964"/>
    <w:rsid w:val="1635B70C"/>
    <w:rsid w:val="1637E167"/>
    <w:rsid w:val="1641D9CB"/>
    <w:rsid w:val="1647BDD4"/>
    <w:rsid w:val="164C2AFD"/>
    <w:rsid w:val="164D26F4"/>
    <w:rsid w:val="164DF42D"/>
    <w:rsid w:val="1652D290"/>
    <w:rsid w:val="16554B7A"/>
    <w:rsid w:val="16561EDC"/>
    <w:rsid w:val="16587044"/>
    <w:rsid w:val="16591D3F"/>
    <w:rsid w:val="1659DA58"/>
    <w:rsid w:val="165E32BB"/>
    <w:rsid w:val="165F3CC5"/>
    <w:rsid w:val="165F5592"/>
    <w:rsid w:val="166208BA"/>
    <w:rsid w:val="166A66D9"/>
    <w:rsid w:val="167176BC"/>
    <w:rsid w:val="1672A752"/>
    <w:rsid w:val="1672DD0F"/>
    <w:rsid w:val="167686FE"/>
    <w:rsid w:val="167947AA"/>
    <w:rsid w:val="167C4441"/>
    <w:rsid w:val="167C64C6"/>
    <w:rsid w:val="167F02B4"/>
    <w:rsid w:val="1685BB4F"/>
    <w:rsid w:val="16864ECA"/>
    <w:rsid w:val="16893EC4"/>
    <w:rsid w:val="1694A078"/>
    <w:rsid w:val="1696515B"/>
    <w:rsid w:val="169A63EF"/>
    <w:rsid w:val="169A7237"/>
    <w:rsid w:val="169DAC15"/>
    <w:rsid w:val="16A193E2"/>
    <w:rsid w:val="16A72609"/>
    <w:rsid w:val="16A79270"/>
    <w:rsid w:val="16AA96BC"/>
    <w:rsid w:val="16ACA230"/>
    <w:rsid w:val="16B3D44D"/>
    <w:rsid w:val="16B7E252"/>
    <w:rsid w:val="16BD8A6A"/>
    <w:rsid w:val="16BE6D0A"/>
    <w:rsid w:val="16C8B1BF"/>
    <w:rsid w:val="16D8F167"/>
    <w:rsid w:val="16DD6E4A"/>
    <w:rsid w:val="16DE8DC3"/>
    <w:rsid w:val="16E2D1A2"/>
    <w:rsid w:val="16E322E3"/>
    <w:rsid w:val="16E526D0"/>
    <w:rsid w:val="16EA23FA"/>
    <w:rsid w:val="16EFD52D"/>
    <w:rsid w:val="16F2A4D4"/>
    <w:rsid w:val="16F83E32"/>
    <w:rsid w:val="16F92D17"/>
    <w:rsid w:val="16FEE4F5"/>
    <w:rsid w:val="1700AC3C"/>
    <w:rsid w:val="1700EBBB"/>
    <w:rsid w:val="1703C847"/>
    <w:rsid w:val="17068C43"/>
    <w:rsid w:val="1706B20C"/>
    <w:rsid w:val="171348A2"/>
    <w:rsid w:val="1716594C"/>
    <w:rsid w:val="1717FE91"/>
    <w:rsid w:val="171B025C"/>
    <w:rsid w:val="171B2A95"/>
    <w:rsid w:val="171BB7B6"/>
    <w:rsid w:val="171DA278"/>
    <w:rsid w:val="1729BF23"/>
    <w:rsid w:val="172CAC1F"/>
    <w:rsid w:val="17359B0F"/>
    <w:rsid w:val="1737A3CD"/>
    <w:rsid w:val="173E750E"/>
    <w:rsid w:val="17474396"/>
    <w:rsid w:val="1751DCFE"/>
    <w:rsid w:val="1755C1FA"/>
    <w:rsid w:val="175D968F"/>
    <w:rsid w:val="175DE817"/>
    <w:rsid w:val="175FE876"/>
    <w:rsid w:val="1760DD6D"/>
    <w:rsid w:val="1762FC40"/>
    <w:rsid w:val="17646DDA"/>
    <w:rsid w:val="17679694"/>
    <w:rsid w:val="1768C666"/>
    <w:rsid w:val="176F3473"/>
    <w:rsid w:val="176FF63A"/>
    <w:rsid w:val="177C0D70"/>
    <w:rsid w:val="177D8ED1"/>
    <w:rsid w:val="177F0902"/>
    <w:rsid w:val="1782ED0E"/>
    <w:rsid w:val="1785D9AA"/>
    <w:rsid w:val="178B8F6B"/>
    <w:rsid w:val="178EAF16"/>
    <w:rsid w:val="179281BB"/>
    <w:rsid w:val="179FE283"/>
    <w:rsid w:val="17A0881E"/>
    <w:rsid w:val="17B0B9EC"/>
    <w:rsid w:val="17B4D1A6"/>
    <w:rsid w:val="17B7E9A3"/>
    <w:rsid w:val="17BB0874"/>
    <w:rsid w:val="17BB2D2A"/>
    <w:rsid w:val="17CC5743"/>
    <w:rsid w:val="17DEA919"/>
    <w:rsid w:val="17E1C5B6"/>
    <w:rsid w:val="17E7BC1A"/>
    <w:rsid w:val="17EDBCDA"/>
    <w:rsid w:val="17EF4D42"/>
    <w:rsid w:val="17F75667"/>
    <w:rsid w:val="17F8DC82"/>
    <w:rsid w:val="1804217A"/>
    <w:rsid w:val="1804FB84"/>
    <w:rsid w:val="180A6E3B"/>
    <w:rsid w:val="180E4F63"/>
    <w:rsid w:val="180EAFC6"/>
    <w:rsid w:val="180F0247"/>
    <w:rsid w:val="180F5F48"/>
    <w:rsid w:val="181A9E54"/>
    <w:rsid w:val="181F52D1"/>
    <w:rsid w:val="18200063"/>
    <w:rsid w:val="182DD708"/>
    <w:rsid w:val="183BA5DB"/>
    <w:rsid w:val="183E0A2D"/>
    <w:rsid w:val="18402F44"/>
    <w:rsid w:val="18422E4F"/>
    <w:rsid w:val="18442AF4"/>
    <w:rsid w:val="1853F3E2"/>
    <w:rsid w:val="1859A0DC"/>
    <w:rsid w:val="185FE6D8"/>
    <w:rsid w:val="1863F456"/>
    <w:rsid w:val="1864FF96"/>
    <w:rsid w:val="18658E34"/>
    <w:rsid w:val="186714EA"/>
    <w:rsid w:val="1868687B"/>
    <w:rsid w:val="1874491B"/>
    <w:rsid w:val="1874F7AF"/>
    <w:rsid w:val="187536B2"/>
    <w:rsid w:val="18776324"/>
    <w:rsid w:val="1879AEF6"/>
    <w:rsid w:val="187AC48A"/>
    <w:rsid w:val="187CB57E"/>
    <w:rsid w:val="187F0DCA"/>
    <w:rsid w:val="18809BA7"/>
    <w:rsid w:val="1882865E"/>
    <w:rsid w:val="18834C77"/>
    <w:rsid w:val="189311D3"/>
    <w:rsid w:val="18A070DD"/>
    <w:rsid w:val="18A1F8E1"/>
    <w:rsid w:val="18A67ADA"/>
    <w:rsid w:val="18A81D04"/>
    <w:rsid w:val="18AF3818"/>
    <w:rsid w:val="18B7DCB7"/>
    <w:rsid w:val="18BBF5FA"/>
    <w:rsid w:val="18C54A60"/>
    <w:rsid w:val="18CA2F47"/>
    <w:rsid w:val="18CCD416"/>
    <w:rsid w:val="18CEDBAB"/>
    <w:rsid w:val="18CEE18F"/>
    <w:rsid w:val="18D9735B"/>
    <w:rsid w:val="18DAC4A1"/>
    <w:rsid w:val="18DB4B33"/>
    <w:rsid w:val="18E6BF98"/>
    <w:rsid w:val="18F12B00"/>
    <w:rsid w:val="18F4DB06"/>
    <w:rsid w:val="18F54650"/>
    <w:rsid w:val="18F96559"/>
    <w:rsid w:val="18FA1C4A"/>
    <w:rsid w:val="18FC8389"/>
    <w:rsid w:val="190219FC"/>
    <w:rsid w:val="190B2D5C"/>
    <w:rsid w:val="190C149D"/>
    <w:rsid w:val="190E7E90"/>
    <w:rsid w:val="1913DE70"/>
    <w:rsid w:val="191E808C"/>
    <w:rsid w:val="191FFCED"/>
    <w:rsid w:val="1925B151"/>
    <w:rsid w:val="1930523C"/>
    <w:rsid w:val="19352858"/>
    <w:rsid w:val="193AFD77"/>
    <w:rsid w:val="193E0B82"/>
    <w:rsid w:val="193EC847"/>
    <w:rsid w:val="19426239"/>
    <w:rsid w:val="194638C7"/>
    <w:rsid w:val="19479B72"/>
    <w:rsid w:val="19546E94"/>
    <w:rsid w:val="19675C85"/>
    <w:rsid w:val="196F74C4"/>
    <w:rsid w:val="196F87DB"/>
    <w:rsid w:val="196F988B"/>
    <w:rsid w:val="19725F7F"/>
    <w:rsid w:val="1973D548"/>
    <w:rsid w:val="197DF1E4"/>
    <w:rsid w:val="197E9642"/>
    <w:rsid w:val="198DAFA4"/>
    <w:rsid w:val="198E0BC1"/>
    <w:rsid w:val="1990D520"/>
    <w:rsid w:val="199B8D32"/>
    <w:rsid w:val="199C3FE8"/>
    <w:rsid w:val="199E1F89"/>
    <w:rsid w:val="199E998D"/>
    <w:rsid w:val="19A29903"/>
    <w:rsid w:val="19A667A1"/>
    <w:rsid w:val="19AB5466"/>
    <w:rsid w:val="19B881CC"/>
    <w:rsid w:val="19BD26B5"/>
    <w:rsid w:val="19CAA9CA"/>
    <w:rsid w:val="19CC2C87"/>
    <w:rsid w:val="19CDDB2E"/>
    <w:rsid w:val="19CF8AEE"/>
    <w:rsid w:val="19D12D4B"/>
    <w:rsid w:val="19D3AA1E"/>
    <w:rsid w:val="19DF09F7"/>
    <w:rsid w:val="19E6E41F"/>
    <w:rsid w:val="19EB8232"/>
    <w:rsid w:val="19ED57D9"/>
    <w:rsid w:val="19F59E07"/>
    <w:rsid w:val="19F8060A"/>
    <w:rsid w:val="19F95B8B"/>
    <w:rsid w:val="19FA7F55"/>
    <w:rsid w:val="19FB8314"/>
    <w:rsid w:val="1A00BC31"/>
    <w:rsid w:val="1A02F7AE"/>
    <w:rsid w:val="1A0962C9"/>
    <w:rsid w:val="1A0D6FC1"/>
    <w:rsid w:val="1A0F00FD"/>
    <w:rsid w:val="1A0F9D8C"/>
    <w:rsid w:val="1A1B7B5D"/>
    <w:rsid w:val="1A1F2682"/>
    <w:rsid w:val="1A224EE1"/>
    <w:rsid w:val="1A23FC28"/>
    <w:rsid w:val="1A250580"/>
    <w:rsid w:val="1A2A8154"/>
    <w:rsid w:val="1A2A9246"/>
    <w:rsid w:val="1A367EE0"/>
    <w:rsid w:val="1A3A3A72"/>
    <w:rsid w:val="1A3DEFBC"/>
    <w:rsid w:val="1A40C1D0"/>
    <w:rsid w:val="1A44FB90"/>
    <w:rsid w:val="1A47C455"/>
    <w:rsid w:val="1A49714F"/>
    <w:rsid w:val="1A50CC02"/>
    <w:rsid w:val="1A5A3D48"/>
    <w:rsid w:val="1A5B03EF"/>
    <w:rsid w:val="1A6C8D45"/>
    <w:rsid w:val="1A6F9932"/>
    <w:rsid w:val="1A74CEC9"/>
    <w:rsid w:val="1A7822A7"/>
    <w:rsid w:val="1A7A6DF8"/>
    <w:rsid w:val="1A7CBD02"/>
    <w:rsid w:val="1A7D2612"/>
    <w:rsid w:val="1A7D780B"/>
    <w:rsid w:val="1A845ACE"/>
    <w:rsid w:val="1A8AB3AC"/>
    <w:rsid w:val="1A902783"/>
    <w:rsid w:val="1A92FC90"/>
    <w:rsid w:val="1A9A01D8"/>
    <w:rsid w:val="1A9A5C3B"/>
    <w:rsid w:val="1A9B6E2B"/>
    <w:rsid w:val="1AA304B1"/>
    <w:rsid w:val="1AA3E740"/>
    <w:rsid w:val="1AAEA140"/>
    <w:rsid w:val="1AB0F71B"/>
    <w:rsid w:val="1AB73B6E"/>
    <w:rsid w:val="1AB788BF"/>
    <w:rsid w:val="1ABC1B9D"/>
    <w:rsid w:val="1AC10E3D"/>
    <w:rsid w:val="1AC16FD1"/>
    <w:rsid w:val="1AC6C343"/>
    <w:rsid w:val="1ACBE305"/>
    <w:rsid w:val="1ACF05A2"/>
    <w:rsid w:val="1AD49B34"/>
    <w:rsid w:val="1AD63600"/>
    <w:rsid w:val="1ADE4381"/>
    <w:rsid w:val="1AE06F2B"/>
    <w:rsid w:val="1AE7CB9F"/>
    <w:rsid w:val="1AEE28A5"/>
    <w:rsid w:val="1AEEA007"/>
    <w:rsid w:val="1AEEA04A"/>
    <w:rsid w:val="1AEF51DB"/>
    <w:rsid w:val="1AF084FE"/>
    <w:rsid w:val="1AF9BE58"/>
    <w:rsid w:val="1AFAE6DC"/>
    <w:rsid w:val="1B10B3CB"/>
    <w:rsid w:val="1B1A09F2"/>
    <w:rsid w:val="1B37F234"/>
    <w:rsid w:val="1B3EE50A"/>
    <w:rsid w:val="1B3FF992"/>
    <w:rsid w:val="1B45929B"/>
    <w:rsid w:val="1B4D9B5F"/>
    <w:rsid w:val="1B4FFF17"/>
    <w:rsid w:val="1B501B51"/>
    <w:rsid w:val="1B51E413"/>
    <w:rsid w:val="1B58A9D6"/>
    <w:rsid w:val="1B5A0812"/>
    <w:rsid w:val="1B5AFA8E"/>
    <w:rsid w:val="1B60908F"/>
    <w:rsid w:val="1B61D2EB"/>
    <w:rsid w:val="1B62D970"/>
    <w:rsid w:val="1B69C9CC"/>
    <w:rsid w:val="1B6E1B3B"/>
    <w:rsid w:val="1B7C2FDF"/>
    <w:rsid w:val="1B7FC087"/>
    <w:rsid w:val="1B833BFC"/>
    <w:rsid w:val="1B850548"/>
    <w:rsid w:val="1B8E0B7A"/>
    <w:rsid w:val="1B93DB23"/>
    <w:rsid w:val="1B93F3EB"/>
    <w:rsid w:val="1B992F38"/>
    <w:rsid w:val="1BA4BD01"/>
    <w:rsid w:val="1BA5D9E3"/>
    <w:rsid w:val="1BA7AB69"/>
    <w:rsid w:val="1BAABA91"/>
    <w:rsid w:val="1BB1816D"/>
    <w:rsid w:val="1BB25F1D"/>
    <w:rsid w:val="1BB5DFEF"/>
    <w:rsid w:val="1BB64D72"/>
    <w:rsid w:val="1BB976F8"/>
    <w:rsid w:val="1BB9EE19"/>
    <w:rsid w:val="1BBB3967"/>
    <w:rsid w:val="1BBD6D24"/>
    <w:rsid w:val="1BC0C658"/>
    <w:rsid w:val="1BC50274"/>
    <w:rsid w:val="1BC59F7C"/>
    <w:rsid w:val="1BC9884F"/>
    <w:rsid w:val="1BCD0502"/>
    <w:rsid w:val="1BE2AF24"/>
    <w:rsid w:val="1BE4BFE1"/>
    <w:rsid w:val="1BE713D4"/>
    <w:rsid w:val="1BE9A7EA"/>
    <w:rsid w:val="1BED2CE2"/>
    <w:rsid w:val="1BEE88F7"/>
    <w:rsid w:val="1BEE8ED6"/>
    <w:rsid w:val="1BF043EF"/>
    <w:rsid w:val="1BF78855"/>
    <w:rsid w:val="1BFC6101"/>
    <w:rsid w:val="1BFFDCE3"/>
    <w:rsid w:val="1C018378"/>
    <w:rsid w:val="1C068251"/>
    <w:rsid w:val="1C072246"/>
    <w:rsid w:val="1C0FF61A"/>
    <w:rsid w:val="1C109E8E"/>
    <w:rsid w:val="1C11E496"/>
    <w:rsid w:val="1C12F2BA"/>
    <w:rsid w:val="1C1C974D"/>
    <w:rsid w:val="1C1F2FF5"/>
    <w:rsid w:val="1C228017"/>
    <w:rsid w:val="1C246147"/>
    <w:rsid w:val="1C2A29B3"/>
    <w:rsid w:val="1C2DA897"/>
    <w:rsid w:val="1C3749D7"/>
    <w:rsid w:val="1C391512"/>
    <w:rsid w:val="1C3AB810"/>
    <w:rsid w:val="1C49BA9F"/>
    <w:rsid w:val="1C4CCA6F"/>
    <w:rsid w:val="1C50E02A"/>
    <w:rsid w:val="1C5EB6FA"/>
    <w:rsid w:val="1C63E0E0"/>
    <w:rsid w:val="1C6C31A2"/>
    <w:rsid w:val="1C6D718D"/>
    <w:rsid w:val="1C6FB193"/>
    <w:rsid w:val="1C709C10"/>
    <w:rsid w:val="1C72862C"/>
    <w:rsid w:val="1C766909"/>
    <w:rsid w:val="1C7894E5"/>
    <w:rsid w:val="1C78AD57"/>
    <w:rsid w:val="1C78ADD7"/>
    <w:rsid w:val="1C7A5F04"/>
    <w:rsid w:val="1C807815"/>
    <w:rsid w:val="1C839C00"/>
    <w:rsid w:val="1C858F2E"/>
    <w:rsid w:val="1C85C805"/>
    <w:rsid w:val="1C90346C"/>
    <w:rsid w:val="1C921598"/>
    <w:rsid w:val="1C9314BC"/>
    <w:rsid w:val="1C9908FA"/>
    <w:rsid w:val="1C9E498A"/>
    <w:rsid w:val="1C9E8368"/>
    <w:rsid w:val="1CA30DB7"/>
    <w:rsid w:val="1CA73014"/>
    <w:rsid w:val="1CAB760A"/>
    <w:rsid w:val="1CB763FF"/>
    <w:rsid w:val="1CB7A7FD"/>
    <w:rsid w:val="1CBE901B"/>
    <w:rsid w:val="1CC52956"/>
    <w:rsid w:val="1CCE7582"/>
    <w:rsid w:val="1CD1E429"/>
    <w:rsid w:val="1CD34E8A"/>
    <w:rsid w:val="1CD3CE88"/>
    <w:rsid w:val="1CD9014C"/>
    <w:rsid w:val="1CDB706B"/>
    <w:rsid w:val="1CE3F430"/>
    <w:rsid w:val="1CE755DE"/>
    <w:rsid w:val="1CE906B8"/>
    <w:rsid w:val="1CF4C777"/>
    <w:rsid w:val="1CF795EB"/>
    <w:rsid w:val="1CF84414"/>
    <w:rsid w:val="1CFF4F4B"/>
    <w:rsid w:val="1D020508"/>
    <w:rsid w:val="1D14D00D"/>
    <w:rsid w:val="1D177B89"/>
    <w:rsid w:val="1D1EB349"/>
    <w:rsid w:val="1D2529FC"/>
    <w:rsid w:val="1D2994E3"/>
    <w:rsid w:val="1D2BBE8E"/>
    <w:rsid w:val="1D338726"/>
    <w:rsid w:val="1D39B07E"/>
    <w:rsid w:val="1D3A6F04"/>
    <w:rsid w:val="1D3A9A4F"/>
    <w:rsid w:val="1D41D4D5"/>
    <w:rsid w:val="1D48C983"/>
    <w:rsid w:val="1D4997CA"/>
    <w:rsid w:val="1D4BCD71"/>
    <w:rsid w:val="1D4CCC31"/>
    <w:rsid w:val="1D53274B"/>
    <w:rsid w:val="1D534CFF"/>
    <w:rsid w:val="1D6404DE"/>
    <w:rsid w:val="1D6581B3"/>
    <w:rsid w:val="1D70A099"/>
    <w:rsid w:val="1D7294AB"/>
    <w:rsid w:val="1D739F41"/>
    <w:rsid w:val="1D7CF1DC"/>
    <w:rsid w:val="1D7D4727"/>
    <w:rsid w:val="1D7F1731"/>
    <w:rsid w:val="1D831AC5"/>
    <w:rsid w:val="1D832FB2"/>
    <w:rsid w:val="1D892A55"/>
    <w:rsid w:val="1D8A5A27"/>
    <w:rsid w:val="1D8D446D"/>
    <w:rsid w:val="1D8DDB1C"/>
    <w:rsid w:val="1D9D604D"/>
    <w:rsid w:val="1D9D8463"/>
    <w:rsid w:val="1D9F2FFA"/>
    <w:rsid w:val="1DA284AA"/>
    <w:rsid w:val="1DA2F651"/>
    <w:rsid w:val="1DA3D71F"/>
    <w:rsid w:val="1DA4752B"/>
    <w:rsid w:val="1DA4B5FE"/>
    <w:rsid w:val="1DAF2159"/>
    <w:rsid w:val="1DB19C68"/>
    <w:rsid w:val="1DB318AE"/>
    <w:rsid w:val="1DB3C49E"/>
    <w:rsid w:val="1DB43C96"/>
    <w:rsid w:val="1DBBF0E2"/>
    <w:rsid w:val="1DBDF560"/>
    <w:rsid w:val="1DC021A2"/>
    <w:rsid w:val="1DCBC525"/>
    <w:rsid w:val="1DD0F646"/>
    <w:rsid w:val="1DD31A38"/>
    <w:rsid w:val="1DD69005"/>
    <w:rsid w:val="1DD6FDD7"/>
    <w:rsid w:val="1DDF589A"/>
    <w:rsid w:val="1DE863A9"/>
    <w:rsid w:val="1DED8298"/>
    <w:rsid w:val="1DF7425A"/>
    <w:rsid w:val="1DFB00BD"/>
    <w:rsid w:val="1DFDF615"/>
    <w:rsid w:val="1E0218AA"/>
    <w:rsid w:val="1E042D4C"/>
    <w:rsid w:val="1E04AF4F"/>
    <w:rsid w:val="1E08F052"/>
    <w:rsid w:val="1E156055"/>
    <w:rsid w:val="1E167540"/>
    <w:rsid w:val="1E1D37B0"/>
    <w:rsid w:val="1E209477"/>
    <w:rsid w:val="1E2E8787"/>
    <w:rsid w:val="1E3ABACB"/>
    <w:rsid w:val="1E3C5EF2"/>
    <w:rsid w:val="1E3EB3B0"/>
    <w:rsid w:val="1E46CA93"/>
    <w:rsid w:val="1E470F99"/>
    <w:rsid w:val="1E47466B"/>
    <w:rsid w:val="1E48B7A9"/>
    <w:rsid w:val="1E4F1BF7"/>
    <w:rsid w:val="1E51B436"/>
    <w:rsid w:val="1E585B31"/>
    <w:rsid w:val="1E5F4F9D"/>
    <w:rsid w:val="1E6902BE"/>
    <w:rsid w:val="1E7ADBA1"/>
    <w:rsid w:val="1E7F6D67"/>
    <w:rsid w:val="1E86A81E"/>
    <w:rsid w:val="1E9097D8"/>
    <w:rsid w:val="1E933942"/>
    <w:rsid w:val="1E973FED"/>
    <w:rsid w:val="1E9FBC95"/>
    <w:rsid w:val="1EA94B5B"/>
    <w:rsid w:val="1EA9ED53"/>
    <w:rsid w:val="1EAF09C4"/>
    <w:rsid w:val="1EBCF3EC"/>
    <w:rsid w:val="1EC46582"/>
    <w:rsid w:val="1EC65D61"/>
    <w:rsid w:val="1ECE652B"/>
    <w:rsid w:val="1ED46079"/>
    <w:rsid w:val="1ED81737"/>
    <w:rsid w:val="1ED97160"/>
    <w:rsid w:val="1EDD7AA5"/>
    <w:rsid w:val="1EE6018C"/>
    <w:rsid w:val="1EEE2A44"/>
    <w:rsid w:val="1EF9F733"/>
    <w:rsid w:val="1F0149BE"/>
    <w:rsid w:val="1F0582DD"/>
    <w:rsid w:val="1F07BF95"/>
    <w:rsid w:val="1F0EE847"/>
    <w:rsid w:val="1F14EAD1"/>
    <w:rsid w:val="1F2BFC65"/>
    <w:rsid w:val="1F2C67B0"/>
    <w:rsid w:val="1F315A72"/>
    <w:rsid w:val="1F3ADBE8"/>
    <w:rsid w:val="1F3F22C0"/>
    <w:rsid w:val="1F3FC925"/>
    <w:rsid w:val="1F448E15"/>
    <w:rsid w:val="1F4D87A9"/>
    <w:rsid w:val="1F5092CC"/>
    <w:rsid w:val="1F54777A"/>
    <w:rsid w:val="1F5D98EA"/>
    <w:rsid w:val="1F65852C"/>
    <w:rsid w:val="1F67BBCE"/>
    <w:rsid w:val="1F6E5B26"/>
    <w:rsid w:val="1F6EDF4E"/>
    <w:rsid w:val="1F8289F8"/>
    <w:rsid w:val="1F8A1CE9"/>
    <w:rsid w:val="1F920A5D"/>
    <w:rsid w:val="1F944C58"/>
    <w:rsid w:val="1F94B999"/>
    <w:rsid w:val="1F982AE3"/>
    <w:rsid w:val="1F9C04BD"/>
    <w:rsid w:val="1F9C5B11"/>
    <w:rsid w:val="1FA0DA57"/>
    <w:rsid w:val="1FA1726A"/>
    <w:rsid w:val="1FA1DA53"/>
    <w:rsid w:val="1FA7199F"/>
    <w:rsid w:val="1FA9765A"/>
    <w:rsid w:val="1FAB075A"/>
    <w:rsid w:val="1FAC4EC7"/>
    <w:rsid w:val="1FB02C84"/>
    <w:rsid w:val="1FB4583D"/>
    <w:rsid w:val="1FBBC00C"/>
    <w:rsid w:val="1FBC94F2"/>
    <w:rsid w:val="1FC0C516"/>
    <w:rsid w:val="1FC19990"/>
    <w:rsid w:val="1FC3DA1A"/>
    <w:rsid w:val="1FC75B70"/>
    <w:rsid w:val="1FD65799"/>
    <w:rsid w:val="1FDD88DF"/>
    <w:rsid w:val="1FDDD315"/>
    <w:rsid w:val="1FE06FF5"/>
    <w:rsid w:val="1FE3FE09"/>
    <w:rsid w:val="1FF2FF28"/>
    <w:rsid w:val="1FF7C848"/>
    <w:rsid w:val="2003CC0F"/>
    <w:rsid w:val="2008A8D0"/>
    <w:rsid w:val="200D0B4F"/>
    <w:rsid w:val="20261166"/>
    <w:rsid w:val="20287CD6"/>
    <w:rsid w:val="202A3EB5"/>
    <w:rsid w:val="202B3C38"/>
    <w:rsid w:val="202C06B9"/>
    <w:rsid w:val="202C1A2D"/>
    <w:rsid w:val="202DACC3"/>
    <w:rsid w:val="202E9640"/>
    <w:rsid w:val="2032502F"/>
    <w:rsid w:val="203E6308"/>
    <w:rsid w:val="2045E566"/>
    <w:rsid w:val="20580F1E"/>
    <w:rsid w:val="205EDAF2"/>
    <w:rsid w:val="2065B32B"/>
    <w:rsid w:val="2067E2D8"/>
    <w:rsid w:val="206A87E2"/>
    <w:rsid w:val="206C6BE0"/>
    <w:rsid w:val="2078D623"/>
    <w:rsid w:val="208CD59F"/>
    <w:rsid w:val="208E564B"/>
    <w:rsid w:val="20911E81"/>
    <w:rsid w:val="20969804"/>
    <w:rsid w:val="20978EDC"/>
    <w:rsid w:val="209B6123"/>
    <w:rsid w:val="20A207BB"/>
    <w:rsid w:val="20AEF613"/>
    <w:rsid w:val="20B0E90F"/>
    <w:rsid w:val="20B1EEE9"/>
    <w:rsid w:val="20B3FB26"/>
    <w:rsid w:val="20B5A047"/>
    <w:rsid w:val="20B89A42"/>
    <w:rsid w:val="20BEC70C"/>
    <w:rsid w:val="20C0085D"/>
    <w:rsid w:val="20CC500C"/>
    <w:rsid w:val="20CF18D2"/>
    <w:rsid w:val="20D1829A"/>
    <w:rsid w:val="20DE6FEA"/>
    <w:rsid w:val="20E4D759"/>
    <w:rsid w:val="20E5A7A9"/>
    <w:rsid w:val="20ED11C6"/>
    <w:rsid w:val="20EECF2F"/>
    <w:rsid w:val="20EFA863"/>
    <w:rsid w:val="20F01AB6"/>
    <w:rsid w:val="20F42B05"/>
    <w:rsid w:val="20F78DB3"/>
    <w:rsid w:val="20FD9DC5"/>
    <w:rsid w:val="20FEFEE3"/>
    <w:rsid w:val="210262CC"/>
    <w:rsid w:val="21088BF1"/>
    <w:rsid w:val="210D3089"/>
    <w:rsid w:val="2110462A"/>
    <w:rsid w:val="21107321"/>
    <w:rsid w:val="211F7661"/>
    <w:rsid w:val="211FDF16"/>
    <w:rsid w:val="21247A4E"/>
    <w:rsid w:val="2124DE0A"/>
    <w:rsid w:val="2125252E"/>
    <w:rsid w:val="212555D2"/>
    <w:rsid w:val="212ABD83"/>
    <w:rsid w:val="2130B157"/>
    <w:rsid w:val="2131E2F5"/>
    <w:rsid w:val="2137DAF0"/>
    <w:rsid w:val="213FD382"/>
    <w:rsid w:val="2148D927"/>
    <w:rsid w:val="214F6CDA"/>
    <w:rsid w:val="21640A9D"/>
    <w:rsid w:val="2165AAC8"/>
    <w:rsid w:val="216C969F"/>
    <w:rsid w:val="21874B05"/>
    <w:rsid w:val="218C7FC4"/>
    <w:rsid w:val="218E174E"/>
    <w:rsid w:val="218F8C8A"/>
    <w:rsid w:val="2191DF5E"/>
    <w:rsid w:val="21942563"/>
    <w:rsid w:val="21968E15"/>
    <w:rsid w:val="219994C0"/>
    <w:rsid w:val="219C4CB5"/>
    <w:rsid w:val="21A5FEAD"/>
    <w:rsid w:val="21A9CFFB"/>
    <w:rsid w:val="21AEE6F1"/>
    <w:rsid w:val="21B6F467"/>
    <w:rsid w:val="21B81531"/>
    <w:rsid w:val="21C07B13"/>
    <w:rsid w:val="21C30FD2"/>
    <w:rsid w:val="21C7396A"/>
    <w:rsid w:val="21C9BD7B"/>
    <w:rsid w:val="21CB6B5B"/>
    <w:rsid w:val="21D0DEEE"/>
    <w:rsid w:val="21D813E7"/>
    <w:rsid w:val="21D8AAA9"/>
    <w:rsid w:val="21E03C9F"/>
    <w:rsid w:val="21E63088"/>
    <w:rsid w:val="21F0C8C1"/>
    <w:rsid w:val="21F422CA"/>
    <w:rsid w:val="21F8C971"/>
    <w:rsid w:val="21FD166B"/>
    <w:rsid w:val="21FD18B1"/>
    <w:rsid w:val="2208F370"/>
    <w:rsid w:val="220A4FAF"/>
    <w:rsid w:val="220BFD11"/>
    <w:rsid w:val="220FB064"/>
    <w:rsid w:val="22186F98"/>
    <w:rsid w:val="2219EB11"/>
    <w:rsid w:val="2222CE12"/>
    <w:rsid w:val="22233B50"/>
    <w:rsid w:val="22265483"/>
    <w:rsid w:val="222A4203"/>
    <w:rsid w:val="222AD78E"/>
    <w:rsid w:val="2230B8A6"/>
    <w:rsid w:val="22313AD8"/>
    <w:rsid w:val="2237CDCB"/>
    <w:rsid w:val="223EF7C9"/>
    <w:rsid w:val="2244CAC4"/>
    <w:rsid w:val="2247A2C1"/>
    <w:rsid w:val="224AF293"/>
    <w:rsid w:val="2251F3A7"/>
    <w:rsid w:val="2252D7C0"/>
    <w:rsid w:val="2265D195"/>
    <w:rsid w:val="226757A8"/>
    <w:rsid w:val="226817E1"/>
    <w:rsid w:val="226B0900"/>
    <w:rsid w:val="226E333F"/>
    <w:rsid w:val="227C8EE1"/>
    <w:rsid w:val="2284A2B7"/>
    <w:rsid w:val="2285A96C"/>
    <w:rsid w:val="22884AAF"/>
    <w:rsid w:val="22992FC6"/>
    <w:rsid w:val="229A8479"/>
    <w:rsid w:val="229DA9F1"/>
    <w:rsid w:val="22A66A98"/>
    <w:rsid w:val="22AE1E2D"/>
    <w:rsid w:val="22B1477F"/>
    <w:rsid w:val="22B46EAD"/>
    <w:rsid w:val="22BA380B"/>
    <w:rsid w:val="22BCC42E"/>
    <w:rsid w:val="22C0EDE7"/>
    <w:rsid w:val="22C255A0"/>
    <w:rsid w:val="22C5543C"/>
    <w:rsid w:val="22CA4B91"/>
    <w:rsid w:val="22CB48BE"/>
    <w:rsid w:val="22CD03E1"/>
    <w:rsid w:val="22CE3335"/>
    <w:rsid w:val="22CF8804"/>
    <w:rsid w:val="22D5DC86"/>
    <w:rsid w:val="22DA035F"/>
    <w:rsid w:val="22DBD8A8"/>
    <w:rsid w:val="22DC9F86"/>
    <w:rsid w:val="22E276C1"/>
    <w:rsid w:val="22E66B4D"/>
    <w:rsid w:val="22F498A5"/>
    <w:rsid w:val="22F6DCCE"/>
    <w:rsid w:val="2306C976"/>
    <w:rsid w:val="2309664C"/>
    <w:rsid w:val="230E0793"/>
    <w:rsid w:val="2312D177"/>
    <w:rsid w:val="23182D33"/>
    <w:rsid w:val="231BF039"/>
    <w:rsid w:val="231DFC8A"/>
    <w:rsid w:val="2320E836"/>
    <w:rsid w:val="2321F524"/>
    <w:rsid w:val="2325CA43"/>
    <w:rsid w:val="2327098C"/>
    <w:rsid w:val="2328D65A"/>
    <w:rsid w:val="232EDB34"/>
    <w:rsid w:val="23304AF1"/>
    <w:rsid w:val="2334865B"/>
    <w:rsid w:val="2336F601"/>
    <w:rsid w:val="2338CBB3"/>
    <w:rsid w:val="233DBEDF"/>
    <w:rsid w:val="233E527C"/>
    <w:rsid w:val="233F47B9"/>
    <w:rsid w:val="2341E4FF"/>
    <w:rsid w:val="23523EBA"/>
    <w:rsid w:val="23557DEA"/>
    <w:rsid w:val="235CA3B5"/>
    <w:rsid w:val="235D02FF"/>
    <w:rsid w:val="23604E24"/>
    <w:rsid w:val="23635FBD"/>
    <w:rsid w:val="2363D229"/>
    <w:rsid w:val="236A5EDE"/>
    <w:rsid w:val="236BD5C4"/>
    <w:rsid w:val="236ECFDF"/>
    <w:rsid w:val="236EF31B"/>
    <w:rsid w:val="23729AAF"/>
    <w:rsid w:val="2374D8CC"/>
    <w:rsid w:val="23750331"/>
    <w:rsid w:val="23750EEB"/>
    <w:rsid w:val="2378BDE7"/>
    <w:rsid w:val="2381DBEA"/>
    <w:rsid w:val="23855D40"/>
    <w:rsid w:val="2392C6C0"/>
    <w:rsid w:val="2397D996"/>
    <w:rsid w:val="239F1030"/>
    <w:rsid w:val="23B10F13"/>
    <w:rsid w:val="23BA1383"/>
    <w:rsid w:val="23BCC633"/>
    <w:rsid w:val="23BF3F78"/>
    <w:rsid w:val="23C40DCA"/>
    <w:rsid w:val="23C469AB"/>
    <w:rsid w:val="23C835FA"/>
    <w:rsid w:val="23CA724C"/>
    <w:rsid w:val="23CB5A17"/>
    <w:rsid w:val="23CB7FDC"/>
    <w:rsid w:val="23CD659E"/>
    <w:rsid w:val="23D06862"/>
    <w:rsid w:val="23D0DDEA"/>
    <w:rsid w:val="23D7E7D0"/>
    <w:rsid w:val="23DB2846"/>
    <w:rsid w:val="23DEF579"/>
    <w:rsid w:val="23E6C4D1"/>
    <w:rsid w:val="23EA0402"/>
    <w:rsid w:val="24057AB6"/>
    <w:rsid w:val="2409DA63"/>
    <w:rsid w:val="240C8059"/>
    <w:rsid w:val="241854CE"/>
    <w:rsid w:val="2419BFF2"/>
    <w:rsid w:val="241B94F9"/>
    <w:rsid w:val="2425A994"/>
    <w:rsid w:val="242B0B7C"/>
    <w:rsid w:val="242C36A9"/>
    <w:rsid w:val="242FD260"/>
    <w:rsid w:val="2432CBA3"/>
    <w:rsid w:val="244352BB"/>
    <w:rsid w:val="2447B8E8"/>
    <w:rsid w:val="24485E4F"/>
    <w:rsid w:val="2453E994"/>
    <w:rsid w:val="24540AED"/>
    <w:rsid w:val="2459A329"/>
    <w:rsid w:val="245C46A9"/>
    <w:rsid w:val="245CF545"/>
    <w:rsid w:val="245E58EF"/>
    <w:rsid w:val="24609091"/>
    <w:rsid w:val="2462FAEB"/>
    <w:rsid w:val="2475AE62"/>
    <w:rsid w:val="24765D1D"/>
    <w:rsid w:val="2477B486"/>
    <w:rsid w:val="2484DDD1"/>
    <w:rsid w:val="248583F3"/>
    <w:rsid w:val="2489442B"/>
    <w:rsid w:val="248DF571"/>
    <w:rsid w:val="249342BB"/>
    <w:rsid w:val="24979B52"/>
    <w:rsid w:val="249A058F"/>
    <w:rsid w:val="24A2BCD9"/>
    <w:rsid w:val="24A3108C"/>
    <w:rsid w:val="24A73E71"/>
    <w:rsid w:val="24ABD85F"/>
    <w:rsid w:val="24ADD676"/>
    <w:rsid w:val="24B2F495"/>
    <w:rsid w:val="24B7A884"/>
    <w:rsid w:val="24BD7DB6"/>
    <w:rsid w:val="24BE0E03"/>
    <w:rsid w:val="24C0C6D6"/>
    <w:rsid w:val="24C4D71C"/>
    <w:rsid w:val="24C777FD"/>
    <w:rsid w:val="24D0920F"/>
    <w:rsid w:val="24D9EDC9"/>
    <w:rsid w:val="24DC2F7E"/>
    <w:rsid w:val="24E23679"/>
    <w:rsid w:val="24E4AD7C"/>
    <w:rsid w:val="24E56CFB"/>
    <w:rsid w:val="24E7F56D"/>
    <w:rsid w:val="24F1BC3C"/>
    <w:rsid w:val="24F665C5"/>
    <w:rsid w:val="24F66F04"/>
    <w:rsid w:val="24FFF162"/>
    <w:rsid w:val="250BD113"/>
    <w:rsid w:val="251083B7"/>
    <w:rsid w:val="25128AE5"/>
    <w:rsid w:val="25139C2A"/>
    <w:rsid w:val="25141235"/>
    <w:rsid w:val="2517A580"/>
    <w:rsid w:val="25185A0E"/>
    <w:rsid w:val="251F009E"/>
    <w:rsid w:val="25253E11"/>
    <w:rsid w:val="252606B3"/>
    <w:rsid w:val="25284EEA"/>
    <w:rsid w:val="252987C5"/>
    <w:rsid w:val="253A915D"/>
    <w:rsid w:val="253F3DC8"/>
    <w:rsid w:val="25468CF2"/>
    <w:rsid w:val="254E1FD3"/>
    <w:rsid w:val="2550F926"/>
    <w:rsid w:val="2552EB7C"/>
    <w:rsid w:val="2553F89F"/>
    <w:rsid w:val="2557CE85"/>
    <w:rsid w:val="255F66CD"/>
    <w:rsid w:val="2561CC2E"/>
    <w:rsid w:val="2564FB3E"/>
    <w:rsid w:val="2568E90A"/>
    <w:rsid w:val="256938B7"/>
    <w:rsid w:val="257A37FA"/>
    <w:rsid w:val="257BBE29"/>
    <w:rsid w:val="25861D5A"/>
    <w:rsid w:val="25867CBF"/>
    <w:rsid w:val="258943CC"/>
    <w:rsid w:val="258BC1AF"/>
    <w:rsid w:val="258DA39C"/>
    <w:rsid w:val="2590AA0C"/>
    <w:rsid w:val="259204CE"/>
    <w:rsid w:val="259737E7"/>
    <w:rsid w:val="25975D15"/>
    <w:rsid w:val="25A114B2"/>
    <w:rsid w:val="25A3CD68"/>
    <w:rsid w:val="25A426C4"/>
    <w:rsid w:val="25A90E34"/>
    <w:rsid w:val="25A94E13"/>
    <w:rsid w:val="25AE9A98"/>
    <w:rsid w:val="25AFA5B8"/>
    <w:rsid w:val="25B20D59"/>
    <w:rsid w:val="25B45D29"/>
    <w:rsid w:val="25C58ADB"/>
    <w:rsid w:val="25CB0177"/>
    <w:rsid w:val="25D19FCB"/>
    <w:rsid w:val="25D80439"/>
    <w:rsid w:val="25D82AC1"/>
    <w:rsid w:val="25DB8048"/>
    <w:rsid w:val="25E0C35B"/>
    <w:rsid w:val="25EE23C1"/>
    <w:rsid w:val="25F0BFA0"/>
    <w:rsid w:val="25F4C875"/>
    <w:rsid w:val="25F89424"/>
    <w:rsid w:val="25F9901D"/>
    <w:rsid w:val="25FD73E3"/>
    <w:rsid w:val="26015FDA"/>
    <w:rsid w:val="26161B35"/>
    <w:rsid w:val="26167191"/>
    <w:rsid w:val="2617ADD0"/>
    <w:rsid w:val="26233BDA"/>
    <w:rsid w:val="2624C6B0"/>
    <w:rsid w:val="262A7772"/>
    <w:rsid w:val="26358A35"/>
    <w:rsid w:val="2635BE2B"/>
    <w:rsid w:val="264FCF9D"/>
    <w:rsid w:val="2652D95D"/>
    <w:rsid w:val="26530A3B"/>
    <w:rsid w:val="265920A1"/>
    <w:rsid w:val="265A7C5A"/>
    <w:rsid w:val="26607057"/>
    <w:rsid w:val="26677398"/>
    <w:rsid w:val="2671472B"/>
    <w:rsid w:val="2673C4AE"/>
    <w:rsid w:val="2674C876"/>
    <w:rsid w:val="2680FF4B"/>
    <w:rsid w:val="2682284C"/>
    <w:rsid w:val="2685D6C1"/>
    <w:rsid w:val="2691B706"/>
    <w:rsid w:val="2695606B"/>
    <w:rsid w:val="26965DA4"/>
    <w:rsid w:val="269E26B8"/>
    <w:rsid w:val="269E2ECD"/>
    <w:rsid w:val="26A41D8E"/>
    <w:rsid w:val="26A8F23C"/>
    <w:rsid w:val="26AAAF8F"/>
    <w:rsid w:val="26AC25DE"/>
    <w:rsid w:val="26B5BC15"/>
    <w:rsid w:val="26B62545"/>
    <w:rsid w:val="26BA0758"/>
    <w:rsid w:val="26BC7BFD"/>
    <w:rsid w:val="26BE7536"/>
    <w:rsid w:val="26C0F7A1"/>
    <w:rsid w:val="26CABB8B"/>
    <w:rsid w:val="26D2C21C"/>
    <w:rsid w:val="26D5BE1C"/>
    <w:rsid w:val="26DBA0F2"/>
    <w:rsid w:val="26E31D65"/>
    <w:rsid w:val="26F2D763"/>
    <w:rsid w:val="26FEF042"/>
    <w:rsid w:val="270191A5"/>
    <w:rsid w:val="2701E075"/>
    <w:rsid w:val="2704761A"/>
    <w:rsid w:val="2704EC7A"/>
    <w:rsid w:val="27052511"/>
    <w:rsid w:val="270C21FE"/>
    <w:rsid w:val="270D8D45"/>
    <w:rsid w:val="270DF2FE"/>
    <w:rsid w:val="27130DE8"/>
    <w:rsid w:val="27162184"/>
    <w:rsid w:val="272425A6"/>
    <w:rsid w:val="272D73EF"/>
    <w:rsid w:val="272DD8DF"/>
    <w:rsid w:val="273788EA"/>
    <w:rsid w:val="2737A5C7"/>
    <w:rsid w:val="27471A09"/>
    <w:rsid w:val="2749A12E"/>
    <w:rsid w:val="274D7504"/>
    <w:rsid w:val="2755180A"/>
    <w:rsid w:val="2755950D"/>
    <w:rsid w:val="275D0590"/>
    <w:rsid w:val="275D23AA"/>
    <w:rsid w:val="2763CD18"/>
    <w:rsid w:val="276D5D9D"/>
    <w:rsid w:val="278198B8"/>
    <w:rsid w:val="2783A952"/>
    <w:rsid w:val="27873249"/>
    <w:rsid w:val="278A120E"/>
    <w:rsid w:val="278F8D2B"/>
    <w:rsid w:val="2790D0FC"/>
    <w:rsid w:val="2791B9BE"/>
    <w:rsid w:val="2792A3FE"/>
    <w:rsid w:val="27934FF3"/>
    <w:rsid w:val="2794D4F6"/>
    <w:rsid w:val="279D204F"/>
    <w:rsid w:val="27A12409"/>
    <w:rsid w:val="27B09086"/>
    <w:rsid w:val="27B3C792"/>
    <w:rsid w:val="27B60055"/>
    <w:rsid w:val="27B6889F"/>
    <w:rsid w:val="27C21AB7"/>
    <w:rsid w:val="27CC697F"/>
    <w:rsid w:val="27CE7C6E"/>
    <w:rsid w:val="27DC4F7D"/>
    <w:rsid w:val="27E64A71"/>
    <w:rsid w:val="27F25F05"/>
    <w:rsid w:val="27F36499"/>
    <w:rsid w:val="27FA031F"/>
    <w:rsid w:val="27FCE3AF"/>
    <w:rsid w:val="2802CA65"/>
    <w:rsid w:val="280D5E3E"/>
    <w:rsid w:val="2814A2A5"/>
    <w:rsid w:val="2817F96F"/>
    <w:rsid w:val="281EE88C"/>
    <w:rsid w:val="28225087"/>
    <w:rsid w:val="2822733E"/>
    <w:rsid w:val="28245EFB"/>
    <w:rsid w:val="2824FF60"/>
    <w:rsid w:val="28264A75"/>
    <w:rsid w:val="282AE6FF"/>
    <w:rsid w:val="2830C71B"/>
    <w:rsid w:val="28374F12"/>
    <w:rsid w:val="283A7A06"/>
    <w:rsid w:val="283A87D0"/>
    <w:rsid w:val="2840322E"/>
    <w:rsid w:val="2846B04A"/>
    <w:rsid w:val="284F6C5D"/>
    <w:rsid w:val="285F1A56"/>
    <w:rsid w:val="28637090"/>
    <w:rsid w:val="2865357C"/>
    <w:rsid w:val="2868040D"/>
    <w:rsid w:val="286A17AC"/>
    <w:rsid w:val="286F14F2"/>
    <w:rsid w:val="2871E172"/>
    <w:rsid w:val="28796389"/>
    <w:rsid w:val="2885FCC2"/>
    <w:rsid w:val="28999520"/>
    <w:rsid w:val="289BFB8A"/>
    <w:rsid w:val="289E8350"/>
    <w:rsid w:val="28A0D81F"/>
    <w:rsid w:val="28A101F3"/>
    <w:rsid w:val="28A5A717"/>
    <w:rsid w:val="28AC252F"/>
    <w:rsid w:val="28B5BEBF"/>
    <w:rsid w:val="28B625F2"/>
    <w:rsid w:val="28B95386"/>
    <w:rsid w:val="28BDBDD9"/>
    <w:rsid w:val="28BE7E21"/>
    <w:rsid w:val="28C2250B"/>
    <w:rsid w:val="28C7A91D"/>
    <w:rsid w:val="28CC637D"/>
    <w:rsid w:val="28CF0607"/>
    <w:rsid w:val="28CF65B2"/>
    <w:rsid w:val="28D1D71A"/>
    <w:rsid w:val="28D83BBB"/>
    <w:rsid w:val="28DB62D0"/>
    <w:rsid w:val="28DD2005"/>
    <w:rsid w:val="28DE4CB5"/>
    <w:rsid w:val="28EB2379"/>
    <w:rsid w:val="28EB3AD9"/>
    <w:rsid w:val="28EE8CA4"/>
    <w:rsid w:val="28EFC87B"/>
    <w:rsid w:val="28F12A90"/>
    <w:rsid w:val="28FC5E5C"/>
    <w:rsid w:val="28FD2325"/>
    <w:rsid w:val="2900772A"/>
    <w:rsid w:val="2900E059"/>
    <w:rsid w:val="2900F1E3"/>
    <w:rsid w:val="29056F44"/>
    <w:rsid w:val="291584DE"/>
    <w:rsid w:val="2915C194"/>
    <w:rsid w:val="291AD1DD"/>
    <w:rsid w:val="291CC665"/>
    <w:rsid w:val="2927844B"/>
    <w:rsid w:val="29291C42"/>
    <w:rsid w:val="2932E0DD"/>
    <w:rsid w:val="293AAEB5"/>
    <w:rsid w:val="293FDD21"/>
    <w:rsid w:val="2942E65A"/>
    <w:rsid w:val="294457F7"/>
    <w:rsid w:val="294686CD"/>
    <w:rsid w:val="295545DD"/>
    <w:rsid w:val="2955F231"/>
    <w:rsid w:val="295C03D1"/>
    <w:rsid w:val="295D156E"/>
    <w:rsid w:val="296210A1"/>
    <w:rsid w:val="2965C393"/>
    <w:rsid w:val="2968A5A0"/>
    <w:rsid w:val="2975C32A"/>
    <w:rsid w:val="297DBE2A"/>
    <w:rsid w:val="29813E3D"/>
    <w:rsid w:val="2992339A"/>
    <w:rsid w:val="29959C09"/>
    <w:rsid w:val="29A476BE"/>
    <w:rsid w:val="29AB278F"/>
    <w:rsid w:val="29B0DF69"/>
    <w:rsid w:val="29B23639"/>
    <w:rsid w:val="29BE1AA1"/>
    <w:rsid w:val="29CC49E0"/>
    <w:rsid w:val="29CD084D"/>
    <w:rsid w:val="29DB9F37"/>
    <w:rsid w:val="29E33D01"/>
    <w:rsid w:val="29E4FDF3"/>
    <w:rsid w:val="29ECCBAC"/>
    <w:rsid w:val="29EF534A"/>
    <w:rsid w:val="29F1609B"/>
    <w:rsid w:val="29F48205"/>
    <w:rsid w:val="29FA28B0"/>
    <w:rsid w:val="29FBD684"/>
    <w:rsid w:val="2A007C9E"/>
    <w:rsid w:val="2A0478D5"/>
    <w:rsid w:val="2A0DCA5B"/>
    <w:rsid w:val="2A1260DF"/>
    <w:rsid w:val="2A12B3FF"/>
    <w:rsid w:val="2A14B33E"/>
    <w:rsid w:val="2A205B81"/>
    <w:rsid w:val="2A256EA5"/>
    <w:rsid w:val="2A260EC4"/>
    <w:rsid w:val="2A261701"/>
    <w:rsid w:val="2A2B7D05"/>
    <w:rsid w:val="2A2F2DD3"/>
    <w:rsid w:val="2A313C91"/>
    <w:rsid w:val="2A31F110"/>
    <w:rsid w:val="2A4134FD"/>
    <w:rsid w:val="2A474778"/>
    <w:rsid w:val="2A480D94"/>
    <w:rsid w:val="2A4A6BE3"/>
    <w:rsid w:val="2A4B5F4B"/>
    <w:rsid w:val="2A4EAB47"/>
    <w:rsid w:val="2A566ECC"/>
    <w:rsid w:val="2A5693E8"/>
    <w:rsid w:val="2A596B91"/>
    <w:rsid w:val="2A6A8C01"/>
    <w:rsid w:val="2A75AD10"/>
    <w:rsid w:val="2A85ADEC"/>
    <w:rsid w:val="2A890A20"/>
    <w:rsid w:val="2A90C821"/>
    <w:rsid w:val="2A91D794"/>
    <w:rsid w:val="2A95927E"/>
    <w:rsid w:val="2A9599EC"/>
    <w:rsid w:val="2A9681C0"/>
    <w:rsid w:val="2A9979B4"/>
    <w:rsid w:val="2A9A20F7"/>
    <w:rsid w:val="2A9B30C5"/>
    <w:rsid w:val="2AAC7E6A"/>
    <w:rsid w:val="2ABA700D"/>
    <w:rsid w:val="2ABA7C69"/>
    <w:rsid w:val="2AD16E69"/>
    <w:rsid w:val="2AD457CD"/>
    <w:rsid w:val="2AD814CB"/>
    <w:rsid w:val="2AD94DF4"/>
    <w:rsid w:val="2ADA67ED"/>
    <w:rsid w:val="2ADE62FA"/>
    <w:rsid w:val="2AE5DC80"/>
    <w:rsid w:val="2AE658E1"/>
    <w:rsid w:val="2AEF3564"/>
    <w:rsid w:val="2AF05236"/>
    <w:rsid w:val="2AF38B82"/>
    <w:rsid w:val="2AF7F448"/>
    <w:rsid w:val="2AF81591"/>
    <w:rsid w:val="2AF9BB79"/>
    <w:rsid w:val="2B02B6B7"/>
    <w:rsid w:val="2B04DE36"/>
    <w:rsid w:val="2B09B827"/>
    <w:rsid w:val="2B165236"/>
    <w:rsid w:val="2B165B58"/>
    <w:rsid w:val="2B23BB5D"/>
    <w:rsid w:val="2B251002"/>
    <w:rsid w:val="2B298839"/>
    <w:rsid w:val="2B2E4A68"/>
    <w:rsid w:val="2B381267"/>
    <w:rsid w:val="2B4103EC"/>
    <w:rsid w:val="2B47A38F"/>
    <w:rsid w:val="2B487743"/>
    <w:rsid w:val="2B4DD616"/>
    <w:rsid w:val="2B5D9847"/>
    <w:rsid w:val="2B6B276C"/>
    <w:rsid w:val="2B6D86DC"/>
    <w:rsid w:val="2B6F25B8"/>
    <w:rsid w:val="2B73000F"/>
    <w:rsid w:val="2B7AE83F"/>
    <w:rsid w:val="2B80140A"/>
    <w:rsid w:val="2B840BE5"/>
    <w:rsid w:val="2B855962"/>
    <w:rsid w:val="2B89EE3B"/>
    <w:rsid w:val="2B8F40D7"/>
    <w:rsid w:val="2B9006E2"/>
    <w:rsid w:val="2B90D2BD"/>
    <w:rsid w:val="2B941BA4"/>
    <w:rsid w:val="2B98C8C1"/>
    <w:rsid w:val="2B9BAE09"/>
    <w:rsid w:val="2B9CB4FF"/>
    <w:rsid w:val="2B9DB32C"/>
    <w:rsid w:val="2B9E0C9F"/>
    <w:rsid w:val="2BA1B86E"/>
    <w:rsid w:val="2BA2FFE9"/>
    <w:rsid w:val="2BA81B80"/>
    <w:rsid w:val="2BA95670"/>
    <w:rsid w:val="2BAD8C18"/>
    <w:rsid w:val="2BB02F15"/>
    <w:rsid w:val="2BB04BBB"/>
    <w:rsid w:val="2BB68A94"/>
    <w:rsid w:val="2BBD50DC"/>
    <w:rsid w:val="2BC047DE"/>
    <w:rsid w:val="2BC5523B"/>
    <w:rsid w:val="2BC70F38"/>
    <w:rsid w:val="2BCBCC2B"/>
    <w:rsid w:val="2BD23C45"/>
    <w:rsid w:val="2BD4C848"/>
    <w:rsid w:val="2BD78AA0"/>
    <w:rsid w:val="2BD99300"/>
    <w:rsid w:val="2BDE1CE8"/>
    <w:rsid w:val="2BE2648C"/>
    <w:rsid w:val="2BE4886B"/>
    <w:rsid w:val="2BE81A25"/>
    <w:rsid w:val="2BEFCEAF"/>
    <w:rsid w:val="2BF45891"/>
    <w:rsid w:val="2BF5916C"/>
    <w:rsid w:val="2BF5EC28"/>
    <w:rsid w:val="2BF90902"/>
    <w:rsid w:val="2BFA4322"/>
    <w:rsid w:val="2BFA8D94"/>
    <w:rsid w:val="2C0425AF"/>
    <w:rsid w:val="2C06117D"/>
    <w:rsid w:val="2C079F56"/>
    <w:rsid w:val="2C092FDC"/>
    <w:rsid w:val="2C0A3490"/>
    <w:rsid w:val="2C0FD02C"/>
    <w:rsid w:val="2C149F58"/>
    <w:rsid w:val="2C1AEA37"/>
    <w:rsid w:val="2C1C2A67"/>
    <w:rsid w:val="2C22728F"/>
    <w:rsid w:val="2C40B0B5"/>
    <w:rsid w:val="2C4341B7"/>
    <w:rsid w:val="2C451F42"/>
    <w:rsid w:val="2C54888E"/>
    <w:rsid w:val="2C5548AE"/>
    <w:rsid w:val="2C55B672"/>
    <w:rsid w:val="2C5F5471"/>
    <w:rsid w:val="2C60DC9D"/>
    <w:rsid w:val="2C61874C"/>
    <w:rsid w:val="2C65D467"/>
    <w:rsid w:val="2C690BEA"/>
    <w:rsid w:val="2C6A1F4B"/>
    <w:rsid w:val="2C700C64"/>
    <w:rsid w:val="2C727957"/>
    <w:rsid w:val="2C83740C"/>
    <w:rsid w:val="2C85ACCB"/>
    <w:rsid w:val="2C8832A2"/>
    <w:rsid w:val="2C890E7E"/>
    <w:rsid w:val="2C909809"/>
    <w:rsid w:val="2CA229B2"/>
    <w:rsid w:val="2CACD788"/>
    <w:rsid w:val="2CB06474"/>
    <w:rsid w:val="2CB0F57C"/>
    <w:rsid w:val="2CB8B32F"/>
    <w:rsid w:val="2CBCBE0C"/>
    <w:rsid w:val="2CC9BD4A"/>
    <w:rsid w:val="2CCC4B30"/>
    <w:rsid w:val="2CCE747E"/>
    <w:rsid w:val="2CD15107"/>
    <w:rsid w:val="2CD15AF2"/>
    <w:rsid w:val="2CD7298F"/>
    <w:rsid w:val="2CDAF909"/>
    <w:rsid w:val="2CDC2EAB"/>
    <w:rsid w:val="2CDD1980"/>
    <w:rsid w:val="2CDFA450"/>
    <w:rsid w:val="2CE5D43B"/>
    <w:rsid w:val="2CE72C34"/>
    <w:rsid w:val="2CE79826"/>
    <w:rsid w:val="2CE96F96"/>
    <w:rsid w:val="2CEDBA3B"/>
    <w:rsid w:val="2CEDDDFB"/>
    <w:rsid w:val="2CF5F1C4"/>
    <w:rsid w:val="2CF74A29"/>
    <w:rsid w:val="2CF84D49"/>
    <w:rsid w:val="2CFE7EB7"/>
    <w:rsid w:val="2D01DCCE"/>
    <w:rsid w:val="2D046AF9"/>
    <w:rsid w:val="2D04C65A"/>
    <w:rsid w:val="2D0615B1"/>
    <w:rsid w:val="2D0FB199"/>
    <w:rsid w:val="2D1A79A9"/>
    <w:rsid w:val="2D21C0F8"/>
    <w:rsid w:val="2D24E87F"/>
    <w:rsid w:val="2D2A640D"/>
    <w:rsid w:val="2D2D5EED"/>
    <w:rsid w:val="2D2FF5BD"/>
    <w:rsid w:val="2D3583D1"/>
    <w:rsid w:val="2D37E7E7"/>
    <w:rsid w:val="2D3CD5F9"/>
    <w:rsid w:val="2D4B4F44"/>
    <w:rsid w:val="2D572EF8"/>
    <w:rsid w:val="2D598A66"/>
    <w:rsid w:val="2D5A9CB9"/>
    <w:rsid w:val="2D5AD261"/>
    <w:rsid w:val="2D67017D"/>
    <w:rsid w:val="2D6DBFB7"/>
    <w:rsid w:val="2D6E1043"/>
    <w:rsid w:val="2D6E25C6"/>
    <w:rsid w:val="2D71EE97"/>
    <w:rsid w:val="2D71F408"/>
    <w:rsid w:val="2D745E72"/>
    <w:rsid w:val="2D76B460"/>
    <w:rsid w:val="2D774994"/>
    <w:rsid w:val="2D777AE9"/>
    <w:rsid w:val="2D7B7EEC"/>
    <w:rsid w:val="2D7BD23A"/>
    <w:rsid w:val="2D83C628"/>
    <w:rsid w:val="2D868C2D"/>
    <w:rsid w:val="2D9B6F7C"/>
    <w:rsid w:val="2D9DCC48"/>
    <w:rsid w:val="2D9DE4A7"/>
    <w:rsid w:val="2DA13443"/>
    <w:rsid w:val="2DA8BCEB"/>
    <w:rsid w:val="2DAA012F"/>
    <w:rsid w:val="2DB48A1A"/>
    <w:rsid w:val="2DC1A105"/>
    <w:rsid w:val="2DC36ED3"/>
    <w:rsid w:val="2DC513FA"/>
    <w:rsid w:val="2DD00A5A"/>
    <w:rsid w:val="2DD8A7FC"/>
    <w:rsid w:val="2DDB7164"/>
    <w:rsid w:val="2DE0498D"/>
    <w:rsid w:val="2DE1C350"/>
    <w:rsid w:val="2DE4949E"/>
    <w:rsid w:val="2DE9671B"/>
    <w:rsid w:val="2DF08A58"/>
    <w:rsid w:val="2DF3D5D5"/>
    <w:rsid w:val="2DF499C1"/>
    <w:rsid w:val="2DF85FD8"/>
    <w:rsid w:val="2E0460E5"/>
    <w:rsid w:val="2E04A5A4"/>
    <w:rsid w:val="2E06C412"/>
    <w:rsid w:val="2E0CB570"/>
    <w:rsid w:val="2E0D5644"/>
    <w:rsid w:val="2E10BB91"/>
    <w:rsid w:val="2E1D1906"/>
    <w:rsid w:val="2E1EF5F4"/>
    <w:rsid w:val="2E252929"/>
    <w:rsid w:val="2E3492C8"/>
    <w:rsid w:val="2E3C5F65"/>
    <w:rsid w:val="2E3CE486"/>
    <w:rsid w:val="2E3EF12A"/>
    <w:rsid w:val="2E42E51E"/>
    <w:rsid w:val="2E4A93B5"/>
    <w:rsid w:val="2E509355"/>
    <w:rsid w:val="2E58FC23"/>
    <w:rsid w:val="2E64B70F"/>
    <w:rsid w:val="2E689052"/>
    <w:rsid w:val="2E6EA756"/>
    <w:rsid w:val="2E6FF062"/>
    <w:rsid w:val="2E706763"/>
    <w:rsid w:val="2E70C4A0"/>
    <w:rsid w:val="2E722270"/>
    <w:rsid w:val="2E724176"/>
    <w:rsid w:val="2E77F85A"/>
    <w:rsid w:val="2E7878B2"/>
    <w:rsid w:val="2E90130D"/>
    <w:rsid w:val="2E91C225"/>
    <w:rsid w:val="2E95135F"/>
    <w:rsid w:val="2E987F13"/>
    <w:rsid w:val="2EA1DBEF"/>
    <w:rsid w:val="2EAA20DB"/>
    <w:rsid w:val="2EB0EC91"/>
    <w:rsid w:val="2ECAED74"/>
    <w:rsid w:val="2ECF627F"/>
    <w:rsid w:val="2ED1BA87"/>
    <w:rsid w:val="2EEE59B2"/>
    <w:rsid w:val="2EF0D3F8"/>
    <w:rsid w:val="2EFAE81B"/>
    <w:rsid w:val="2EFD3CFD"/>
    <w:rsid w:val="2EFF0154"/>
    <w:rsid w:val="2F000D19"/>
    <w:rsid w:val="2F0C4656"/>
    <w:rsid w:val="2F16F25D"/>
    <w:rsid w:val="2F1A3C46"/>
    <w:rsid w:val="2F2C4504"/>
    <w:rsid w:val="2F2D614F"/>
    <w:rsid w:val="2F32838F"/>
    <w:rsid w:val="2F356239"/>
    <w:rsid w:val="2F389F5D"/>
    <w:rsid w:val="2F3B8AB6"/>
    <w:rsid w:val="2F408E29"/>
    <w:rsid w:val="2F4395F0"/>
    <w:rsid w:val="2F514B8D"/>
    <w:rsid w:val="2F5CFA13"/>
    <w:rsid w:val="2F650C08"/>
    <w:rsid w:val="2F6CAA5D"/>
    <w:rsid w:val="2F6FBFCC"/>
    <w:rsid w:val="2F723104"/>
    <w:rsid w:val="2F7741C5"/>
    <w:rsid w:val="2F78C13E"/>
    <w:rsid w:val="2F7D69B2"/>
    <w:rsid w:val="2F7DA3C2"/>
    <w:rsid w:val="2F7E055D"/>
    <w:rsid w:val="2F80B0CC"/>
    <w:rsid w:val="2F821ADB"/>
    <w:rsid w:val="2F84ED29"/>
    <w:rsid w:val="2F89FFFA"/>
    <w:rsid w:val="2F8A7F81"/>
    <w:rsid w:val="2F8E1AAF"/>
    <w:rsid w:val="2F92A2A4"/>
    <w:rsid w:val="2F97DDF6"/>
    <w:rsid w:val="2F985FE7"/>
    <w:rsid w:val="2F9BCD5E"/>
    <w:rsid w:val="2F9DCDC3"/>
    <w:rsid w:val="2FA205FA"/>
    <w:rsid w:val="2FA58316"/>
    <w:rsid w:val="2FB1AAA7"/>
    <w:rsid w:val="2FB367E1"/>
    <w:rsid w:val="2FB62FB9"/>
    <w:rsid w:val="2FB6DBD2"/>
    <w:rsid w:val="2FBAD02C"/>
    <w:rsid w:val="2FC23464"/>
    <w:rsid w:val="2FC5A3EF"/>
    <w:rsid w:val="2FCDD45E"/>
    <w:rsid w:val="2FCF539C"/>
    <w:rsid w:val="2FDDBDAA"/>
    <w:rsid w:val="2FDFAAE0"/>
    <w:rsid w:val="2FE276CF"/>
    <w:rsid w:val="2FE2F420"/>
    <w:rsid w:val="2FE7E954"/>
    <w:rsid w:val="2FE95C84"/>
    <w:rsid w:val="2FF24A2A"/>
    <w:rsid w:val="2FF28F60"/>
    <w:rsid w:val="3001281C"/>
    <w:rsid w:val="3017B24F"/>
    <w:rsid w:val="301CE759"/>
    <w:rsid w:val="301DD232"/>
    <w:rsid w:val="301E1346"/>
    <w:rsid w:val="301FCC28"/>
    <w:rsid w:val="30212360"/>
    <w:rsid w:val="30263091"/>
    <w:rsid w:val="302BFEEF"/>
    <w:rsid w:val="302C9F91"/>
    <w:rsid w:val="303065E0"/>
    <w:rsid w:val="303AE128"/>
    <w:rsid w:val="303FBD95"/>
    <w:rsid w:val="30439A1B"/>
    <w:rsid w:val="3049D720"/>
    <w:rsid w:val="304E4B44"/>
    <w:rsid w:val="3052F11F"/>
    <w:rsid w:val="305BED62"/>
    <w:rsid w:val="30688A7A"/>
    <w:rsid w:val="306A50B6"/>
    <w:rsid w:val="307154D3"/>
    <w:rsid w:val="307246A2"/>
    <w:rsid w:val="30751705"/>
    <w:rsid w:val="307AFF72"/>
    <w:rsid w:val="307C1382"/>
    <w:rsid w:val="30897121"/>
    <w:rsid w:val="308CD35A"/>
    <w:rsid w:val="308DDE8E"/>
    <w:rsid w:val="30926760"/>
    <w:rsid w:val="3095C530"/>
    <w:rsid w:val="30966E75"/>
    <w:rsid w:val="3098C97D"/>
    <w:rsid w:val="30994286"/>
    <w:rsid w:val="3099A6A4"/>
    <w:rsid w:val="30A0F67A"/>
    <w:rsid w:val="30A633C8"/>
    <w:rsid w:val="30AD1C96"/>
    <w:rsid w:val="30AD749E"/>
    <w:rsid w:val="30ADDDDC"/>
    <w:rsid w:val="30B3BA5F"/>
    <w:rsid w:val="30B49637"/>
    <w:rsid w:val="30B52799"/>
    <w:rsid w:val="30B74E78"/>
    <w:rsid w:val="30B7F088"/>
    <w:rsid w:val="30B8F6A8"/>
    <w:rsid w:val="30BB9C11"/>
    <w:rsid w:val="30BC12DB"/>
    <w:rsid w:val="30BD5DD9"/>
    <w:rsid w:val="30C090EE"/>
    <w:rsid w:val="30C297A3"/>
    <w:rsid w:val="30C931B0"/>
    <w:rsid w:val="30CC3FE2"/>
    <w:rsid w:val="30D41978"/>
    <w:rsid w:val="30D66C31"/>
    <w:rsid w:val="30DE76ED"/>
    <w:rsid w:val="30E1D207"/>
    <w:rsid w:val="30E57A05"/>
    <w:rsid w:val="30E97D9B"/>
    <w:rsid w:val="30ECC6B7"/>
    <w:rsid w:val="30EF3394"/>
    <w:rsid w:val="30FE963A"/>
    <w:rsid w:val="3107E319"/>
    <w:rsid w:val="310A7031"/>
    <w:rsid w:val="310E2C06"/>
    <w:rsid w:val="3115FD3F"/>
    <w:rsid w:val="311692D0"/>
    <w:rsid w:val="311B58C3"/>
    <w:rsid w:val="311D2988"/>
    <w:rsid w:val="311DF3AE"/>
    <w:rsid w:val="31212F63"/>
    <w:rsid w:val="312AA5B9"/>
    <w:rsid w:val="31358824"/>
    <w:rsid w:val="3138052B"/>
    <w:rsid w:val="3147628F"/>
    <w:rsid w:val="314B4543"/>
    <w:rsid w:val="31506170"/>
    <w:rsid w:val="31549BEF"/>
    <w:rsid w:val="3156FD60"/>
    <w:rsid w:val="315BA5EA"/>
    <w:rsid w:val="315EE54A"/>
    <w:rsid w:val="315FE91D"/>
    <w:rsid w:val="31608A93"/>
    <w:rsid w:val="31627A71"/>
    <w:rsid w:val="31635992"/>
    <w:rsid w:val="316C9449"/>
    <w:rsid w:val="31747884"/>
    <w:rsid w:val="3176785E"/>
    <w:rsid w:val="3176D438"/>
    <w:rsid w:val="317CAB2D"/>
    <w:rsid w:val="318038D4"/>
    <w:rsid w:val="318DAFAC"/>
    <w:rsid w:val="318F5CA2"/>
    <w:rsid w:val="318F7AFA"/>
    <w:rsid w:val="318FF05A"/>
    <w:rsid w:val="3193B87C"/>
    <w:rsid w:val="319589AD"/>
    <w:rsid w:val="319D1117"/>
    <w:rsid w:val="31A463BB"/>
    <w:rsid w:val="31A5A3DA"/>
    <w:rsid w:val="31A767AE"/>
    <w:rsid w:val="31AE39F3"/>
    <w:rsid w:val="31B0E944"/>
    <w:rsid w:val="31B12212"/>
    <w:rsid w:val="31B12E48"/>
    <w:rsid w:val="31B39E74"/>
    <w:rsid w:val="31B4CE7C"/>
    <w:rsid w:val="31B63974"/>
    <w:rsid w:val="31B89A25"/>
    <w:rsid w:val="31C86EA9"/>
    <w:rsid w:val="31CDC3A1"/>
    <w:rsid w:val="31CF4068"/>
    <w:rsid w:val="31D3C7CC"/>
    <w:rsid w:val="31D73518"/>
    <w:rsid w:val="31DC375E"/>
    <w:rsid w:val="31DC7654"/>
    <w:rsid w:val="31DCBEC7"/>
    <w:rsid w:val="31EC2D79"/>
    <w:rsid w:val="31EFBD43"/>
    <w:rsid w:val="31F5C993"/>
    <w:rsid w:val="31F8CDB5"/>
    <w:rsid w:val="31FC1E02"/>
    <w:rsid w:val="32099680"/>
    <w:rsid w:val="3212468E"/>
    <w:rsid w:val="32162F29"/>
    <w:rsid w:val="3219F509"/>
    <w:rsid w:val="321F9838"/>
    <w:rsid w:val="32209CE4"/>
    <w:rsid w:val="32257060"/>
    <w:rsid w:val="322683B9"/>
    <w:rsid w:val="32272960"/>
    <w:rsid w:val="322AE16F"/>
    <w:rsid w:val="322CFE23"/>
    <w:rsid w:val="3233B4A9"/>
    <w:rsid w:val="32397B8F"/>
    <w:rsid w:val="323BEA07"/>
    <w:rsid w:val="3240BF2A"/>
    <w:rsid w:val="324A5BC2"/>
    <w:rsid w:val="324DF87D"/>
    <w:rsid w:val="3251DCFE"/>
    <w:rsid w:val="325335FA"/>
    <w:rsid w:val="3257754E"/>
    <w:rsid w:val="325AD0DC"/>
    <w:rsid w:val="325CBBEC"/>
    <w:rsid w:val="325CFF26"/>
    <w:rsid w:val="325FC658"/>
    <w:rsid w:val="325FC708"/>
    <w:rsid w:val="326F908A"/>
    <w:rsid w:val="327032BA"/>
    <w:rsid w:val="3270F24B"/>
    <w:rsid w:val="3279AF60"/>
    <w:rsid w:val="327F5CC0"/>
    <w:rsid w:val="32829966"/>
    <w:rsid w:val="328659FB"/>
    <w:rsid w:val="32874B82"/>
    <w:rsid w:val="328B17FD"/>
    <w:rsid w:val="328BE14B"/>
    <w:rsid w:val="328D725B"/>
    <w:rsid w:val="32926A99"/>
    <w:rsid w:val="32A8A71D"/>
    <w:rsid w:val="32AF9C41"/>
    <w:rsid w:val="32B2E126"/>
    <w:rsid w:val="32B34594"/>
    <w:rsid w:val="32B76199"/>
    <w:rsid w:val="32B805C1"/>
    <w:rsid w:val="32BC6724"/>
    <w:rsid w:val="32BC9E42"/>
    <w:rsid w:val="32BD469D"/>
    <w:rsid w:val="32C5D901"/>
    <w:rsid w:val="32D22FBD"/>
    <w:rsid w:val="32DF6353"/>
    <w:rsid w:val="32F113C8"/>
    <w:rsid w:val="32F1A4F7"/>
    <w:rsid w:val="32F22A8B"/>
    <w:rsid w:val="32F3820E"/>
    <w:rsid w:val="32F4C912"/>
    <w:rsid w:val="32F79912"/>
    <w:rsid w:val="32FA0760"/>
    <w:rsid w:val="32FB4B78"/>
    <w:rsid w:val="32FBD2E6"/>
    <w:rsid w:val="3308CF1F"/>
    <w:rsid w:val="330AE353"/>
    <w:rsid w:val="330B78EC"/>
    <w:rsid w:val="3310FABB"/>
    <w:rsid w:val="33213973"/>
    <w:rsid w:val="332A2DCC"/>
    <w:rsid w:val="332B44A5"/>
    <w:rsid w:val="332CB45E"/>
    <w:rsid w:val="33347673"/>
    <w:rsid w:val="3336F973"/>
    <w:rsid w:val="333A3E10"/>
    <w:rsid w:val="334085D6"/>
    <w:rsid w:val="334F5311"/>
    <w:rsid w:val="33537671"/>
    <w:rsid w:val="335BE072"/>
    <w:rsid w:val="336315A7"/>
    <w:rsid w:val="336806A2"/>
    <w:rsid w:val="33692A6E"/>
    <w:rsid w:val="33729CEB"/>
    <w:rsid w:val="33786392"/>
    <w:rsid w:val="3378F585"/>
    <w:rsid w:val="337969AF"/>
    <w:rsid w:val="337D26D3"/>
    <w:rsid w:val="33899146"/>
    <w:rsid w:val="3389CB48"/>
    <w:rsid w:val="338A75D3"/>
    <w:rsid w:val="339D7111"/>
    <w:rsid w:val="33A165BA"/>
    <w:rsid w:val="33A2FC09"/>
    <w:rsid w:val="33B3285F"/>
    <w:rsid w:val="33B57E94"/>
    <w:rsid w:val="33BCD993"/>
    <w:rsid w:val="33C21575"/>
    <w:rsid w:val="33C6B1D0"/>
    <w:rsid w:val="33CCC1CD"/>
    <w:rsid w:val="33CCD6F3"/>
    <w:rsid w:val="33CF222F"/>
    <w:rsid w:val="33D29E1D"/>
    <w:rsid w:val="33D2D5BF"/>
    <w:rsid w:val="33DBE3E2"/>
    <w:rsid w:val="33DED912"/>
    <w:rsid w:val="33E03D6E"/>
    <w:rsid w:val="33E6DF19"/>
    <w:rsid w:val="33EAB714"/>
    <w:rsid w:val="33F19AC2"/>
    <w:rsid w:val="33F5C3FD"/>
    <w:rsid w:val="33FC39FA"/>
    <w:rsid w:val="33FC82E8"/>
    <w:rsid w:val="33FCF49B"/>
    <w:rsid w:val="340043D0"/>
    <w:rsid w:val="340C7768"/>
    <w:rsid w:val="341AAF3E"/>
    <w:rsid w:val="341B2D21"/>
    <w:rsid w:val="341CC00B"/>
    <w:rsid w:val="34229765"/>
    <w:rsid w:val="342488C1"/>
    <w:rsid w:val="3427B1AC"/>
    <w:rsid w:val="3439400C"/>
    <w:rsid w:val="343DA3B4"/>
    <w:rsid w:val="343FB665"/>
    <w:rsid w:val="3440663B"/>
    <w:rsid w:val="344BF822"/>
    <w:rsid w:val="344F8F97"/>
    <w:rsid w:val="3450C962"/>
    <w:rsid w:val="3451B36B"/>
    <w:rsid w:val="345393E7"/>
    <w:rsid w:val="345759C7"/>
    <w:rsid w:val="34636E38"/>
    <w:rsid w:val="346A8681"/>
    <w:rsid w:val="346B0016"/>
    <w:rsid w:val="346F6615"/>
    <w:rsid w:val="34706732"/>
    <w:rsid w:val="3470B938"/>
    <w:rsid w:val="347213A7"/>
    <w:rsid w:val="347A0316"/>
    <w:rsid w:val="34816E36"/>
    <w:rsid w:val="3485AD02"/>
    <w:rsid w:val="3486268E"/>
    <w:rsid w:val="348A0A9D"/>
    <w:rsid w:val="348BEDB2"/>
    <w:rsid w:val="34920C38"/>
    <w:rsid w:val="34944948"/>
    <w:rsid w:val="34B28AD1"/>
    <w:rsid w:val="34BD0CCC"/>
    <w:rsid w:val="34CA8358"/>
    <w:rsid w:val="34CC7771"/>
    <w:rsid w:val="34CDAD33"/>
    <w:rsid w:val="34CE2E24"/>
    <w:rsid w:val="34D4B222"/>
    <w:rsid w:val="34DEB8E9"/>
    <w:rsid w:val="34E21500"/>
    <w:rsid w:val="34E980AA"/>
    <w:rsid w:val="34EE1304"/>
    <w:rsid w:val="34F16E65"/>
    <w:rsid w:val="34F251EB"/>
    <w:rsid w:val="34F86611"/>
    <w:rsid w:val="3509567D"/>
    <w:rsid w:val="350B29A0"/>
    <w:rsid w:val="350F1439"/>
    <w:rsid w:val="35116A41"/>
    <w:rsid w:val="351D5234"/>
    <w:rsid w:val="351DACA8"/>
    <w:rsid w:val="3521E5D8"/>
    <w:rsid w:val="3526850F"/>
    <w:rsid w:val="352F449E"/>
    <w:rsid w:val="35323FA9"/>
    <w:rsid w:val="3536E928"/>
    <w:rsid w:val="353962B0"/>
    <w:rsid w:val="353E75DB"/>
    <w:rsid w:val="3543BDB3"/>
    <w:rsid w:val="35448F17"/>
    <w:rsid w:val="35474731"/>
    <w:rsid w:val="354D540C"/>
    <w:rsid w:val="3552240E"/>
    <w:rsid w:val="355390AE"/>
    <w:rsid w:val="355B9046"/>
    <w:rsid w:val="35648BD4"/>
    <w:rsid w:val="356A6057"/>
    <w:rsid w:val="357449A8"/>
    <w:rsid w:val="3576F997"/>
    <w:rsid w:val="357B9F17"/>
    <w:rsid w:val="35861A0F"/>
    <w:rsid w:val="358A8A8C"/>
    <w:rsid w:val="358EAF14"/>
    <w:rsid w:val="3591853C"/>
    <w:rsid w:val="359675B6"/>
    <w:rsid w:val="3596EF62"/>
    <w:rsid w:val="359877AC"/>
    <w:rsid w:val="3599D98F"/>
    <w:rsid w:val="359A6CBC"/>
    <w:rsid w:val="359E9EC1"/>
    <w:rsid w:val="35A38CAB"/>
    <w:rsid w:val="35A4028B"/>
    <w:rsid w:val="35A81FAC"/>
    <w:rsid w:val="35A9CDCB"/>
    <w:rsid w:val="35AAECFD"/>
    <w:rsid w:val="35AC1AF2"/>
    <w:rsid w:val="35B614D5"/>
    <w:rsid w:val="35B67F9F"/>
    <w:rsid w:val="35B816E9"/>
    <w:rsid w:val="35B88021"/>
    <w:rsid w:val="35BCC4CC"/>
    <w:rsid w:val="35BDAF58"/>
    <w:rsid w:val="35C296AD"/>
    <w:rsid w:val="35C4589C"/>
    <w:rsid w:val="35D11766"/>
    <w:rsid w:val="35D319D5"/>
    <w:rsid w:val="35D500BA"/>
    <w:rsid w:val="35D70958"/>
    <w:rsid w:val="35D7E26F"/>
    <w:rsid w:val="35DEA2E5"/>
    <w:rsid w:val="35DFDAE7"/>
    <w:rsid w:val="35E07C53"/>
    <w:rsid w:val="35EE4F5A"/>
    <w:rsid w:val="35EF3296"/>
    <w:rsid w:val="35F76BCA"/>
    <w:rsid w:val="3602296A"/>
    <w:rsid w:val="3607A3C0"/>
    <w:rsid w:val="3608CFCF"/>
    <w:rsid w:val="360BDA31"/>
    <w:rsid w:val="360F496F"/>
    <w:rsid w:val="36241A2A"/>
    <w:rsid w:val="3629A4C2"/>
    <w:rsid w:val="362C8F29"/>
    <w:rsid w:val="362D84C3"/>
    <w:rsid w:val="3635FC15"/>
    <w:rsid w:val="363E12FC"/>
    <w:rsid w:val="36492C96"/>
    <w:rsid w:val="364D6FF8"/>
    <w:rsid w:val="364D9E2B"/>
    <w:rsid w:val="36587C0E"/>
    <w:rsid w:val="365A369B"/>
    <w:rsid w:val="366838C7"/>
    <w:rsid w:val="366A843B"/>
    <w:rsid w:val="366D08C2"/>
    <w:rsid w:val="3677C030"/>
    <w:rsid w:val="3678CBA7"/>
    <w:rsid w:val="367D4629"/>
    <w:rsid w:val="3680B4F5"/>
    <w:rsid w:val="3683C3B3"/>
    <w:rsid w:val="368437E0"/>
    <w:rsid w:val="368ECC1E"/>
    <w:rsid w:val="369128D9"/>
    <w:rsid w:val="369D1E65"/>
    <w:rsid w:val="369E771D"/>
    <w:rsid w:val="36A1019B"/>
    <w:rsid w:val="36A1D0BD"/>
    <w:rsid w:val="36A28C36"/>
    <w:rsid w:val="36AC1249"/>
    <w:rsid w:val="36AEEE90"/>
    <w:rsid w:val="36B5B24A"/>
    <w:rsid w:val="36B69E77"/>
    <w:rsid w:val="36BB003C"/>
    <w:rsid w:val="36C4E180"/>
    <w:rsid w:val="36C4FB46"/>
    <w:rsid w:val="36C9F486"/>
    <w:rsid w:val="36D7D95A"/>
    <w:rsid w:val="36DDDA67"/>
    <w:rsid w:val="36DE679E"/>
    <w:rsid w:val="36E3E741"/>
    <w:rsid w:val="36E3FFF3"/>
    <w:rsid w:val="36E46B15"/>
    <w:rsid w:val="36E917AB"/>
    <w:rsid w:val="36EB4436"/>
    <w:rsid w:val="36EE15FE"/>
    <w:rsid w:val="36EF34A1"/>
    <w:rsid w:val="36F86F74"/>
    <w:rsid w:val="37036BA1"/>
    <w:rsid w:val="37065247"/>
    <w:rsid w:val="370F4C09"/>
    <w:rsid w:val="37103366"/>
    <w:rsid w:val="3712F702"/>
    <w:rsid w:val="37156C85"/>
    <w:rsid w:val="3715A4F3"/>
    <w:rsid w:val="37212751"/>
    <w:rsid w:val="37216AFA"/>
    <w:rsid w:val="3727270F"/>
    <w:rsid w:val="372973FA"/>
    <w:rsid w:val="37303113"/>
    <w:rsid w:val="373181DB"/>
    <w:rsid w:val="373CC2BE"/>
    <w:rsid w:val="373D2379"/>
    <w:rsid w:val="37481439"/>
    <w:rsid w:val="3752FF0C"/>
    <w:rsid w:val="375B3CDC"/>
    <w:rsid w:val="37630C9B"/>
    <w:rsid w:val="37644A35"/>
    <w:rsid w:val="37647186"/>
    <w:rsid w:val="376D003A"/>
    <w:rsid w:val="3773689E"/>
    <w:rsid w:val="37757ED1"/>
    <w:rsid w:val="3776820B"/>
    <w:rsid w:val="3780B0AC"/>
    <w:rsid w:val="3783886C"/>
    <w:rsid w:val="3784D226"/>
    <w:rsid w:val="3784E7BD"/>
    <w:rsid w:val="3791EBDC"/>
    <w:rsid w:val="379209FB"/>
    <w:rsid w:val="3792FF75"/>
    <w:rsid w:val="379DC8FC"/>
    <w:rsid w:val="37A56958"/>
    <w:rsid w:val="37B90C05"/>
    <w:rsid w:val="37BA4332"/>
    <w:rsid w:val="37C437AB"/>
    <w:rsid w:val="37C87931"/>
    <w:rsid w:val="37CA3080"/>
    <w:rsid w:val="37CC73F7"/>
    <w:rsid w:val="37D455A0"/>
    <w:rsid w:val="37D9196D"/>
    <w:rsid w:val="37E014B7"/>
    <w:rsid w:val="37F102FB"/>
    <w:rsid w:val="37FA79D4"/>
    <w:rsid w:val="37FD308D"/>
    <w:rsid w:val="3806756F"/>
    <w:rsid w:val="38083AAA"/>
    <w:rsid w:val="38089AD4"/>
    <w:rsid w:val="380E5E8A"/>
    <w:rsid w:val="380EDC8A"/>
    <w:rsid w:val="380FE36D"/>
    <w:rsid w:val="38191136"/>
    <w:rsid w:val="381EADC4"/>
    <w:rsid w:val="38317712"/>
    <w:rsid w:val="383B71D8"/>
    <w:rsid w:val="383B77C5"/>
    <w:rsid w:val="383F60A6"/>
    <w:rsid w:val="38459123"/>
    <w:rsid w:val="384CE17A"/>
    <w:rsid w:val="3855CC14"/>
    <w:rsid w:val="38595E58"/>
    <w:rsid w:val="385C798B"/>
    <w:rsid w:val="3860328C"/>
    <w:rsid w:val="38632AAA"/>
    <w:rsid w:val="3865CB62"/>
    <w:rsid w:val="38685C67"/>
    <w:rsid w:val="38692C69"/>
    <w:rsid w:val="3869A450"/>
    <w:rsid w:val="386C2B57"/>
    <w:rsid w:val="386D7E5C"/>
    <w:rsid w:val="386F2053"/>
    <w:rsid w:val="3873ECC7"/>
    <w:rsid w:val="3877944C"/>
    <w:rsid w:val="387E60BF"/>
    <w:rsid w:val="3890B2BA"/>
    <w:rsid w:val="389356DC"/>
    <w:rsid w:val="389AB4AD"/>
    <w:rsid w:val="38A2BE89"/>
    <w:rsid w:val="38A8FD38"/>
    <w:rsid w:val="38AB1A62"/>
    <w:rsid w:val="38B3B1B2"/>
    <w:rsid w:val="38B6FF8B"/>
    <w:rsid w:val="38BB3A69"/>
    <w:rsid w:val="38BC86F9"/>
    <w:rsid w:val="38BCBA82"/>
    <w:rsid w:val="38BF0B9D"/>
    <w:rsid w:val="38BF6EC3"/>
    <w:rsid w:val="38C0673A"/>
    <w:rsid w:val="38C41C84"/>
    <w:rsid w:val="38C86C27"/>
    <w:rsid w:val="38D7BFD3"/>
    <w:rsid w:val="38E6DA0E"/>
    <w:rsid w:val="38E90FC3"/>
    <w:rsid w:val="38E9F442"/>
    <w:rsid w:val="38ECC9D5"/>
    <w:rsid w:val="38EF5C4D"/>
    <w:rsid w:val="38F5F9DB"/>
    <w:rsid w:val="38FDE616"/>
    <w:rsid w:val="3905DAD6"/>
    <w:rsid w:val="39093B6D"/>
    <w:rsid w:val="39127F15"/>
    <w:rsid w:val="3914D3EA"/>
    <w:rsid w:val="391C810D"/>
    <w:rsid w:val="3921EB1D"/>
    <w:rsid w:val="3925D0A8"/>
    <w:rsid w:val="392A32F3"/>
    <w:rsid w:val="392A98BB"/>
    <w:rsid w:val="392E9214"/>
    <w:rsid w:val="39349EC0"/>
    <w:rsid w:val="3936FBA5"/>
    <w:rsid w:val="393C083F"/>
    <w:rsid w:val="393E4445"/>
    <w:rsid w:val="39460CE1"/>
    <w:rsid w:val="39468E8A"/>
    <w:rsid w:val="3948675C"/>
    <w:rsid w:val="394912CE"/>
    <w:rsid w:val="394B8EA0"/>
    <w:rsid w:val="394D60DC"/>
    <w:rsid w:val="39515402"/>
    <w:rsid w:val="39517C76"/>
    <w:rsid w:val="39577711"/>
    <w:rsid w:val="39692426"/>
    <w:rsid w:val="396B63A1"/>
    <w:rsid w:val="396CD659"/>
    <w:rsid w:val="397910F5"/>
    <w:rsid w:val="3979443E"/>
    <w:rsid w:val="397A55B4"/>
    <w:rsid w:val="397F19C2"/>
    <w:rsid w:val="398489F4"/>
    <w:rsid w:val="39963182"/>
    <w:rsid w:val="3998F2BA"/>
    <w:rsid w:val="39A1AADD"/>
    <w:rsid w:val="39B29131"/>
    <w:rsid w:val="39BA0A86"/>
    <w:rsid w:val="39BEDB33"/>
    <w:rsid w:val="39C2FFC9"/>
    <w:rsid w:val="39C9347D"/>
    <w:rsid w:val="39D3312C"/>
    <w:rsid w:val="39D92936"/>
    <w:rsid w:val="39DA09EA"/>
    <w:rsid w:val="39DC6252"/>
    <w:rsid w:val="39DF3351"/>
    <w:rsid w:val="39EBEB44"/>
    <w:rsid w:val="39EC883E"/>
    <w:rsid w:val="39EE9010"/>
    <w:rsid w:val="39F43468"/>
    <w:rsid w:val="39F615FD"/>
    <w:rsid w:val="39FCC97C"/>
    <w:rsid w:val="39FDE384"/>
    <w:rsid w:val="3A022BA0"/>
    <w:rsid w:val="3A0AD100"/>
    <w:rsid w:val="3A0C2CDD"/>
    <w:rsid w:val="3A0C39F8"/>
    <w:rsid w:val="3A157B29"/>
    <w:rsid w:val="3A159AE0"/>
    <w:rsid w:val="3A1E719D"/>
    <w:rsid w:val="3A256DB4"/>
    <w:rsid w:val="3A280D73"/>
    <w:rsid w:val="3A2ACB12"/>
    <w:rsid w:val="3A2F8451"/>
    <w:rsid w:val="3A30B5F7"/>
    <w:rsid w:val="3A38F8D1"/>
    <w:rsid w:val="3A3D979E"/>
    <w:rsid w:val="3A419EA1"/>
    <w:rsid w:val="3A499BA5"/>
    <w:rsid w:val="3A5949D0"/>
    <w:rsid w:val="3A59994D"/>
    <w:rsid w:val="3A61ADEB"/>
    <w:rsid w:val="3A67C15C"/>
    <w:rsid w:val="3A6DCDBD"/>
    <w:rsid w:val="3A7464A2"/>
    <w:rsid w:val="3A7E5E20"/>
    <w:rsid w:val="3A87466E"/>
    <w:rsid w:val="3A88B750"/>
    <w:rsid w:val="3A8BB2C1"/>
    <w:rsid w:val="3A8D62F4"/>
    <w:rsid w:val="3A908C6D"/>
    <w:rsid w:val="3A951EB3"/>
    <w:rsid w:val="3AA52C96"/>
    <w:rsid w:val="3AA85B5D"/>
    <w:rsid w:val="3AAACA1C"/>
    <w:rsid w:val="3AAB7AE9"/>
    <w:rsid w:val="3AAE8CA7"/>
    <w:rsid w:val="3AB0C70B"/>
    <w:rsid w:val="3AB26B55"/>
    <w:rsid w:val="3AB28E86"/>
    <w:rsid w:val="3AB57D03"/>
    <w:rsid w:val="3AB57DCE"/>
    <w:rsid w:val="3ABAC626"/>
    <w:rsid w:val="3ABB320E"/>
    <w:rsid w:val="3ABD9741"/>
    <w:rsid w:val="3ABEDA25"/>
    <w:rsid w:val="3AC04B51"/>
    <w:rsid w:val="3AC5BF14"/>
    <w:rsid w:val="3AC8F76D"/>
    <w:rsid w:val="3AC928B8"/>
    <w:rsid w:val="3ADA876F"/>
    <w:rsid w:val="3ADAFCCC"/>
    <w:rsid w:val="3AE155FE"/>
    <w:rsid w:val="3AE1F988"/>
    <w:rsid w:val="3AE53AAA"/>
    <w:rsid w:val="3AEC34C4"/>
    <w:rsid w:val="3B0490A4"/>
    <w:rsid w:val="3B07A407"/>
    <w:rsid w:val="3B09AF4C"/>
    <w:rsid w:val="3B0CFF20"/>
    <w:rsid w:val="3B132B3D"/>
    <w:rsid w:val="3B13768F"/>
    <w:rsid w:val="3B1667B0"/>
    <w:rsid w:val="3B1913B8"/>
    <w:rsid w:val="3B1C5AA3"/>
    <w:rsid w:val="3B2046F8"/>
    <w:rsid w:val="3B20D37E"/>
    <w:rsid w:val="3B23F2CC"/>
    <w:rsid w:val="3B2BFA2A"/>
    <w:rsid w:val="3B3245E0"/>
    <w:rsid w:val="3B348850"/>
    <w:rsid w:val="3B3880B5"/>
    <w:rsid w:val="3B3EA83D"/>
    <w:rsid w:val="3B572F00"/>
    <w:rsid w:val="3B60F04C"/>
    <w:rsid w:val="3B674D42"/>
    <w:rsid w:val="3B676B46"/>
    <w:rsid w:val="3B67AF6A"/>
    <w:rsid w:val="3B684C62"/>
    <w:rsid w:val="3B6D8146"/>
    <w:rsid w:val="3B6FE0D7"/>
    <w:rsid w:val="3B728B3A"/>
    <w:rsid w:val="3B7E3198"/>
    <w:rsid w:val="3B8666CD"/>
    <w:rsid w:val="3B8886E9"/>
    <w:rsid w:val="3B8E30F5"/>
    <w:rsid w:val="3B938CA4"/>
    <w:rsid w:val="3B98A95A"/>
    <w:rsid w:val="3B9C7961"/>
    <w:rsid w:val="3BA315FB"/>
    <w:rsid w:val="3BA61189"/>
    <w:rsid w:val="3BB5640A"/>
    <w:rsid w:val="3BB7720E"/>
    <w:rsid w:val="3BBC5AF9"/>
    <w:rsid w:val="3BBC775F"/>
    <w:rsid w:val="3BBCA116"/>
    <w:rsid w:val="3BBD66A1"/>
    <w:rsid w:val="3BC5D48A"/>
    <w:rsid w:val="3BCD6BB6"/>
    <w:rsid w:val="3BE11628"/>
    <w:rsid w:val="3BE6876C"/>
    <w:rsid w:val="3BE7CB9B"/>
    <w:rsid w:val="3BEB1902"/>
    <w:rsid w:val="3BF2CDC6"/>
    <w:rsid w:val="3BF9BC6F"/>
    <w:rsid w:val="3C0ABEE1"/>
    <w:rsid w:val="3C13075D"/>
    <w:rsid w:val="3C17FB18"/>
    <w:rsid w:val="3C19E585"/>
    <w:rsid w:val="3C1E4921"/>
    <w:rsid w:val="3C24A0C1"/>
    <w:rsid w:val="3C282350"/>
    <w:rsid w:val="3C2CC10E"/>
    <w:rsid w:val="3C33C806"/>
    <w:rsid w:val="3C3DAD6E"/>
    <w:rsid w:val="3C42BA29"/>
    <w:rsid w:val="3C48F127"/>
    <w:rsid w:val="3C4F188E"/>
    <w:rsid w:val="3C542AEE"/>
    <w:rsid w:val="3C5877C0"/>
    <w:rsid w:val="3C59F7C6"/>
    <w:rsid w:val="3C68C421"/>
    <w:rsid w:val="3C6938FB"/>
    <w:rsid w:val="3C6D8DFE"/>
    <w:rsid w:val="3C72BEBE"/>
    <w:rsid w:val="3C73A320"/>
    <w:rsid w:val="3C833DDB"/>
    <w:rsid w:val="3C89A231"/>
    <w:rsid w:val="3CA141FF"/>
    <w:rsid w:val="3CA613C0"/>
    <w:rsid w:val="3CA89D60"/>
    <w:rsid w:val="3CADBB10"/>
    <w:rsid w:val="3CAF5EC4"/>
    <w:rsid w:val="3CB1205F"/>
    <w:rsid w:val="3CB50BC6"/>
    <w:rsid w:val="3CBEC337"/>
    <w:rsid w:val="3CC1B774"/>
    <w:rsid w:val="3CD0004A"/>
    <w:rsid w:val="3CD09FBC"/>
    <w:rsid w:val="3CD45379"/>
    <w:rsid w:val="3CD5EC5E"/>
    <w:rsid w:val="3CDE9A99"/>
    <w:rsid w:val="3CE058B7"/>
    <w:rsid w:val="3CEB0E14"/>
    <w:rsid w:val="3CEDC412"/>
    <w:rsid w:val="3CF02E5F"/>
    <w:rsid w:val="3CF434D5"/>
    <w:rsid w:val="3CF6D467"/>
    <w:rsid w:val="3CFCC12F"/>
    <w:rsid w:val="3CFE0287"/>
    <w:rsid w:val="3D00D53F"/>
    <w:rsid w:val="3D0C4A53"/>
    <w:rsid w:val="3D0DD44B"/>
    <w:rsid w:val="3D10431F"/>
    <w:rsid w:val="3D118A91"/>
    <w:rsid w:val="3D14ECA7"/>
    <w:rsid w:val="3D1A01F9"/>
    <w:rsid w:val="3D1ED2E9"/>
    <w:rsid w:val="3D2196AC"/>
    <w:rsid w:val="3D2C3BDE"/>
    <w:rsid w:val="3D2E487D"/>
    <w:rsid w:val="3D2F0565"/>
    <w:rsid w:val="3D30EEAF"/>
    <w:rsid w:val="3D394588"/>
    <w:rsid w:val="3D405710"/>
    <w:rsid w:val="3D461987"/>
    <w:rsid w:val="3D472692"/>
    <w:rsid w:val="3D4DCD22"/>
    <w:rsid w:val="3D534177"/>
    <w:rsid w:val="3D53AC99"/>
    <w:rsid w:val="3D5603D1"/>
    <w:rsid w:val="3D58060E"/>
    <w:rsid w:val="3D5AAE87"/>
    <w:rsid w:val="3D5EA121"/>
    <w:rsid w:val="3D676BB0"/>
    <w:rsid w:val="3D68C423"/>
    <w:rsid w:val="3D6B4BF7"/>
    <w:rsid w:val="3D6E231B"/>
    <w:rsid w:val="3D6E8950"/>
    <w:rsid w:val="3D74570C"/>
    <w:rsid w:val="3D7E5153"/>
    <w:rsid w:val="3D86D556"/>
    <w:rsid w:val="3D896CB8"/>
    <w:rsid w:val="3D8B457C"/>
    <w:rsid w:val="3D8E2747"/>
    <w:rsid w:val="3D8F53C5"/>
    <w:rsid w:val="3D95A95E"/>
    <w:rsid w:val="3D965453"/>
    <w:rsid w:val="3D9A4ABF"/>
    <w:rsid w:val="3DA29B11"/>
    <w:rsid w:val="3DB27314"/>
    <w:rsid w:val="3DB3F1B3"/>
    <w:rsid w:val="3DB6D664"/>
    <w:rsid w:val="3DC54667"/>
    <w:rsid w:val="3DC56F81"/>
    <w:rsid w:val="3DC63C16"/>
    <w:rsid w:val="3DC82B94"/>
    <w:rsid w:val="3DCBC302"/>
    <w:rsid w:val="3DCFD3E1"/>
    <w:rsid w:val="3DD386B1"/>
    <w:rsid w:val="3DE11688"/>
    <w:rsid w:val="3DE4CC69"/>
    <w:rsid w:val="3DF033A3"/>
    <w:rsid w:val="3DF410D4"/>
    <w:rsid w:val="3DF5CCBB"/>
    <w:rsid w:val="3DFA787A"/>
    <w:rsid w:val="3DFB0063"/>
    <w:rsid w:val="3DFC4095"/>
    <w:rsid w:val="3DFF2431"/>
    <w:rsid w:val="3DFFD652"/>
    <w:rsid w:val="3E0D7C3E"/>
    <w:rsid w:val="3E10E0D5"/>
    <w:rsid w:val="3E12E458"/>
    <w:rsid w:val="3E17B60B"/>
    <w:rsid w:val="3E1D003E"/>
    <w:rsid w:val="3E227748"/>
    <w:rsid w:val="3E2696B8"/>
    <w:rsid w:val="3E2C694F"/>
    <w:rsid w:val="3E37518F"/>
    <w:rsid w:val="3E4DB0EC"/>
    <w:rsid w:val="3E4E15B1"/>
    <w:rsid w:val="3E4E820A"/>
    <w:rsid w:val="3E556C88"/>
    <w:rsid w:val="3E56EB9B"/>
    <w:rsid w:val="3E65FF57"/>
    <w:rsid w:val="3E679A3E"/>
    <w:rsid w:val="3E6C04C9"/>
    <w:rsid w:val="3E6D73BC"/>
    <w:rsid w:val="3E77C453"/>
    <w:rsid w:val="3E7B6E25"/>
    <w:rsid w:val="3E7E1986"/>
    <w:rsid w:val="3E7FB1D9"/>
    <w:rsid w:val="3E817AF1"/>
    <w:rsid w:val="3E8903ED"/>
    <w:rsid w:val="3E898654"/>
    <w:rsid w:val="3E8C474A"/>
    <w:rsid w:val="3E8F60E9"/>
    <w:rsid w:val="3E90B7A6"/>
    <w:rsid w:val="3E936075"/>
    <w:rsid w:val="3E95B888"/>
    <w:rsid w:val="3E9652E4"/>
    <w:rsid w:val="3E9920C0"/>
    <w:rsid w:val="3E9BB3AC"/>
    <w:rsid w:val="3EA01F1D"/>
    <w:rsid w:val="3EA2017A"/>
    <w:rsid w:val="3EA238F6"/>
    <w:rsid w:val="3EA57F83"/>
    <w:rsid w:val="3EA71345"/>
    <w:rsid w:val="3EA92962"/>
    <w:rsid w:val="3EAABFDD"/>
    <w:rsid w:val="3EAF6AC2"/>
    <w:rsid w:val="3EB0498F"/>
    <w:rsid w:val="3EBA0F38"/>
    <w:rsid w:val="3EC03796"/>
    <w:rsid w:val="3EC7C28B"/>
    <w:rsid w:val="3ECC9487"/>
    <w:rsid w:val="3ED5E97B"/>
    <w:rsid w:val="3ED62DD1"/>
    <w:rsid w:val="3ED644D9"/>
    <w:rsid w:val="3ED6C835"/>
    <w:rsid w:val="3ED8C9F7"/>
    <w:rsid w:val="3ED9B461"/>
    <w:rsid w:val="3EDEF9AB"/>
    <w:rsid w:val="3EE2112B"/>
    <w:rsid w:val="3EE5529F"/>
    <w:rsid w:val="3EE75A4F"/>
    <w:rsid w:val="3EE81851"/>
    <w:rsid w:val="3EF02F70"/>
    <w:rsid w:val="3EF6B75D"/>
    <w:rsid w:val="3EF7AA84"/>
    <w:rsid w:val="3F0074E8"/>
    <w:rsid w:val="3F030B49"/>
    <w:rsid w:val="3F071C58"/>
    <w:rsid w:val="3F079B10"/>
    <w:rsid w:val="3F0C548B"/>
    <w:rsid w:val="3F116C96"/>
    <w:rsid w:val="3F15BABB"/>
    <w:rsid w:val="3F15F657"/>
    <w:rsid w:val="3F171219"/>
    <w:rsid w:val="3F187984"/>
    <w:rsid w:val="3F26074A"/>
    <w:rsid w:val="3F2A606C"/>
    <w:rsid w:val="3F318862"/>
    <w:rsid w:val="3F3A3A7D"/>
    <w:rsid w:val="3F3C3312"/>
    <w:rsid w:val="3F43D0E0"/>
    <w:rsid w:val="3F4D2CF4"/>
    <w:rsid w:val="3F4D7704"/>
    <w:rsid w:val="3F51BC53"/>
    <w:rsid w:val="3F53BD80"/>
    <w:rsid w:val="3F54B0C2"/>
    <w:rsid w:val="3F59384D"/>
    <w:rsid w:val="3F5A8511"/>
    <w:rsid w:val="3F5DCC7C"/>
    <w:rsid w:val="3F615772"/>
    <w:rsid w:val="3F7186E0"/>
    <w:rsid w:val="3F74C381"/>
    <w:rsid w:val="3F7BDD03"/>
    <w:rsid w:val="3F8AB7E7"/>
    <w:rsid w:val="3F905614"/>
    <w:rsid w:val="3F967593"/>
    <w:rsid w:val="3F992BA0"/>
    <w:rsid w:val="3F9F3EA2"/>
    <w:rsid w:val="3FA83782"/>
    <w:rsid w:val="3FAAFFFE"/>
    <w:rsid w:val="3FB1973D"/>
    <w:rsid w:val="3FB1CBE2"/>
    <w:rsid w:val="3FB2D254"/>
    <w:rsid w:val="3FB8DCB9"/>
    <w:rsid w:val="3FBCBD71"/>
    <w:rsid w:val="3FBFB44C"/>
    <w:rsid w:val="3FC0CA3F"/>
    <w:rsid w:val="3FC183C9"/>
    <w:rsid w:val="3FC2B217"/>
    <w:rsid w:val="3FCEBBF2"/>
    <w:rsid w:val="3FD0F268"/>
    <w:rsid w:val="3FD431F9"/>
    <w:rsid w:val="3FD440AC"/>
    <w:rsid w:val="3FD8EBF3"/>
    <w:rsid w:val="3FD91B14"/>
    <w:rsid w:val="3FE6E7B2"/>
    <w:rsid w:val="3FE717ED"/>
    <w:rsid w:val="3FF2952A"/>
    <w:rsid w:val="4001DE2E"/>
    <w:rsid w:val="40048C70"/>
    <w:rsid w:val="4007082E"/>
    <w:rsid w:val="4012076B"/>
    <w:rsid w:val="401AD950"/>
    <w:rsid w:val="401B5D13"/>
    <w:rsid w:val="401C7D7D"/>
    <w:rsid w:val="4023C6FC"/>
    <w:rsid w:val="402A38DB"/>
    <w:rsid w:val="40305B50"/>
    <w:rsid w:val="4036E71C"/>
    <w:rsid w:val="40396BE5"/>
    <w:rsid w:val="403D212F"/>
    <w:rsid w:val="403FFFBD"/>
    <w:rsid w:val="4040D8DD"/>
    <w:rsid w:val="40482F79"/>
    <w:rsid w:val="4048A96E"/>
    <w:rsid w:val="404E0C95"/>
    <w:rsid w:val="405AE6F5"/>
    <w:rsid w:val="40649B56"/>
    <w:rsid w:val="4065D627"/>
    <w:rsid w:val="40699190"/>
    <w:rsid w:val="4072ACB2"/>
    <w:rsid w:val="40778CE0"/>
    <w:rsid w:val="4079869F"/>
    <w:rsid w:val="4081FA3C"/>
    <w:rsid w:val="408749DE"/>
    <w:rsid w:val="4087FB08"/>
    <w:rsid w:val="408BA802"/>
    <w:rsid w:val="40921B53"/>
    <w:rsid w:val="40957AAB"/>
    <w:rsid w:val="409650A1"/>
    <w:rsid w:val="40986901"/>
    <w:rsid w:val="409DC363"/>
    <w:rsid w:val="409E57CD"/>
    <w:rsid w:val="409F8F35"/>
    <w:rsid w:val="409FB5A8"/>
    <w:rsid w:val="40A65D37"/>
    <w:rsid w:val="40A73016"/>
    <w:rsid w:val="40AA8EAF"/>
    <w:rsid w:val="40B0DF8C"/>
    <w:rsid w:val="40B268C8"/>
    <w:rsid w:val="40BFA790"/>
    <w:rsid w:val="40C2B5B6"/>
    <w:rsid w:val="40C4A87C"/>
    <w:rsid w:val="40DB2253"/>
    <w:rsid w:val="40E02FE1"/>
    <w:rsid w:val="40E29588"/>
    <w:rsid w:val="40E392F4"/>
    <w:rsid w:val="40E47F8D"/>
    <w:rsid w:val="40E689E7"/>
    <w:rsid w:val="40F905D7"/>
    <w:rsid w:val="40FDB1D9"/>
    <w:rsid w:val="411E47AD"/>
    <w:rsid w:val="41204BBE"/>
    <w:rsid w:val="41244FD0"/>
    <w:rsid w:val="4128F76E"/>
    <w:rsid w:val="412B369A"/>
    <w:rsid w:val="412F3AF2"/>
    <w:rsid w:val="413B37E9"/>
    <w:rsid w:val="4143C8D0"/>
    <w:rsid w:val="41489BED"/>
    <w:rsid w:val="41495861"/>
    <w:rsid w:val="414D5DD3"/>
    <w:rsid w:val="414E5C33"/>
    <w:rsid w:val="41519D0C"/>
    <w:rsid w:val="4153E4CA"/>
    <w:rsid w:val="41569392"/>
    <w:rsid w:val="415B3E3A"/>
    <w:rsid w:val="415D4EC4"/>
    <w:rsid w:val="4163E1C2"/>
    <w:rsid w:val="41650794"/>
    <w:rsid w:val="41692F61"/>
    <w:rsid w:val="416AC21F"/>
    <w:rsid w:val="4172E47D"/>
    <w:rsid w:val="417362F2"/>
    <w:rsid w:val="417409F1"/>
    <w:rsid w:val="4175F8F0"/>
    <w:rsid w:val="41799959"/>
    <w:rsid w:val="417C5C44"/>
    <w:rsid w:val="417F104E"/>
    <w:rsid w:val="418616E5"/>
    <w:rsid w:val="4188D4C3"/>
    <w:rsid w:val="41895F3A"/>
    <w:rsid w:val="41978D07"/>
    <w:rsid w:val="419ADA99"/>
    <w:rsid w:val="419C70BC"/>
    <w:rsid w:val="41A1EACB"/>
    <w:rsid w:val="41A5C9BE"/>
    <w:rsid w:val="41AD7B21"/>
    <w:rsid w:val="41B15A3F"/>
    <w:rsid w:val="41B6FD3D"/>
    <w:rsid w:val="41B7F52C"/>
    <w:rsid w:val="41B939FC"/>
    <w:rsid w:val="41BBA4F8"/>
    <w:rsid w:val="41C9805A"/>
    <w:rsid w:val="41D8A3BB"/>
    <w:rsid w:val="41D997DC"/>
    <w:rsid w:val="41E0B97C"/>
    <w:rsid w:val="41EA88CA"/>
    <w:rsid w:val="41F26C86"/>
    <w:rsid w:val="41F673BD"/>
    <w:rsid w:val="41F82E1C"/>
    <w:rsid w:val="41FE0F95"/>
    <w:rsid w:val="41FF603C"/>
    <w:rsid w:val="41FFF33F"/>
    <w:rsid w:val="4200E291"/>
    <w:rsid w:val="420636AA"/>
    <w:rsid w:val="420FE6E3"/>
    <w:rsid w:val="421328F0"/>
    <w:rsid w:val="421633EB"/>
    <w:rsid w:val="42182D3C"/>
    <w:rsid w:val="4218863B"/>
    <w:rsid w:val="42198AAA"/>
    <w:rsid w:val="421A2844"/>
    <w:rsid w:val="42212651"/>
    <w:rsid w:val="4222EA70"/>
    <w:rsid w:val="4226B29A"/>
    <w:rsid w:val="422C1A4A"/>
    <w:rsid w:val="422FCFBD"/>
    <w:rsid w:val="423A230F"/>
    <w:rsid w:val="423B7AEE"/>
    <w:rsid w:val="42404619"/>
    <w:rsid w:val="42509A2D"/>
    <w:rsid w:val="4255DB57"/>
    <w:rsid w:val="42562514"/>
    <w:rsid w:val="425798E4"/>
    <w:rsid w:val="425AFC3F"/>
    <w:rsid w:val="425CC64F"/>
    <w:rsid w:val="426BEF50"/>
    <w:rsid w:val="426CDE4F"/>
    <w:rsid w:val="42710E4B"/>
    <w:rsid w:val="42736ED6"/>
    <w:rsid w:val="4276E57B"/>
    <w:rsid w:val="427E65E9"/>
    <w:rsid w:val="428605E3"/>
    <w:rsid w:val="42873963"/>
    <w:rsid w:val="42886CAF"/>
    <w:rsid w:val="428B1952"/>
    <w:rsid w:val="428BE339"/>
    <w:rsid w:val="42978DA0"/>
    <w:rsid w:val="429A8D0E"/>
    <w:rsid w:val="429E5628"/>
    <w:rsid w:val="42A32808"/>
    <w:rsid w:val="42ACE4B6"/>
    <w:rsid w:val="42BB0C6A"/>
    <w:rsid w:val="42BB7034"/>
    <w:rsid w:val="42C932A3"/>
    <w:rsid w:val="42CAAA6D"/>
    <w:rsid w:val="42CE0DBC"/>
    <w:rsid w:val="42D7AEB0"/>
    <w:rsid w:val="42DFFC2E"/>
    <w:rsid w:val="42E70D03"/>
    <w:rsid w:val="42EBCE0C"/>
    <w:rsid w:val="42EED9CC"/>
    <w:rsid w:val="42EF9E81"/>
    <w:rsid w:val="42F4730F"/>
    <w:rsid w:val="42FC75BF"/>
    <w:rsid w:val="42FD691E"/>
    <w:rsid w:val="42FD8DBB"/>
    <w:rsid w:val="42FEFA36"/>
    <w:rsid w:val="43014539"/>
    <w:rsid w:val="4301B852"/>
    <w:rsid w:val="430B0795"/>
    <w:rsid w:val="430CB437"/>
    <w:rsid w:val="430CE075"/>
    <w:rsid w:val="430F7090"/>
    <w:rsid w:val="4318A7C9"/>
    <w:rsid w:val="43196F83"/>
    <w:rsid w:val="43267ACD"/>
    <w:rsid w:val="432D0E8F"/>
    <w:rsid w:val="432F39EC"/>
    <w:rsid w:val="432F5570"/>
    <w:rsid w:val="43317E1A"/>
    <w:rsid w:val="43322C8C"/>
    <w:rsid w:val="43325976"/>
    <w:rsid w:val="4333C096"/>
    <w:rsid w:val="43358DCC"/>
    <w:rsid w:val="4336AAFA"/>
    <w:rsid w:val="4336E4E0"/>
    <w:rsid w:val="43399CCF"/>
    <w:rsid w:val="434EFE8E"/>
    <w:rsid w:val="435071DE"/>
    <w:rsid w:val="4355BE2C"/>
    <w:rsid w:val="435BA3EB"/>
    <w:rsid w:val="4375D2FF"/>
    <w:rsid w:val="437A2C5F"/>
    <w:rsid w:val="437C4F30"/>
    <w:rsid w:val="437C9A85"/>
    <w:rsid w:val="43828608"/>
    <w:rsid w:val="4392AE16"/>
    <w:rsid w:val="43978B62"/>
    <w:rsid w:val="439CB2F2"/>
    <w:rsid w:val="439E3D9C"/>
    <w:rsid w:val="43A0B1E5"/>
    <w:rsid w:val="43A95A9E"/>
    <w:rsid w:val="43AB0632"/>
    <w:rsid w:val="43AD202E"/>
    <w:rsid w:val="43B44686"/>
    <w:rsid w:val="43B631ED"/>
    <w:rsid w:val="43B8C944"/>
    <w:rsid w:val="43BC2FC3"/>
    <w:rsid w:val="43C0EC56"/>
    <w:rsid w:val="43CADBA3"/>
    <w:rsid w:val="43D44C9B"/>
    <w:rsid w:val="43D7ED5F"/>
    <w:rsid w:val="43D8BC4A"/>
    <w:rsid w:val="43DD602E"/>
    <w:rsid w:val="43E1BCD7"/>
    <w:rsid w:val="43E3B860"/>
    <w:rsid w:val="43EA2D6F"/>
    <w:rsid w:val="43EC2C1C"/>
    <w:rsid w:val="43F901EE"/>
    <w:rsid w:val="43FAA46C"/>
    <w:rsid w:val="43FFDDE4"/>
    <w:rsid w:val="44017349"/>
    <w:rsid w:val="4404721C"/>
    <w:rsid w:val="440CC4C5"/>
    <w:rsid w:val="4410ECFD"/>
    <w:rsid w:val="441539A6"/>
    <w:rsid w:val="4415548A"/>
    <w:rsid w:val="441977BD"/>
    <w:rsid w:val="441B983A"/>
    <w:rsid w:val="442AD493"/>
    <w:rsid w:val="44315AD6"/>
    <w:rsid w:val="443BD142"/>
    <w:rsid w:val="44429BCE"/>
    <w:rsid w:val="4444A281"/>
    <w:rsid w:val="4446170B"/>
    <w:rsid w:val="4446410C"/>
    <w:rsid w:val="4459FB72"/>
    <w:rsid w:val="445BB409"/>
    <w:rsid w:val="4460FB15"/>
    <w:rsid w:val="44648751"/>
    <w:rsid w:val="44655D04"/>
    <w:rsid w:val="4468B14B"/>
    <w:rsid w:val="446E76C3"/>
    <w:rsid w:val="44772134"/>
    <w:rsid w:val="4477A14B"/>
    <w:rsid w:val="447AD311"/>
    <w:rsid w:val="447D44D9"/>
    <w:rsid w:val="448225DC"/>
    <w:rsid w:val="44871F2F"/>
    <w:rsid w:val="4487F81F"/>
    <w:rsid w:val="4487FE92"/>
    <w:rsid w:val="4488DA83"/>
    <w:rsid w:val="448E4147"/>
    <w:rsid w:val="448ED01B"/>
    <w:rsid w:val="449F09FF"/>
    <w:rsid w:val="44B0D705"/>
    <w:rsid w:val="44BB2223"/>
    <w:rsid w:val="44C025F1"/>
    <w:rsid w:val="44C26E79"/>
    <w:rsid w:val="44C56B50"/>
    <w:rsid w:val="44D260FA"/>
    <w:rsid w:val="44D40605"/>
    <w:rsid w:val="44DB5792"/>
    <w:rsid w:val="44DEB644"/>
    <w:rsid w:val="44E04FAA"/>
    <w:rsid w:val="44E238BE"/>
    <w:rsid w:val="44E5C20D"/>
    <w:rsid w:val="44F032C1"/>
    <w:rsid w:val="44F190D2"/>
    <w:rsid w:val="44FB4775"/>
    <w:rsid w:val="44FCD2C0"/>
    <w:rsid w:val="44FE6D1B"/>
    <w:rsid w:val="4507109B"/>
    <w:rsid w:val="450F7FB4"/>
    <w:rsid w:val="4512EBF9"/>
    <w:rsid w:val="451CADBD"/>
    <w:rsid w:val="451DFDFB"/>
    <w:rsid w:val="452A29EE"/>
    <w:rsid w:val="45331C96"/>
    <w:rsid w:val="45341EDC"/>
    <w:rsid w:val="453A8129"/>
    <w:rsid w:val="4543F2DF"/>
    <w:rsid w:val="45448A3E"/>
    <w:rsid w:val="4550EDE9"/>
    <w:rsid w:val="45575B08"/>
    <w:rsid w:val="4566AC04"/>
    <w:rsid w:val="456E614F"/>
    <w:rsid w:val="457384CD"/>
    <w:rsid w:val="4573914B"/>
    <w:rsid w:val="457F044A"/>
    <w:rsid w:val="4587BB08"/>
    <w:rsid w:val="458A703D"/>
    <w:rsid w:val="458CDAA5"/>
    <w:rsid w:val="458D4DD8"/>
    <w:rsid w:val="45912878"/>
    <w:rsid w:val="45920589"/>
    <w:rsid w:val="459F335A"/>
    <w:rsid w:val="459FFAE4"/>
    <w:rsid w:val="45A535D3"/>
    <w:rsid w:val="45A8DFB1"/>
    <w:rsid w:val="45ADEF19"/>
    <w:rsid w:val="45B491C4"/>
    <w:rsid w:val="45C63ACB"/>
    <w:rsid w:val="45CC8DCA"/>
    <w:rsid w:val="45CD2B37"/>
    <w:rsid w:val="45D053AC"/>
    <w:rsid w:val="45D09EFB"/>
    <w:rsid w:val="45D3DFE2"/>
    <w:rsid w:val="45D9430D"/>
    <w:rsid w:val="45D9AD60"/>
    <w:rsid w:val="45DF3908"/>
    <w:rsid w:val="45E8D906"/>
    <w:rsid w:val="45EACCA1"/>
    <w:rsid w:val="45EB0BC7"/>
    <w:rsid w:val="45EC43C4"/>
    <w:rsid w:val="45F2FE46"/>
    <w:rsid w:val="45F605E7"/>
    <w:rsid w:val="45F6B041"/>
    <w:rsid w:val="45F7A5AE"/>
    <w:rsid w:val="45FAC1CD"/>
    <w:rsid w:val="460747BF"/>
    <w:rsid w:val="46097B42"/>
    <w:rsid w:val="460C931D"/>
    <w:rsid w:val="4616E366"/>
    <w:rsid w:val="4618CC2D"/>
    <w:rsid w:val="461EA59E"/>
    <w:rsid w:val="4622E7F0"/>
    <w:rsid w:val="4622EF60"/>
    <w:rsid w:val="4632B3FB"/>
    <w:rsid w:val="463475BC"/>
    <w:rsid w:val="46371E9A"/>
    <w:rsid w:val="4638E7FA"/>
    <w:rsid w:val="4639D0EE"/>
    <w:rsid w:val="4643FBD6"/>
    <w:rsid w:val="46453E86"/>
    <w:rsid w:val="464BE6E9"/>
    <w:rsid w:val="4651E11A"/>
    <w:rsid w:val="465680EA"/>
    <w:rsid w:val="4660967F"/>
    <w:rsid w:val="4665DCC4"/>
    <w:rsid w:val="46678B08"/>
    <w:rsid w:val="466818EF"/>
    <w:rsid w:val="4668967B"/>
    <w:rsid w:val="4671CF29"/>
    <w:rsid w:val="467A99A6"/>
    <w:rsid w:val="467CE1FE"/>
    <w:rsid w:val="46829F8C"/>
    <w:rsid w:val="46835D07"/>
    <w:rsid w:val="4686A8B8"/>
    <w:rsid w:val="468D6133"/>
    <w:rsid w:val="46B59F90"/>
    <w:rsid w:val="46C51F92"/>
    <w:rsid w:val="46CFEF3D"/>
    <w:rsid w:val="46D8B8B6"/>
    <w:rsid w:val="46DA0529"/>
    <w:rsid w:val="46DBDB48"/>
    <w:rsid w:val="46DF46D9"/>
    <w:rsid w:val="46E0D422"/>
    <w:rsid w:val="46E46D5C"/>
    <w:rsid w:val="46E4C646"/>
    <w:rsid w:val="46E7F09E"/>
    <w:rsid w:val="46EEAE45"/>
    <w:rsid w:val="470400D2"/>
    <w:rsid w:val="470E242B"/>
    <w:rsid w:val="470EEE05"/>
    <w:rsid w:val="47139DE4"/>
    <w:rsid w:val="47142000"/>
    <w:rsid w:val="4715AE8F"/>
    <w:rsid w:val="471775F0"/>
    <w:rsid w:val="471F3957"/>
    <w:rsid w:val="4723294B"/>
    <w:rsid w:val="47238223"/>
    <w:rsid w:val="47238555"/>
    <w:rsid w:val="4724159E"/>
    <w:rsid w:val="472A808A"/>
    <w:rsid w:val="473075EF"/>
    <w:rsid w:val="47396EB6"/>
    <w:rsid w:val="47397250"/>
    <w:rsid w:val="473B0DF4"/>
    <w:rsid w:val="4745E83D"/>
    <w:rsid w:val="474C85C4"/>
    <w:rsid w:val="47588B0A"/>
    <w:rsid w:val="47602BE1"/>
    <w:rsid w:val="4768FB98"/>
    <w:rsid w:val="476A6AD5"/>
    <w:rsid w:val="477E2043"/>
    <w:rsid w:val="4784FE6C"/>
    <w:rsid w:val="4786BA71"/>
    <w:rsid w:val="4788CDAF"/>
    <w:rsid w:val="478A5E2C"/>
    <w:rsid w:val="47953A37"/>
    <w:rsid w:val="4799E0B1"/>
    <w:rsid w:val="479A5B40"/>
    <w:rsid w:val="47A0778B"/>
    <w:rsid w:val="47A39E23"/>
    <w:rsid w:val="47A6E699"/>
    <w:rsid w:val="47A6F704"/>
    <w:rsid w:val="47A7FE3A"/>
    <w:rsid w:val="47A89529"/>
    <w:rsid w:val="47AC941F"/>
    <w:rsid w:val="47B2268F"/>
    <w:rsid w:val="47B3085D"/>
    <w:rsid w:val="47BCD35D"/>
    <w:rsid w:val="47BEBBBB"/>
    <w:rsid w:val="47CB049C"/>
    <w:rsid w:val="47D0CF3A"/>
    <w:rsid w:val="47D4BE53"/>
    <w:rsid w:val="47D57794"/>
    <w:rsid w:val="47DAA957"/>
    <w:rsid w:val="47DB5A32"/>
    <w:rsid w:val="47DE5F0B"/>
    <w:rsid w:val="47DF3D2B"/>
    <w:rsid w:val="47E76EBA"/>
    <w:rsid w:val="47E99EAD"/>
    <w:rsid w:val="47F2BD53"/>
    <w:rsid w:val="47F3539F"/>
    <w:rsid w:val="47F55869"/>
    <w:rsid w:val="47FCB141"/>
    <w:rsid w:val="47FD949C"/>
    <w:rsid w:val="47FEABA7"/>
    <w:rsid w:val="47FFDA6F"/>
    <w:rsid w:val="480BF06E"/>
    <w:rsid w:val="480F93BD"/>
    <w:rsid w:val="4828C211"/>
    <w:rsid w:val="482A0A54"/>
    <w:rsid w:val="4846B2FF"/>
    <w:rsid w:val="485671F3"/>
    <w:rsid w:val="485F4692"/>
    <w:rsid w:val="4861258F"/>
    <w:rsid w:val="486380DF"/>
    <w:rsid w:val="4869C4AC"/>
    <w:rsid w:val="486A4EAB"/>
    <w:rsid w:val="486EA829"/>
    <w:rsid w:val="48772F65"/>
    <w:rsid w:val="487751A6"/>
    <w:rsid w:val="48795349"/>
    <w:rsid w:val="48851FB2"/>
    <w:rsid w:val="488F67B7"/>
    <w:rsid w:val="489DB87B"/>
    <w:rsid w:val="48AAB8B8"/>
    <w:rsid w:val="48ACA843"/>
    <w:rsid w:val="48BB8A95"/>
    <w:rsid w:val="48CDF8C4"/>
    <w:rsid w:val="48D106DB"/>
    <w:rsid w:val="48D20E9B"/>
    <w:rsid w:val="48D62413"/>
    <w:rsid w:val="48DAB18E"/>
    <w:rsid w:val="48E8111F"/>
    <w:rsid w:val="48EC95C2"/>
    <w:rsid w:val="48F68902"/>
    <w:rsid w:val="48FA966F"/>
    <w:rsid w:val="48FAD1B2"/>
    <w:rsid w:val="490BA631"/>
    <w:rsid w:val="49147339"/>
    <w:rsid w:val="49167B8D"/>
    <w:rsid w:val="491A28E4"/>
    <w:rsid w:val="491E6F50"/>
    <w:rsid w:val="492AB1B8"/>
    <w:rsid w:val="492B4BD1"/>
    <w:rsid w:val="492D2171"/>
    <w:rsid w:val="4932713D"/>
    <w:rsid w:val="493B4D7C"/>
    <w:rsid w:val="493D262A"/>
    <w:rsid w:val="494C30D6"/>
    <w:rsid w:val="494FC3E2"/>
    <w:rsid w:val="49591693"/>
    <w:rsid w:val="49599DF7"/>
    <w:rsid w:val="496366C4"/>
    <w:rsid w:val="4980B85A"/>
    <w:rsid w:val="49934E19"/>
    <w:rsid w:val="499E4359"/>
    <w:rsid w:val="49AD4324"/>
    <w:rsid w:val="49AEAA6C"/>
    <w:rsid w:val="49B2FCAB"/>
    <w:rsid w:val="49C1F96F"/>
    <w:rsid w:val="49C22D0A"/>
    <w:rsid w:val="49C5C73F"/>
    <w:rsid w:val="49CB944E"/>
    <w:rsid w:val="49D10A07"/>
    <w:rsid w:val="49D4ACE5"/>
    <w:rsid w:val="49D88F75"/>
    <w:rsid w:val="49D99FFD"/>
    <w:rsid w:val="49DA6460"/>
    <w:rsid w:val="49DBDC7E"/>
    <w:rsid w:val="49E0B57F"/>
    <w:rsid w:val="49EA8AAA"/>
    <w:rsid w:val="49EF75F9"/>
    <w:rsid w:val="49F0CA23"/>
    <w:rsid w:val="49F6132D"/>
    <w:rsid w:val="49FA2805"/>
    <w:rsid w:val="49FCF61D"/>
    <w:rsid w:val="4A010060"/>
    <w:rsid w:val="4A0220C6"/>
    <w:rsid w:val="4A06E3BC"/>
    <w:rsid w:val="4A0F2D3A"/>
    <w:rsid w:val="4A111FD1"/>
    <w:rsid w:val="4A122172"/>
    <w:rsid w:val="4A194116"/>
    <w:rsid w:val="4A1ADCEA"/>
    <w:rsid w:val="4A1AE87A"/>
    <w:rsid w:val="4A1E3BE2"/>
    <w:rsid w:val="4A2000B8"/>
    <w:rsid w:val="4A20F013"/>
    <w:rsid w:val="4A215445"/>
    <w:rsid w:val="4A2E930D"/>
    <w:rsid w:val="4A32543E"/>
    <w:rsid w:val="4A33E3FB"/>
    <w:rsid w:val="4A3A9B5E"/>
    <w:rsid w:val="4A462F4A"/>
    <w:rsid w:val="4A468CD3"/>
    <w:rsid w:val="4A4A162C"/>
    <w:rsid w:val="4A4F2A2B"/>
    <w:rsid w:val="4A5D9C66"/>
    <w:rsid w:val="4A5EF4C3"/>
    <w:rsid w:val="4A603EB0"/>
    <w:rsid w:val="4A64C01B"/>
    <w:rsid w:val="4A653A80"/>
    <w:rsid w:val="4A7456E8"/>
    <w:rsid w:val="4A78D442"/>
    <w:rsid w:val="4A825639"/>
    <w:rsid w:val="4A84DF26"/>
    <w:rsid w:val="4A861AEA"/>
    <w:rsid w:val="4A8B4008"/>
    <w:rsid w:val="4A92A853"/>
    <w:rsid w:val="4A955EF2"/>
    <w:rsid w:val="4A9CA24F"/>
    <w:rsid w:val="4AA1D965"/>
    <w:rsid w:val="4AA2AEF6"/>
    <w:rsid w:val="4AA7BF97"/>
    <w:rsid w:val="4AAB04BA"/>
    <w:rsid w:val="4AAB409F"/>
    <w:rsid w:val="4AB05782"/>
    <w:rsid w:val="4AB94966"/>
    <w:rsid w:val="4ABA09E8"/>
    <w:rsid w:val="4ABC2852"/>
    <w:rsid w:val="4AC0F08E"/>
    <w:rsid w:val="4AC3158B"/>
    <w:rsid w:val="4AC7624A"/>
    <w:rsid w:val="4AC9ADB1"/>
    <w:rsid w:val="4ACF81C8"/>
    <w:rsid w:val="4AD485C2"/>
    <w:rsid w:val="4AD662BE"/>
    <w:rsid w:val="4AD71BE2"/>
    <w:rsid w:val="4AD76B1D"/>
    <w:rsid w:val="4AD7C993"/>
    <w:rsid w:val="4AD9855A"/>
    <w:rsid w:val="4AE6D923"/>
    <w:rsid w:val="4AF17D97"/>
    <w:rsid w:val="4AF43C6C"/>
    <w:rsid w:val="4AF622C7"/>
    <w:rsid w:val="4AF751E6"/>
    <w:rsid w:val="4AF80B98"/>
    <w:rsid w:val="4B01342B"/>
    <w:rsid w:val="4B052923"/>
    <w:rsid w:val="4B056316"/>
    <w:rsid w:val="4B0C5F15"/>
    <w:rsid w:val="4B142462"/>
    <w:rsid w:val="4B14B7BD"/>
    <w:rsid w:val="4B27181D"/>
    <w:rsid w:val="4B282BBA"/>
    <w:rsid w:val="4B2EA0A6"/>
    <w:rsid w:val="4B2F8DDC"/>
    <w:rsid w:val="4B2F9C2B"/>
    <w:rsid w:val="4B30FD8A"/>
    <w:rsid w:val="4B3B4329"/>
    <w:rsid w:val="4B3BFA35"/>
    <w:rsid w:val="4B3F64FB"/>
    <w:rsid w:val="4B42DDB4"/>
    <w:rsid w:val="4B4758F2"/>
    <w:rsid w:val="4B47BB12"/>
    <w:rsid w:val="4B4DCFC8"/>
    <w:rsid w:val="4B54A470"/>
    <w:rsid w:val="4B596679"/>
    <w:rsid w:val="4B605689"/>
    <w:rsid w:val="4B61A5C9"/>
    <w:rsid w:val="4B68BB51"/>
    <w:rsid w:val="4B6FE77E"/>
    <w:rsid w:val="4B711B64"/>
    <w:rsid w:val="4B76CD74"/>
    <w:rsid w:val="4B7A0CEB"/>
    <w:rsid w:val="4B82DD22"/>
    <w:rsid w:val="4B855D01"/>
    <w:rsid w:val="4B89E5D6"/>
    <w:rsid w:val="4B96F184"/>
    <w:rsid w:val="4B98B50F"/>
    <w:rsid w:val="4B9B887C"/>
    <w:rsid w:val="4B9BB29B"/>
    <w:rsid w:val="4BAAB2CC"/>
    <w:rsid w:val="4BAC32DE"/>
    <w:rsid w:val="4BAE2448"/>
    <w:rsid w:val="4BAF844B"/>
    <w:rsid w:val="4BB7A3C2"/>
    <w:rsid w:val="4BB8E618"/>
    <w:rsid w:val="4BB95E09"/>
    <w:rsid w:val="4BBB345D"/>
    <w:rsid w:val="4BBBB95F"/>
    <w:rsid w:val="4BBBC243"/>
    <w:rsid w:val="4BBCC074"/>
    <w:rsid w:val="4BC76A49"/>
    <w:rsid w:val="4BC9BE6D"/>
    <w:rsid w:val="4BCFB45C"/>
    <w:rsid w:val="4BCFB6FF"/>
    <w:rsid w:val="4BD0CAE3"/>
    <w:rsid w:val="4BD2EAF1"/>
    <w:rsid w:val="4BD8FD79"/>
    <w:rsid w:val="4BDBEF5A"/>
    <w:rsid w:val="4BDDF019"/>
    <w:rsid w:val="4BE6E217"/>
    <w:rsid w:val="4BE849F0"/>
    <w:rsid w:val="4BEA59E4"/>
    <w:rsid w:val="4BF5A56B"/>
    <w:rsid w:val="4BF9B528"/>
    <w:rsid w:val="4BF9D7CD"/>
    <w:rsid w:val="4BFD6358"/>
    <w:rsid w:val="4BFE3168"/>
    <w:rsid w:val="4C02C49E"/>
    <w:rsid w:val="4C092B8B"/>
    <w:rsid w:val="4C098974"/>
    <w:rsid w:val="4C0B4D24"/>
    <w:rsid w:val="4C0D5C19"/>
    <w:rsid w:val="4C178C85"/>
    <w:rsid w:val="4C226452"/>
    <w:rsid w:val="4C3631BC"/>
    <w:rsid w:val="4C383FD1"/>
    <w:rsid w:val="4C402006"/>
    <w:rsid w:val="4C40E872"/>
    <w:rsid w:val="4C413BC2"/>
    <w:rsid w:val="4C4D325B"/>
    <w:rsid w:val="4C54C9A2"/>
    <w:rsid w:val="4C571EC4"/>
    <w:rsid w:val="4C576A99"/>
    <w:rsid w:val="4C59F0EA"/>
    <w:rsid w:val="4C5BAA57"/>
    <w:rsid w:val="4C670277"/>
    <w:rsid w:val="4C6A47F3"/>
    <w:rsid w:val="4C715987"/>
    <w:rsid w:val="4C718D48"/>
    <w:rsid w:val="4C72ABC8"/>
    <w:rsid w:val="4C73C6B6"/>
    <w:rsid w:val="4C83D0AA"/>
    <w:rsid w:val="4C86382A"/>
    <w:rsid w:val="4C9702BA"/>
    <w:rsid w:val="4CA1906A"/>
    <w:rsid w:val="4CADDF10"/>
    <w:rsid w:val="4CB7534D"/>
    <w:rsid w:val="4CD11287"/>
    <w:rsid w:val="4CE2F9EF"/>
    <w:rsid w:val="4CEB8AD7"/>
    <w:rsid w:val="4CEC34DE"/>
    <w:rsid w:val="4CEC3A60"/>
    <w:rsid w:val="4CED19E0"/>
    <w:rsid w:val="4CEE8F0C"/>
    <w:rsid w:val="4CF16265"/>
    <w:rsid w:val="4CF17523"/>
    <w:rsid w:val="4CF1DCA3"/>
    <w:rsid w:val="4CF68CC5"/>
    <w:rsid w:val="4CF742BB"/>
    <w:rsid w:val="4CFD908E"/>
    <w:rsid w:val="4CFE5BC6"/>
    <w:rsid w:val="4D0433CD"/>
    <w:rsid w:val="4D0C3041"/>
    <w:rsid w:val="4D195897"/>
    <w:rsid w:val="4D1DA93B"/>
    <w:rsid w:val="4D1EE68F"/>
    <w:rsid w:val="4D1EE92C"/>
    <w:rsid w:val="4D213DDB"/>
    <w:rsid w:val="4D238409"/>
    <w:rsid w:val="4D284F7F"/>
    <w:rsid w:val="4D28A1B5"/>
    <w:rsid w:val="4D2FBAC8"/>
    <w:rsid w:val="4D31DB34"/>
    <w:rsid w:val="4D326BA3"/>
    <w:rsid w:val="4D33F0BD"/>
    <w:rsid w:val="4D364745"/>
    <w:rsid w:val="4D3676C2"/>
    <w:rsid w:val="4D394F9F"/>
    <w:rsid w:val="4D3ABDCA"/>
    <w:rsid w:val="4D400B2A"/>
    <w:rsid w:val="4D40D690"/>
    <w:rsid w:val="4D43A94F"/>
    <w:rsid w:val="4D4E70B3"/>
    <w:rsid w:val="4D4F2A40"/>
    <w:rsid w:val="4D50C32E"/>
    <w:rsid w:val="4D51068B"/>
    <w:rsid w:val="4D53F66C"/>
    <w:rsid w:val="4D56EBC1"/>
    <w:rsid w:val="4D5A031B"/>
    <w:rsid w:val="4D5A19F9"/>
    <w:rsid w:val="4D5FDE88"/>
    <w:rsid w:val="4D62634D"/>
    <w:rsid w:val="4D66ECE6"/>
    <w:rsid w:val="4D6BF95E"/>
    <w:rsid w:val="4D775C5E"/>
    <w:rsid w:val="4D77C118"/>
    <w:rsid w:val="4D7BF733"/>
    <w:rsid w:val="4D7D7B6D"/>
    <w:rsid w:val="4D7F9822"/>
    <w:rsid w:val="4D8C68F1"/>
    <w:rsid w:val="4D8DC21A"/>
    <w:rsid w:val="4D9175CC"/>
    <w:rsid w:val="4D91DB7C"/>
    <w:rsid w:val="4D96A7FD"/>
    <w:rsid w:val="4D99F040"/>
    <w:rsid w:val="4D9DA3F5"/>
    <w:rsid w:val="4DA852F5"/>
    <w:rsid w:val="4DAB7ED5"/>
    <w:rsid w:val="4DB02AE9"/>
    <w:rsid w:val="4DBA6B09"/>
    <w:rsid w:val="4DBDB3F9"/>
    <w:rsid w:val="4DC9F0BD"/>
    <w:rsid w:val="4DCDF595"/>
    <w:rsid w:val="4DCE280A"/>
    <w:rsid w:val="4DD02381"/>
    <w:rsid w:val="4DD41032"/>
    <w:rsid w:val="4DD8C9BC"/>
    <w:rsid w:val="4DD96FFC"/>
    <w:rsid w:val="4DE9F18C"/>
    <w:rsid w:val="4DF0C400"/>
    <w:rsid w:val="4DF30C48"/>
    <w:rsid w:val="4E03F704"/>
    <w:rsid w:val="4E0EA95A"/>
    <w:rsid w:val="4E107838"/>
    <w:rsid w:val="4E120D65"/>
    <w:rsid w:val="4E122A13"/>
    <w:rsid w:val="4E1BD9F1"/>
    <w:rsid w:val="4E237A70"/>
    <w:rsid w:val="4E23CB84"/>
    <w:rsid w:val="4E266DD4"/>
    <w:rsid w:val="4E268CD2"/>
    <w:rsid w:val="4E273A86"/>
    <w:rsid w:val="4E2D1CA4"/>
    <w:rsid w:val="4E46372F"/>
    <w:rsid w:val="4E4C587F"/>
    <w:rsid w:val="4E59C9F8"/>
    <w:rsid w:val="4E5FEE0E"/>
    <w:rsid w:val="4E75E941"/>
    <w:rsid w:val="4E7BC45A"/>
    <w:rsid w:val="4E8020B9"/>
    <w:rsid w:val="4E8C4532"/>
    <w:rsid w:val="4E8DB57B"/>
    <w:rsid w:val="4E90F40A"/>
    <w:rsid w:val="4E930972"/>
    <w:rsid w:val="4E9672C9"/>
    <w:rsid w:val="4E9D5A73"/>
    <w:rsid w:val="4EA66CA5"/>
    <w:rsid w:val="4EA7D1B9"/>
    <w:rsid w:val="4EAD9DB8"/>
    <w:rsid w:val="4EAF4CFE"/>
    <w:rsid w:val="4EB2B7EA"/>
    <w:rsid w:val="4EB741BF"/>
    <w:rsid w:val="4EC0CE88"/>
    <w:rsid w:val="4EC5948C"/>
    <w:rsid w:val="4EC62915"/>
    <w:rsid w:val="4ECA2524"/>
    <w:rsid w:val="4ECBC665"/>
    <w:rsid w:val="4ECC4067"/>
    <w:rsid w:val="4ED06740"/>
    <w:rsid w:val="4ED3E3AA"/>
    <w:rsid w:val="4ED424F6"/>
    <w:rsid w:val="4EDBEADC"/>
    <w:rsid w:val="4EE220D9"/>
    <w:rsid w:val="4EE5E1C4"/>
    <w:rsid w:val="4EEFD82B"/>
    <w:rsid w:val="4EFDAA22"/>
    <w:rsid w:val="4F06D173"/>
    <w:rsid w:val="4F0F1AC4"/>
    <w:rsid w:val="4F11A3BC"/>
    <w:rsid w:val="4F15447F"/>
    <w:rsid w:val="4F18A3C0"/>
    <w:rsid w:val="4F19344F"/>
    <w:rsid w:val="4F26AD1F"/>
    <w:rsid w:val="4F26C047"/>
    <w:rsid w:val="4F28AA35"/>
    <w:rsid w:val="4F294E8A"/>
    <w:rsid w:val="4F2D462D"/>
    <w:rsid w:val="4F309728"/>
    <w:rsid w:val="4F422DF8"/>
    <w:rsid w:val="4F43EB55"/>
    <w:rsid w:val="4F48022F"/>
    <w:rsid w:val="4F4A69FA"/>
    <w:rsid w:val="4F4BF1CA"/>
    <w:rsid w:val="4F54DF93"/>
    <w:rsid w:val="4F571EC6"/>
    <w:rsid w:val="4F5C8128"/>
    <w:rsid w:val="4F6392BA"/>
    <w:rsid w:val="4F66914C"/>
    <w:rsid w:val="4F6D5A7A"/>
    <w:rsid w:val="4F709EFB"/>
    <w:rsid w:val="4F769443"/>
    <w:rsid w:val="4F794D92"/>
    <w:rsid w:val="4F7B5F95"/>
    <w:rsid w:val="4F857ADC"/>
    <w:rsid w:val="4F85BA60"/>
    <w:rsid w:val="4F87418D"/>
    <w:rsid w:val="4F8DDAF7"/>
    <w:rsid w:val="4F941D40"/>
    <w:rsid w:val="4F9EBF78"/>
    <w:rsid w:val="4FA091D5"/>
    <w:rsid w:val="4FA0B298"/>
    <w:rsid w:val="4FA5C2EA"/>
    <w:rsid w:val="4FA81C7D"/>
    <w:rsid w:val="4FA9464E"/>
    <w:rsid w:val="4FA9EBF5"/>
    <w:rsid w:val="4FAB686E"/>
    <w:rsid w:val="4FAC2EE8"/>
    <w:rsid w:val="4FB0D8B2"/>
    <w:rsid w:val="4FB7EA6E"/>
    <w:rsid w:val="4FBDE7BE"/>
    <w:rsid w:val="4FC5B74F"/>
    <w:rsid w:val="4FD34F22"/>
    <w:rsid w:val="4FDA0382"/>
    <w:rsid w:val="4FEB0866"/>
    <w:rsid w:val="4FEC2317"/>
    <w:rsid w:val="4FF6FF1A"/>
    <w:rsid w:val="4FF78737"/>
    <w:rsid w:val="5005AA7D"/>
    <w:rsid w:val="500C568E"/>
    <w:rsid w:val="500F17B4"/>
    <w:rsid w:val="5013C2F8"/>
    <w:rsid w:val="501BA99E"/>
    <w:rsid w:val="501D270E"/>
    <w:rsid w:val="501DC822"/>
    <w:rsid w:val="501E0B8D"/>
    <w:rsid w:val="50214275"/>
    <w:rsid w:val="502352C4"/>
    <w:rsid w:val="50253164"/>
    <w:rsid w:val="5026DBDE"/>
    <w:rsid w:val="502A5DE5"/>
    <w:rsid w:val="50327A90"/>
    <w:rsid w:val="50373DA7"/>
    <w:rsid w:val="503EA697"/>
    <w:rsid w:val="5042C7F6"/>
    <w:rsid w:val="5047144F"/>
    <w:rsid w:val="504E884B"/>
    <w:rsid w:val="504F5C31"/>
    <w:rsid w:val="5054B149"/>
    <w:rsid w:val="505E5C37"/>
    <w:rsid w:val="50602029"/>
    <w:rsid w:val="5061C7A0"/>
    <w:rsid w:val="50644318"/>
    <w:rsid w:val="50688746"/>
    <w:rsid w:val="506F1C93"/>
    <w:rsid w:val="506F4FE7"/>
    <w:rsid w:val="50705D6F"/>
    <w:rsid w:val="5076FE86"/>
    <w:rsid w:val="50778BA7"/>
    <w:rsid w:val="507DC33C"/>
    <w:rsid w:val="50899274"/>
    <w:rsid w:val="508E236A"/>
    <w:rsid w:val="508EAA57"/>
    <w:rsid w:val="50928D3E"/>
    <w:rsid w:val="50970FE4"/>
    <w:rsid w:val="509F9A49"/>
    <w:rsid w:val="50B528D1"/>
    <w:rsid w:val="50B6FB61"/>
    <w:rsid w:val="50BD4B5C"/>
    <w:rsid w:val="50BD64C9"/>
    <w:rsid w:val="50C20235"/>
    <w:rsid w:val="50C93E5C"/>
    <w:rsid w:val="50CD598F"/>
    <w:rsid w:val="50CDEA5F"/>
    <w:rsid w:val="50D44838"/>
    <w:rsid w:val="50DCB7C9"/>
    <w:rsid w:val="50DEC0FF"/>
    <w:rsid w:val="50F1D741"/>
    <w:rsid w:val="50F29581"/>
    <w:rsid w:val="50F524A9"/>
    <w:rsid w:val="510D37FD"/>
    <w:rsid w:val="5111BBE7"/>
    <w:rsid w:val="51137A6C"/>
    <w:rsid w:val="5114F451"/>
    <w:rsid w:val="51160BD0"/>
    <w:rsid w:val="511FBA77"/>
    <w:rsid w:val="51210AC9"/>
    <w:rsid w:val="5129B369"/>
    <w:rsid w:val="512B73D9"/>
    <w:rsid w:val="513B06F4"/>
    <w:rsid w:val="514E12C9"/>
    <w:rsid w:val="51505C83"/>
    <w:rsid w:val="51540E07"/>
    <w:rsid w:val="515DB7B1"/>
    <w:rsid w:val="5160FA17"/>
    <w:rsid w:val="516F17D8"/>
    <w:rsid w:val="5172BE6A"/>
    <w:rsid w:val="51758BF6"/>
    <w:rsid w:val="51768FB5"/>
    <w:rsid w:val="5179D141"/>
    <w:rsid w:val="517A0317"/>
    <w:rsid w:val="517A68B9"/>
    <w:rsid w:val="517CE042"/>
    <w:rsid w:val="517E07D2"/>
    <w:rsid w:val="518675AD"/>
    <w:rsid w:val="51889760"/>
    <w:rsid w:val="51892F8D"/>
    <w:rsid w:val="518D1122"/>
    <w:rsid w:val="518D80FC"/>
    <w:rsid w:val="51905F38"/>
    <w:rsid w:val="5192EE32"/>
    <w:rsid w:val="519FE919"/>
    <w:rsid w:val="51ABE6F5"/>
    <w:rsid w:val="51B583CF"/>
    <w:rsid w:val="51B7091B"/>
    <w:rsid w:val="51B9E485"/>
    <w:rsid w:val="51C34DFC"/>
    <w:rsid w:val="51C6A323"/>
    <w:rsid w:val="51C87A13"/>
    <w:rsid w:val="51CDD363"/>
    <w:rsid w:val="51D41FD3"/>
    <w:rsid w:val="51D7659A"/>
    <w:rsid w:val="51DF07DE"/>
    <w:rsid w:val="51DF6E1A"/>
    <w:rsid w:val="51E1401A"/>
    <w:rsid w:val="51E36672"/>
    <w:rsid w:val="51E6E207"/>
    <w:rsid w:val="51EEECE0"/>
    <w:rsid w:val="51FB0D40"/>
    <w:rsid w:val="5203C22D"/>
    <w:rsid w:val="5204974D"/>
    <w:rsid w:val="520AE19D"/>
    <w:rsid w:val="520D144B"/>
    <w:rsid w:val="520F6200"/>
    <w:rsid w:val="5217E1CE"/>
    <w:rsid w:val="521AB917"/>
    <w:rsid w:val="521D2C57"/>
    <w:rsid w:val="5227ABA8"/>
    <w:rsid w:val="522B1F93"/>
    <w:rsid w:val="522BB80C"/>
    <w:rsid w:val="522F1AAC"/>
    <w:rsid w:val="522F51AA"/>
    <w:rsid w:val="52332D80"/>
    <w:rsid w:val="52392FA4"/>
    <w:rsid w:val="523A6A98"/>
    <w:rsid w:val="523C5F82"/>
    <w:rsid w:val="523D4186"/>
    <w:rsid w:val="524C9657"/>
    <w:rsid w:val="524DEA17"/>
    <w:rsid w:val="52591C97"/>
    <w:rsid w:val="52648E05"/>
    <w:rsid w:val="526505DA"/>
    <w:rsid w:val="5267C9B0"/>
    <w:rsid w:val="527AAAC3"/>
    <w:rsid w:val="527C2BCE"/>
    <w:rsid w:val="528771DC"/>
    <w:rsid w:val="52946A98"/>
    <w:rsid w:val="5295A420"/>
    <w:rsid w:val="529CF0F9"/>
    <w:rsid w:val="52A6FB18"/>
    <w:rsid w:val="52A837E7"/>
    <w:rsid w:val="52C0906E"/>
    <w:rsid w:val="52C0CD6A"/>
    <w:rsid w:val="52C3C885"/>
    <w:rsid w:val="52C50E93"/>
    <w:rsid w:val="52C70C7D"/>
    <w:rsid w:val="52D06FF5"/>
    <w:rsid w:val="52D5589D"/>
    <w:rsid w:val="52D68977"/>
    <w:rsid w:val="52D6FA4B"/>
    <w:rsid w:val="52D7B17C"/>
    <w:rsid w:val="52D8EC0E"/>
    <w:rsid w:val="52DC6AFA"/>
    <w:rsid w:val="52EE9C38"/>
    <w:rsid w:val="52F1457A"/>
    <w:rsid w:val="52FC7945"/>
    <w:rsid w:val="53008D5A"/>
    <w:rsid w:val="5305FCB8"/>
    <w:rsid w:val="5308193B"/>
    <w:rsid w:val="530ED577"/>
    <w:rsid w:val="530FDE75"/>
    <w:rsid w:val="53136A88"/>
    <w:rsid w:val="53176D03"/>
    <w:rsid w:val="531770FA"/>
    <w:rsid w:val="5318A48D"/>
    <w:rsid w:val="531FCDBF"/>
    <w:rsid w:val="532C9FE9"/>
    <w:rsid w:val="53339A1E"/>
    <w:rsid w:val="53372CD9"/>
    <w:rsid w:val="53383C8C"/>
    <w:rsid w:val="533CF751"/>
    <w:rsid w:val="5340E725"/>
    <w:rsid w:val="5344EFE7"/>
    <w:rsid w:val="534519B8"/>
    <w:rsid w:val="53482ECA"/>
    <w:rsid w:val="534C7F6D"/>
    <w:rsid w:val="534C86DC"/>
    <w:rsid w:val="534CA49C"/>
    <w:rsid w:val="5352D97C"/>
    <w:rsid w:val="53572973"/>
    <w:rsid w:val="53577D07"/>
    <w:rsid w:val="5364FAFA"/>
    <w:rsid w:val="5367C662"/>
    <w:rsid w:val="536D0535"/>
    <w:rsid w:val="537CE44E"/>
    <w:rsid w:val="537F71BB"/>
    <w:rsid w:val="5382F53B"/>
    <w:rsid w:val="53830F4D"/>
    <w:rsid w:val="5385134F"/>
    <w:rsid w:val="5386FCF3"/>
    <w:rsid w:val="538ACE14"/>
    <w:rsid w:val="53951B12"/>
    <w:rsid w:val="5395AE8F"/>
    <w:rsid w:val="53971C23"/>
    <w:rsid w:val="53973262"/>
    <w:rsid w:val="53985860"/>
    <w:rsid w:val="5399BC8E"/>
    <w:rsid w:val="5399C3AD"/>
    <w:rsid w:val="539A1558"/>
    <w:rsid w:val="53A6BD7F"/>
    <w:rsid w:val="53A6CEE0"/>
    <w:rsid w:val="53A82806"/>
    <w:rsid w:val="53AB9A91"/>
    <w:rsid w:val="53ABF3CC"/>
    <w:rsid w:val="53BD614D"/>
    <w:rsid w:val="53C5DF34"/>
    <w:rsid w:val="53D1D6A0"/>
    <w:rsid w:val="53D446BC"/>
    <w:rsid w:val="53D713DB"/>
    <w:rsid w:val="53D858DF"/>
    <w:rsid w:val="53E0EF07"/>
    <w:rsid w:val="53E36E8A"/>
    <w:rsid w:val="53E98165"/>
    <w:rsid w:val="53EFD03A"/>
    <w:rsid w:val="53F12626"/>
    <w:rsid w:val="53F175AA"/>
    <w:rsid w:val="53F80057"/>
    <w:rsid w:val="53F840C9"/>
    <w:rsid w:val="53FE829C"/>
    <w:rsid w:val="540197D5"/>
    <w:rsid w:val="54106DA0"/>
    <w:rsid w:val="54121BF7"/>
    <w:rsid w:val="5418EBD7"/>
    <w:rsid w:val="541A7F03"/>
    <w:rsid w:val="541AEF2A"/>
    <w:rsid w:val="541FB537"/>
    <w:rsid w:val="542BD547"/>
    <w:rsid w:val="542C1A7A"/>
    <w:rsid w:val="54325A1F"/>
    <w:rsid w:val="543C1434"/>
    <w:rsid w:val="543E37CA"/>
    <w:rsid w:val="544C58EF"/>
    <w:rsid w:val="54506DC7"/>
    <w:rsid w:val="54532FC2"/>
    <w:rsid w:val="54545F0C"/>
    <w:rsid w:val="5458EBFF"/>
    <w:rsid w:val="545A4732"/>
    <w:rsid w:val="546041EB"/>
    <w:rsid w:val="5466BD1D"/>
    <w:rsid w:val="546D13FF"/>
    <w:rsid w:val="546FA1E9"/>
    <w:rsid w:val="54794299"/>
    <w:rsid w:val="54812366"/>
    <w:rsid w:val="54823B14"/>
    <w:rsid w:val="54898B9D"/>
    <w:rsid w:val="54A122C8"/>
    <w:rsid w:val="54A58EB2"/>
    <w:rsid w:val="54AD2CB8"/>
    <w:rsid w:val="54AD43A3"/>
    <w:rsid w:val="54B0D12F"/>
    <w:rsid w:val="54BE08C9"/>
    <w:rsid w:val="54C0605C"/>
    <w:rsid w:val="54C3C18B"/>
    <w:rsid w:val="54CC2C62"/>
    <w:rsid w:val="54DC46BA"/>
    <w:rsid w:val="54E89CB3"/>
    <w:rsid w:val="54F75689"/>
    <w:rsid w:val="54F9B624"/>
    <w:rsid w:val="54FB5938"/>
    <w:rsid w:val="5501143E"/>
    <w:rsid w:val="55080038"/>
    <w:rsid w:val="550CCB72"/>
    <w:rsid w:val="55101A0F"/>
    <w:rsid w:val="55182FB4"/>
    <w:rsid w:val="55194EC4"/>
    <w:rsid w:val="55196EA5"/>
    <w:rsid w:val="551B421C"/>
    <w:rsid w:val="55202788"/>
    <w:rsid w:val="55218CE4"/>
    <w:rsid w:val="552D6D25"/>
    <w:rsid w:val="5532C5F7"/>
    <w:rsid w:val="55333FD8"/>
    <w:rsid w:val="5541FC6F"/>
    <w:rsid w:val="555D7FE0"/>
    <w:rsid w:val="555DDBE5"/>
    <w:rsid w:val="556253FE"/>
    <w:rsid w:val="5569D5D6"/>
    <w:rsid w:val="5572E008"/>
    <w:rsid w:val="558CE5CE"/>
    <w:rsid w:val="559B439F"/>
    <w:rsid w:val="55A7C46C"/>
    <w:rsid w:val="55B519C9"/>
    <w:rsid w:val="55BA989D"/>
    <w:rsid w:val="55BEF0BF"/>
    <w:rsid w:val="55C0F9B2"/>
    <w:rsid w:val="55C508E0"/>
    <w:rsid w:val="55D23B68"/>
    <w:rsid w:val="55D4668C"/>
    <w:rsid w:val="55D861E5"/>
    <w:rsid w:val="55D89BB7"/>
    <w:rsid w:val="55DA082B"/>
    <w:rsid w:val="55DFA89E"/>
    <w:rsid w:val="55E375BA"/>
    <w:rsid w:val="55E40F5F"/>
    <w:rsid w:val="55E602A1"/>
    <w:rsid w:val="55EF49A9"/>
    <w:rsid w:val="55EFD0D7"/>
    <w:rsid w:val="55F480D2"/>
    <w:rsid w:val="55F7BF21"/>
    <w:rsid w:val="55FF1BAA"/>
    <w:rsid w:val="55FFC297"/>
    <w:rsid w:val="560B0FF0"/>
    <w:rsid w:val="560C1E9E"/>
    <w:rsid w:val="561337F0"/>
    <w:rsid w:val="56136900"/>
    <w:rsid w:val="5618F0C8"/>
    <w:rsid w:val="5619FDFB"/>
    <w:rsid w:val="561AD14E"/>
    <w:rsid w:val="561B90A5"/>
    <w:rsid w:val="5624DD3C"/>
    <w:rsid w:val="56262FD3"/>
    <w:rsid w:val="562F2BC4"/>
    <w:rsid w:val="5633F746"/>
    <w:rsid w:val="56361588"/>
    <w:rsid w:val="56375D23"/>
    <w:rsid w:val="563D034C"/>
    <w:rsid w:val="563EFA42"/>
    <w:rsid w:val="563F26E8"/>
    <w:rsid w:val="5646DF19"/>
    <w:rsid w:val="565B736F"/>
    <w:rsid w:val="56669152"/>
    <w:rsid w:val="567CD833"/>
    <w:rsid w:val="5680BFFD"/>
    <w:rsid w:val="56825C88"/>
    <w:rsid w:val="568E4654"/>
    <w:rsid w:val="568F4987"/>
    <w:rsid w:val="569089F6"/>
    <w:rsid w:val="5693BD4F"/>
    <w:rsid w:val="56952007"/>
    <w:rsid w:val="5695517F"/>
    <w:rsid w:val="569D9E49"/>
    <w:rsid w:val="569DFA41"/>
    <w:rsid w:val="569F9481"/>
    <w:rsid w:val="569FFC0C"/>
    <w:rsid w:val="56B044A0"/>
    <w:rsid w:val="56C8CE68"/>
    <w:rsid w:val="56D34B9A"/>
    <w:rsid w:val="56D39071"/>
    <w:rsid w:val="56D6CCA1"/>
    <w:rsid w:val="56D9FD6F"/>
    <w:rsid w:val="56DACF30"/>
    <w:rsid w:val="56DD1CED"/>
    <w:rsid w:val="56DE3B23"/>
    <w:rsid w:val="56DFBD1C"/>
    <w:rsid w:val="56E38ADE"/>
    <w:rsid w:val="56E41F60"/>
    <w:rsid w:val="56EEDEDB"/>
    <w:rsid w:val="56EF98EE"/>
    <w:rsid w:val="56F03C86"/>
    <w:rsid w:val="56F04E48"/>
    <w:rsid w:val="56F15E5B"/>
    <w:rsid w:val="56F3DE3A"/>
    <w:rsid w:val="56F4B35E"/>
    <w:rsid w:val="56F8B410"/>
    <w:rsid w:val="56F94FDE"/>
    <w:rsid w:val="56FC3877"/>
    <w:rsid w:val="56FD244D"/>
    <w:rsid w:val="570DB733"/>
    <w:rsid w:val="570F02C5"/>
    <w:rsid w:val="571C8DDA"/>
    <w:rsid w:val="571DFAE6"/>
    <w:rsid w:val="571E9E40"/>
    <w:rsid w:val="5720CA23"/>
    <w:rsid w:val="57241A28"/>
    <w:rsid w:val="57298B8F"/>
    <w:rsid w:val="5729F0A8"/>
    <w:rsid w:val="5730DDAA"/>
    <w:rsid w:val="5730EF19"/>
    <w:rsid w:val="57318E45"/>
    <w:rsid w:val="5739DD5E"/>
    <w:rsid w:val="573A48B5"/>
    <w:rsid w:val="573CCD1B"/>
    <w:rsid w:val="574311E8"/>
    <w:rsid w:val="57442ED9"/>
    <w:rsid w:val="57469F95"/>
    <w:rsid w:val="574DB48F"/>
    <w:rsid w:val="574E53D4"/>
    <w:rsid w:val="574E98EF"/>
    <w:rsid w:val="574FAF7D"/>
    <w:rsid w:val="5754737A"/>
    <w:rsid w:val="575A798F"/>
    <w:rsid w:val="5761811F"/>
    <w:rsid w:val="576C6E42"/>
    <w:rsid w:val="576F95C3"/>
    <w:rsid w:val="577488AD"/>
    <w:rsid w:val="5776A1B3"/>
    <w:rsid w:val="578238E7"/>
    <w:rsid w:val="578E56C1"/>
    <w:rsid w:val="5797FB24"/>
    <w:rsid w:val="5799C037"/>
    <w:rsid w:val="579BE110"/>
    <w:rsid w:val="57A2D17C"/>
    <w:rsid w:val="57A52C78"/>
    <w:rsid w:val="57A80BA5"/>
    <w:rsid w:val="57A92A2F"/>
    <w:rsid w:val="57A9EAD0"/>
    <w:rsid w:val="57B5843F"/>
    <w:rsid w:val="57B6DDD7"/>
    <w:rsid w:val="57BB391C"/>
    <w:rsid w:val="57BEFD33"/>
    <w:rsid w:val="57C63E6D"/>
    <w:rsid w:val="57C8E622"/>
    <w:rsid w:val="57CE7423"/>
    <w:rsid w:val="57D36546"/>
    <w:rsid w:val="57D83C95"/>
    <w:rsid w:val="57D85BB0"/>
    <w:rsid w:val="57DBF589"/>
    <w:rsid w:val="57DC6BB9"/>
    <w:rsid w:val="57DEAC6B"/>
    <w:rsid w:val="57E277E5"/>
    <w:rsid w:val="57EB0A56"/>
    <w:rsid w:val="57F904D4"/>
    <w:rsid w:val="58075BCA"/>
    <w:rsid w:val="58097808"/>
    <w:rsid w:val="580C9F90"/>
    <w:rsid w:val="581035A3"/>
    <w:rsid w:val="5820050B"/>
    <w:rsid w:val="5820B5FD"/>
    <w:rsid w:val="5820C96E"/>
    <w:rsid w:val="582215C0"/>
    <w:rsid w:val="5822193C"/>
    <w:rsid w:val="58238F8C"/>
    <w:rsid w:val="582C1B05"/>
    <w:rsid w:val="582DD968"/>
    <w:rsid w:val="582F1077"/>
    <w:rsid w:val="58367246"/>
    <w:rsid w:val="58375957"/>
    <w:rsid w:val="583A63D3"/>
    <w:rsid w:val="583F6E11"/>
    <w:rsid w:val="58466332"/>
    <w:rsid w:val="584B68E6"/>
    <w:rsid w:val="584DC462"/>
    <w:rsid w:val="585C73AB"/>
    <w:rsid w:val="5862C0A7"/>
    <w:rsid w:val="5866996C"/>
    <w:rsid w:val="586739B0"/>
    <w:rsid w:val="58693246"/>
    <w:rsid w:val="5870EC9F"/>
    <w:rsid w:val="5872B506"/>
    <w:rsid w:val="587B9725"/>
    <w:rsid w:val="587F553B"/>
    <w:rsid w:val="588698E5"/>
    <w:rsid w:val="5886CFF6"/>
    <w:rsid w:val="5891235A"/>
    <w:rsid w:val="5895DB0B"/>
    <w:rsid w:val="5899573C"/>
    <w:rsid w:val="58AA84FE"/>
    <w:rsid w:val="58B289D8"/>
    <w:rsid w:val="58C9844F"/>
    <w:rsid w:val="58CAEC5F"/>
    <w:rsid w:val="58D01291"/>
    <w:rsid w:val="58D14912"/>
    <w:rsid w:val="58D469F6"/>
    <w:rsid w:val="58E320B8"/>
    <w:rsid w:val="58EA6E0F"/>
    <w:rsid w:val="58FBA533"/>
    <w:rsid w:val="591238EF"/>
    <w:rsid w:val="5916CEFE"/>
    <w:rsid w:val="591BA77D"/>
    <w:rsid w:val="591BBA0C"/>
    <w:rsid w:val="591E1451"/>
    <w:rsid w:val="59232D6D"/>
    <w:rsid w:val="5926692E"/>
    <w:rsid w:val="592825F6"/>
    <w:rsid w:val="5928E937"/>
    <w:rsid w:val="5930973F"/>
    <w:rsid w:val="593F23E2"/>
    <w:rsid w:val="59402833"/>
    <w:rsid w:val="59421CC5"/>
    <w:rsid w:val="59432A70"/>
    <w:rsid w:val="5944EDE2"/>
    <w:rsid w:val="594C214B"/>
    <w:rsid w:val="594F9216"/>
    <w:rsid w:val="59532700"/>
    <w:rsid w:val="59586C9F"/>
    <w:rsid w:val="5967BD6B"/>
    <w:rsid w:val="596BBAC9"/>
    <w:rsid w:val="596C640C"/>
    <w:rsid w:val="596C9578"/>
    <w:rsid w:val="59715507"/>
    <w:rsid w:val="5973C331"/>
    <w:rsid w:val="597C3B39"/>
    <w:rsid w:val="597DD04F"/>
    <w:rsid w:val="59871DA0"/>
    <w:rsid w:val="5993D550"/>
    <w:rsid w:val="5994EF0D"/>
    <w:rsid w:val="599F0C02"/>
    <w:rsid w:val="59A6E3FA"/>
    <w:rsid w:val="59A94511"/>
    <w:rsid w:val="59B43E2F"/>
    <w:rsid w:val="59BD68F5"/>
    <w:rsid w:val="59C8EA37"/>
    <w:rsid w:val="59CF1BD1"/>
    <w:rsid w:val="59D2AFD1"/>
    <w:rsid w:val="59D8884A"/>
    <w:rsid w:val="59E0D153"/>
    <w:rsid w:val="59E46D77"/>
    <w:rsid w:val="59EF349E"/>
    <w:rsid w:val="59F21AEE"/>
    <w:rsid w:val="59F992A4"/>
    <w:rsid w:val="5A0B826E"/>
    <w:rsid w:val="5A12B2B5"/>
    <w:rsid w:val="5A1A21A4"/>
    <w:rsid w:val="5A1B573F"/>
    <w:rsid w:val="5A1C0A8D"/>
    <w:rsid w:val="5A27AD58"/>
    <w:rsid w:val="5A2ADD8B"/>
    <w:rsid w:val="5A32C1D0"/>
    <w:rsid w:val="5A3B2DB2"/>
    <w:rsid w:val="5A4736AD"/>
    <w:rsid w:val="5A4A857B"/>
    <w:rsid w:val="5A4C8BEA"/>
    <w:rsid w:val="5A5198F4"/>
    <w:rsid w:val="5A521289"/>
    <w:rsid w:val="5A59ACD4"/>
    <w:rsid w:val="5A5A6D32"/>
    <w:rsid w:val="5A699EE5"/>
    <w:rsid w:val="5A7608C7"/>
    <w:rsid w:val="5A82DE92"/>
    <w:rsid w:val="5A89D515"/>
    <w:rsid w:val="5A8C2242"/>
    <w:rsid w:val="5A8EDB9E"/>
    <w:rsid w:val="5A9A3500"/>
    <w:rsid w:val="5A9C2EF1"/>
    <w:rsid w:val="5A9FE318"/>
    <w:rsid w:val="5AA289D9"/>
    <w:rsid w:val="5AA42D3D"/>
    <w:rsid w:val="5AB19566"/>
    <w:rsid w:val="5AB7FD9C"/>
    <w:rsid w:val="5AC17DCC"/>
    <w:rsid w:val="5AC73B44"/>
    <w:rsid w:val="5ACB0B61"/>
    <w:rsid w:val="5ACF24B3"/>
    <w:rsid w:val="5AD5B5BF"/>
    <w:rsid w:val="5AD8A63D"/>
    <w:rsid w:val="5ADE71B7"/>
    <w:rsid w:val="5AE0B926"/>
    <w:rsid w:val="5AE5157C"/>
    <w:rsid w:val="5AEAE463"/>
    <w:rsid w:val="5AEED4E2"/>
    <w:rsid w:val="5AEFE56D"/>
    <w:rsid w:val="5AF37E08"/>
    <w:rsid w:val="5AF3F4AA"/>
    <w:rsid w:val="5AF62A7A"/>
    <w:rsid w:val="5AF91BC8"/>
    <w:rsid w:val="5B009A65"/>
    <w:rsid w:val="5B017F8B"/>
    <w:rsid w:val="5B06F7A8"/>
    <w:rsid w:val="5B0F78B0"/>
    <w:rsid w:val="5B11B32A"/>
    <w:rsid w:val="5B12C858"/>
    <w:rsid w:val="5B164C92"/>
    <w:rsid w:val="5B164DB2"/>
    <w:rsid w:val="5B1C575E"/>
    <w:rsid w:val="5B1EAFB6"/>
    <w:rsid w:val="5B2049F9"/>
    <w:rsid w:val="5B273F4C"/>
    <w:rsid w:val="5B2B65AB"/>
    <w:rsid w:val="5B2FC543"/>
    <w:rsid w:val="5B33E7D8"/>
    <w:rsid w:val="5B34093A"/>
    <w:rsid w:val="5B361B96"/>
    <w:rsid w:val="5B3652E7"/>
    <w:rsid w:val="5B3856CB"/>
    <w:rsid w:val="5B444052"/>
    <w:rsid w:val="5B44C304"/>
    <w:rsid w:val="5B5530F2"/>
    <w:rsid w:val="5B5C7F40"/>
    <w:rsid w:val="5B5DFDA9"/>
    <w:rsid w:val="5B6A5A41"/>
    <w:rsid w:val="5B6B2DF5"/>
    <w:rsid w:val="5B6E6392"/>
    <w:rsid w:val="5B7902B5"/>
    <w:rsid w:val="5B7B43A8"/>
    <w:rsid w:val="5B81153C"/>
    <w:rsid w:val="5B87B429"/>
    <w:rsid w:val="5B89D4CF"/>
    <w:rsid w:val="5B8BF51F"/>
    <w:rsid w:val="5B8C7C7A"/>
    <w:rsid w:val="5B914326"/>
    <w:rsid w:val="5B92CCF9"/>
    <w:rsid w:val="5B943919"/>
    <w:rsid w:val="5BA5D2A4"/>
    <w:rsid w:val="5BAA4D47"/>
    <w:rsid w:val="5BABE92A"/>
    <w:rsid w:val="5BAE8E49"/>
    <w:rsid w:val="5BB9BCFA"/>
    <w:rsid w:val="5BBB822D"/>
    <w:rsid w:val="5BC11DAE"/>
    <w:rsid w:val="5BC55D9A"/>
    <w:rsid w:val="5BC9E27D"/>
    <w:rsid w:val="5BCBB5F4"/>
    <w:rsid w:val="5BDE6254"/>
    <w:rsid w:val="5BE1C018"/>
    <w:rsid w:val="5BE28B62"/>
    <w:rsid w:val="5BE7C23B"/>
    <w:rsid w:val="5BEB4FF7"/>
    <w:rsid w:val="5BEB5749"/>
    <w:rsid w:val="5BFAE841"/>
    <w:rsid w:val="5BFBAF3C"/>
    <w:rsid w:val="5BFC3F05"/>
    <w:rsid w:val="5BFD8A52"/>
    <w:rsid w:val="5C02A3E9"/>
    <w:rsid w:val="5C05D0E3"/>
    <w:rsid w:val="5C05E366"/>
    <w:rsid w:val="5C07EACA"/>
    <w:rsid w:val="5C0A5786"/>
    <w:rsid w:val="5C0A8523"/>
    <w:rsid w:val="5C105C87"/>
    <w:rsid w:val="5C13E605"/>
    <w:rsid w:val="5C1541BC"/>
    <w:rsid w:val="5C1B19B7"/>
    <w:rsid w:val="5C24C602"/>
    <w:rsid w:val="5C269C87"/>
    <w:rsid w:val="5C2DA14E"/>
    <w:rsid w:val="5C38F8CB"/>
    <w:rsid w:val="5C3B2900"/>
    <w:rsid w:val="5C421354"/>
    <w:rsid w:val="5C436E2E"/>
    <w:rsid w:val="5C4E1A2C"/>
    <w:rsid w:val="5C5A15B1"/>
    <w:rsid w:val="5C5CE409"/>
    <w:rsid w:val="5C67B4DC"/>
    <w:rsid w:val="5C6BEB6A"/>
    <w:rsid w:val="5C6D8EFF"/>
    <w:rsid w:val="5C75BBF9"/>
    <w:rsid w:val="5C78B0F8"/>
    <w:rsid w:val="5C78BEE4"/>
    <w:rsid w:val="5C79B9FC"/>
    <w:rsid w:val="5C7AE5FD"/>
    <w:rsid w:val="5C8773A3"/>
    <w:rsid w:val="5C92D83C"/>
    <w:rsid w:val="5C9E9756"/>
    <w:rsid w:val="5C9F1CD8"/>
    <w:rsid w:val="5CA1552B"/>
    <w:rsid w:val="5CA6B766"/>
    <w:rsid w:val="5CA89075"/>
    <w:rsid w:val="5CAE8923"/>
    <w:rsid w:val="5CBB72BD"/>
    <w:rsid w:val="5CBB7913"/>
    <w:rsid w:val="5CBE3DCF"/>
    <w:rsid w:val="5CBEEC60"/>
    <w:rsid w:val="5CC657C6"/>
    <w:rsid w:val="5CCA97C9"/>
    <w:rsid w:val="5CE7242C"/>
    <w:rsid w:val="5CE9184A"/>
    <w:rsid w:val="5CE9E5B8"/>
    <w:rsid w:val="5CEBE9E2"/>
    <w:rsid w:val="5CF4D85D"/>
    <w:rsid w:val="5CF819B7"/>
    <w:rsid w:val="5CFC5CD0"/>
    <w:rsid w:val="5D0184C2"/>
    <w:rsid w:val="5D0C208D"/>
    <w:rsid w:val="5D0CB2FB"/>
    <w:rsid w:val="5D0CE5CC"/>
    <w:rsid w:val="5D0E1BAC"/>
    <w:rsid w:val="5D14058B"/>
    <w:rsid w:val="5D15E774"/>
    <w:rsid w:val="5D1BD5C6"/>
    <w:rsid w:val="5D1E6410"/>
    <w:rsid w:val="5D1EC1E4"/>
    <w:rsid w:val="5D30A368"/>
    <w:rsid w:val="5D360510"/>
    <w:rsid w:val="5D3E453D"/>
    <w:rsid w:val="5D3E987A"/>
    <w:rsid w:val="5D42C967"/>
    <w:rsid w:val="5D450514"/>
    <w:rsid w:val="5D475C2A"/>
    <w:rsid w:val="5D4D7CA7"/>
    <w:rsid w:val="5D4ED284"/>
    <w:rsid w:val="5D51BC10"/>
    <w:rsid w:val="5D52E88F"/>
    <w:rsid w:val="5D58B4D3"/>
    <w:rsid w:val="5D5AC405"/>
    <w:rsid w:val="5D682EC0"/>
    <w:rsid w:val="5D71855A"/>
    <w:rsid w:val="5D761F21"/>
    <w:rsid w:val="5D7A63D2"/>
    <w:rsid w:val="5D7A997A"/>
    <w:rsid w:val="5D7E43C3"/>
    <w:rsid w:val="5D80A522"/>
    <w:rsid w:val="5D819A58"/>
    <w:rsid w:val="5D867A72"/>
    <w:rsid w:val="5D88359B"/>
    <w:rsid w:val="5D8E7139"/>
    <w:rsid w:val="5D93B4A8"/>
    <w:rsid w:val="5D9B0F64"/>
    <w:rsid w:val="5D9B53DC"/>
    <w:rsid w:val="5D9CBBD5"/>
    <w:rsid w:val="5DA13FA7"/>
    <w:rsid w:val="5DA1C29F"/>
    <w:rsid w:val="5DA266FC"/>
    <w:rsid w:val="5DA90550"/>
    <w:rsid w:val="5DAC3DBE"/>
    <w:rsid w:val="5DAC929C"/>
    <w:rsid w:val="5DB5C823"/>
    <w:rsid w:val="5DBEEDF0"/>
    <w:rsid w:val="5DBFE3C4"/>
    <w:rsid w:val="5DC21B1E"/>
    <w:rsid w:val="5DC80F6B"/>
    <w:rsid w:val="5DCB59D0"/>
    <w:rsid w:val="5DD6D977"/>
    <w:rsid w:val="5DE413E9"/>
    <w:rsid w:val="5DE4A0CD"/>
    <w:rsid w:val="5DF0C058"/>
    <w:rsid w:val="5DF2FB84"/>
    <w:rsid w:val="5DF5E612"/>
    <w:rsid w:val="5DFA497A"/>
    <w:rsid w:val="5DFA4C4D"/>
    <w:rsid w:val="5E043414"/>
    <w:rsid w:val="5E08600D"/>
    <w:rsid w:val="5E0865EE"/>
    <w:rsid w:val="5E096E88"/>
    <w:rsid w:val="5E09AA67"/>
    <w:rsid w:val="5E188D31"/>
    <w:rsid w:val="5E1AF9C1"/>
    <w:rsid w:val="5E22B37A"/>
    <w:rsid w:val="5E24348C"/>
    <w:rsid w:val="5E25C54C"/>
    <w:rsid w:val="5E30D399"/>
    <w:rsid w:val="5E38528B"/>
    <w:rsid w:val="5E39856E"/>
    <w:rsid w:val="5E3CC35F"/>
    <w:rsid w:val="5E413F9A"/>
    <w:rsid w:val="5E425B7D"/>
    <w:rsid w:val="5E4B370D"/>
    <w:rsid w:val="5E4EA427"/>
    <w:rsid w:val="5E513F2C"/>
    <w:rsid w:val="5E565078"/>
    <w:rsid w:val="5E7430C9"/>
    <w:rsid w:val="5E8059EC"/>
    <w:rsid w:val="5E82F3EB"/>
    <w:rsid w:val="5E867867"/>
    <w:rsid w:val="5E87E71D"/>
    <w:rsid w:val="5E8E5519"/>
    <w:rsid w:val="5E906CC1"/>
    <w:rsid w:val="5E95E90E"/>
    <w:rsid w:val="5E96E6FF"/>
    <w:rsid w:val="5E9B3965"/>
    <w:rsid w:val="5EA065C1"/>
    <w:rsid w:val="5EA6F0C3"/>
    <w:rsid w:val="5EA83558"/>
    <w:rsid w:val="5EA9F3C4"/>
    <w:rsid w:val="5EB7AED9"/>
    <w:rsid w:val="5EC25B34"/>
    <w:rsid w:val="5EC8B917"/>
    <w:rsid w:val="5EC9F4E6"/>
    <w:rsid w:val="5EDE3A11"/>
    <w:rsid w:val="5EE256AA"/>
    <w:rsid w:val="5EEA29D1"/>
    <w:rsid w:val="5EF1653A"/>
    <w:rsid w:val="5EF50181"/>
    <w:rsid w:val="5F019420"/>
    <w:rsid w:val="5F093F70"/>
    <w:rsid w:val="5F0B2B6D"/>
    <w:rsid w:val="5F23B214"/>
    <w:rsid w:val="5F2541D1"/>
    <w:rsid w:val="5F25EE3C"/>
    <w:rsid w:val="5F298919"/>
    <w:rsid w:val="5F2A5320"/>
    <w:rsid w:val="5F2E2929"/>
    <w:rsid w:val="5F340628"/>
    <w:rsid w:val="5F360D15"/>
    <w:rsid w:val="5F378266"/>
    <w:rsid w:val="5F397BF9"/>
    <w:rsid w:val="5F3C8AFA"/>
    <w:rsid w:val="5F3E7794"/>
    <w:rsid w:val="5F42E256"/>
    <w:rsid w:val="5F43DFF3"/>
    <w:rsid w:val="5F4D880F"/>
    <w:rsid w:val="5F4FBA78"/>
    <w:rsid w:val="5F53136B"/>
    <w:rsid w:val="5F5B398C"/>
    <w:rsid w:val="5F5D83E9"/>
    <w:rsid w:val="5F63B6C4"/>
    <w:rsid w:val="5F656407"/>
    <w:rsid w:val="5F656515"/>
    <w:rsid w:val="5F718142"/>
    <w:rsid w:val="5F71C948"/>
    <w:rsid w:val="5F749842"/>
    <w:rsid w:val="5F775B2C"/>
    <w:rsid w:val="5F7A3957"/>
    <w:rsid w:val="5F7E2B6D"/>
    <w:rsid w:val="5F81B1AB"/>
    <w:rsid w:val="5F85DE0D"/>
    <w:rsid w:val="5F869403"/>
    <w:rsid w:val="5F87BFE2"/>
    <w:rsid w:val="5F919473"/>
    <w:rsid w:val="5F9D78E6"/>
    <w:rsid w:val="5F9D8D42"/>
    <w:rsid w:val="5F9E6E96"/>
    <w:rsid w:val="5F9EBE26"/>
    <w:rsid w:val="5FA2EAB9"/>
    <w:rsid w:val="5FA311A3"/>
    <w:rsid w:val="5FAA3DCA"/>
    <w:rsid w:val="5FB7EF7E"/>
    <w:rsid w:val="5FB8FE9F"/>
    <w:rsid w:val="5FB988F9"/>
    <w:rsid w:val="5FBADA28"/>
    <w:rsid w:val="5FBC5DB8"/>
    <w:rsid w:val="5FCC89D2"/>
    <w:rsid w:val="5FCF8529"/>
    <w:rsid w:val="5FD555CF"/>
    <w:rsid w:val="5FD6DA25"/>
    <w:rsid w:val="5FD90723"/>
    <w:rsid w:val="5FDC5006"/>
    <w:rsid w:val="5FE06082"/>
    <w:rsid w:val="5FE45DD4"/>
    <w:rsid w:val="5FE5A69B"/>
    <w:rsid w:val="5FF025F7"/>
    <w:rsid w:val="5FF3288B"/>
    <w:rsid w:val="5FF5AAD9"/>
    <w:rsid w:val="600CF085"/>
    <w:rsid w:val="6016A8A0"/>
    <w:rsid w:val="602250E8"/>
    <w:rsid w:val="6022B5C3"/>
    <w:rsid w:val="6023BBCD"/>
    <w:rsid w:val="6031A89A"/>
    <w:rsid w:val="6032CFE5"/>
    <w:rsid w:val="60340EE9"/>
    <w:rsid w:val="6038A3AC"/>
    <w:rsid w:val="603D4022"/>
    <w:rsid w:val="603EE855"/>
    <w:rsid w:val="6047548B"/>
    <w:rsid w:val="604C95A6"/>
    <w:rsid w:val="604F8074"/>
    <w:rsid w:val="604FD4FD"/>
    <w:rsid w:val="604FFA99"/>
    <w:rsid w:val="605AC433"/>
    <w:rsid w:val="606562C2"/>
    <w:rsid w:val="606CC5A3"/>
    <w:rsid w:val="60767A71"/>
    <w:rsid w:val="6078EF60"/>
    <w:rsid w:val="607ED0E5"/>
    <w:rsid w:val="60828A49"/>
    <w:rsid w:val="6086A10D"/>
    <w:rsid w:val="608E2F12"/>
    <w:rsid w:val="608E357A"/>
    <w:rsid w:val="609C29AF"/>
    <w:rsid w:val="609DE7C9"/>
    <w:rsid w:val="60A0E825"/>
    <w:rsid w:val="60ABF99D"/>
    <w:rsid w:val="60AC4BC4"/>
    <w:rsid w:val="60ADAA42"/>
    <w:rsid w:val="60AE74A1"/>
    <w:rsid w:val="60C067CE"/>
    <w:rsid w:val="60C0F159"/>
    <w:rsid w:val="60C24CAE"/>
    <w:rsid w:val="60C3F903"/>
    <w:rsid w:val="60C66D13"/>
    <w:rsid w:val="60D05873"/>
    <w:rsid w:val="60D6C57B"/>
    <w:rsid w:val="60DE18E4"/>
    <w:rsid w:val="60E37163"/>
    <w:rsid w:val="60F2B8A6"/>
    <w:rsid w:val="60FE396A"/>
    <w:rsid w:val="60FF334B"/>
    <w:rsid w:val="61016DF4"/>
    <w:rsid w:val="61043E11"/>
    <w:rsid w:val="61067525"/>
    <w:rsid w:val="610F6849"/>
    <w:rsid w:val="6116059D"/>
    <w:rsid w:val="6117B951"/>
    <w:rsid w:val="61185B6E"/>
    <w:rsid w:val="611882F2"/>
    <w:rsid w:val="61211AC2"/>
    <w:rsid w:val="6135A548"/>
    <w:rsid w:val="6136176C"/>
    <w:rsid w:val="61392A25"/>
    <w:rsid w:val="61398434"/>
    <w:rsid w:val="613A56B1"/>
    <w:rsid w:val="613BDB93"/>
    <w:rsid w:val="61408182"/>
    <w:rsid w:val="6144DB55"/>
    <w:rsid w:val="6147E2C2"/>
    <w:rsid w:val="614BAD23"/>
    <w:rsid w:val="614D7E20"/>
    <w:rsid w:val="61500D04"/>
    <w:rsid w:val="615116DC"/>
    <w:rsid w:val="61549D1F"/>
    <w:rsid w:val="6158BC77"/>
    <w:rsid w:val="61657A29"/>
    <w:rsid w:val="616A1EC0"/>
    <w:rsid w:val="61720945"/>
    <w:rsid w:val="617528D8"/>
    <w:rsid w:val="6179A8DE"/>
    <w:rsid w:val="617C66EC"/>
    <w:rsid w:val="61816C88"/>
    <w:rsid w:val="61951880"/>
    <w:rsid w:val="619AC002"/>
    <w:rsid w:val="619C061F"/>
    <w:rsid w:val="619C213C"/>
    <w:rsid w:val="61AD7771"/>
    <w:rsid w:val="61AF5FAD"/>
    <w:rsid w:val="61B0F81E"/>
    <w:rsid w:val="61BF1034"/>
    <w:rsid w:val="61C201C6"/>
    <w:rsid w:val="61C8B4C9"/>
    <w:rsid w:val="61D3F505"/>
    <w:rsid w:val="61DE6C30"/>
    <w:rsid w:val="61E12ADD"/>
    <w:rsid w:val="61E1D0B3"/>
    <w:rsid w:val="61E4266A"/>
    <w:rsid w:val="61E6CA30"/>
    <w:rsid w:val="61E87383"/>
    <w:rsid w:val="61ECE0D9"/>
    <w:rsid w:val="61F53730"/>
    <w:rsid w:val="61FB7E7A"/>
    <w:rsid w:val="61FEAEE5"/>
    <w:rsid w:val="620627C7"/>
    <w:rsid w:val="62070D21"/>
    <w:rsid w:val="6208BF1D"/>
    <w:rsid w:val="620ADEC9"/>
    <w:rsid w:val="620E973D"/>
    <w:rsid w:val="620F8A20"/>
    <w:rsid w:val="6212099D"/>
    <w:rsid w:val="6213B510"/>
    <w:rsid w:val="621FEE41"/>
    <w:rsid w:val="62205FD5"/>
    <w:rsid w:val="6225BF43"/>
    <w:rsid w:val="6227D1BD"/>
    <w:rsid w:val="62446F36"/>
    <w:rsid w:val="624F7E73"/>
    <w:rsid w:val="62599D1B"/>
    <w:rsid w:val="625A9C2D"/>
    <w:rsid w:val="625CC3BC"/>
    <w:rsid w:val="625E1A27"/>
    <w:rsid w:val="626891EB"/>
    <w:rsid w:val="626F424A"/>
    <w:rsid w:val="62701CEC"/>
    <w:rsid w:val="62771AAB"/>
    <w:rsid w:val="62825618"/>
    <w:rsid w:val="628629C5"/>
    <w:rsid w:val="62884A8A"/>
    <w:rsid w:val="6289CD5A"/>
    <w:rsid w:val="628CFDC3"/>
    <w:rsid w:val="62927E1D"/>
    <w:rsid w:val="6292C167"/>
    <w:rsid w:val="62938F3F"/>
    <w:rsid w:val="62A03527"/>
    <w:rsid w:val="62A083A1"/>
    <w:rsid w:val="62A1A95E"/>
    <w:rsid w:val="62A30872"/>
    <w:rsid w:val="62A7DB76"/>
    <w:rsid w:val="62AB4E54"/>
    <w:rsid w:val="62AB9715"/>
    <w:rsid w:val="62AEA17C"/>
    <w:rsid w:val="62B1015B"/>
    <w:rsid w:val="62B4A454"/>
    <w:rsid w:val="62B7D7C2"/>
    <w:rsid w:val="62B9C393"/>
    <w:rsid w:val="62C2DD5A"/>
    <w:rsid w:val="62CC19F7"/>
    <w:rsid w:val="62D37EEC"/>
    <w:rsid w:val="62D52E04"/>
    <w:rsid w:val="62D8F098"/>
    <w:rsid w:val="62D9C270"/>
    <w:rsid w:val="62DD122E"/>
    <w:rsid w:val="62E31612"/>
    <w:rsid w:val="62E7AFB2"/>
    <w:rsid w:val="62E96147"/>
    <w:rsid w:val="62EA4554"/>
    <w:rsid w:val="62ECC3F0"/>
    <w:rsid w:val="62F33E95"/>
    <w:rsid w:val="62F3E378"/>
    <w:rsid w:val="62F87757"/>
    <w:rsid w:val="6309C867"/>
    <w:rsid w:val="630D74FF"/>
    <w:rsid w:val="6312A036"/>
    <w:rsid w:val="63195603"/>
    <w:rsid w:val="6323793A"/>
    <w:rsid w:val="632876FC"/>
    <w:rsid w:val="632879FB"/>
    <w:rsid w:val="632E9030"/>
    <w:rsid w:val="633808A4"/>
    <w:rsid w:val="63389D76"/>
    <w:rsid w:val="633CB654"/>
    <w:rsid w:val="633E181F"/>
    <w:rsid w:val="6346719A"/>
    <w:rsid w:val="63498B27"/>
    <w:rsid w:val="634B6058"/>
    <w:rsid w:val="634F2F86"/>
    <w:rsid w:val="634FD4E9"/>
    <w:rsid w:val="63521C5E"/>
    <w:rsid w:val="6358599E"/>
    <w:rsid w:val="635A148D"/>
    <w:rsid w:val="635D561C"/>
    <w:rsid w:val="635E4E20"/>
    <w:rsid w:val="63604886"/>
    <w:rsid w:val="63668C6B"/>
    <w:rsid w:val="636E87F0"/>
    <w:rsid w:val="63714A88"/>
    <w:rsid w:val="6373717A"/>
    <w:rsid w:val="63762FB7"/>
    <w:rsid w:val="6381A9ED"/>
    <w:rsid w:val="63822E90"/>
    <w:rsid w:val="6384F57A"/>
    <w:rsid w:val="638EF06E"/>
    <w:rsid w:val="638F3736"/>
    <w:rsid w:val="63943665"/>
    <w:rsid w:val="63A0D61A"/>
    <w:rsid w:val="63A297AD"/>
    <w:rsid w:val="63A4DB1A"/>
    <w:rsid w:val="63A841FE"/>
    <w:rsid w:val="63AA50FA"/>
    <w:rsid w:val="63ADF28E"/>
    <w:rsid w:val="63B01400"/>
    <w:rsid w:val="63B5E920"/>
    <w:rsid w:val="63BB89D9"/>
    <w:rsid w:val="63C39FE8"/>
    <w:rsid w:val="63C5EF85"/>
    <w:rsid w:val="63C8401C"/>
    <w:rsid w:val="63C8F87C"/>
    <w:rsid w:val="63CB677C"/>
    <w:rsid w:val="63D262E9"/>
    <w:rsid w:val="63D9EF07"/>
    <w:rsid w:val="63DEF1CD"/>
    <w:rsid w:val="63E30281"/>
    <w:rsid w:val="63E6DE44"/>
    <w:rsid w:val="63E7749A"/>
    <w:rsid w:val="63EAA3C1"/>
    <w:rsid w:val="63F3AF76"/>
    <w:rsid w:val="63F3E0B2"/>
    <w:rsid w:val="64066002"/>
    <w:rsid w:val="640BFA40"/>
    <w:rsid w:val="640FFC1D"/>
    <w:rsid w:val="6416C0B9"/>
    <w:rsid w:val="64251424"/>
    <w:rsid w:val="64292A74"/>
    <w:rsid w:val="642ACD41"/>
    <w:rsid w:val="643620D5"/>
    <w:rsid w:val="6437E1E3"/>
    <w:rsid w:val="643C3657"/>
    <w:rsid w:val="643F650C"/>
    <w:rsid w:val="64435C08"/>
    <w:rsid w:val="64456563"/>
    <w:rsid w:val="644BAA0E"/>
    <w:rsid w:val="6457429F"/>
    <w:rsid w:val="6457F0AC"/>
    <w:rsid w:val="6460444C"/>
    <w:rsid w:val="6464A701"/>
    <w:rsid w:val="646A08FD"/>
    <w:rsid w:val="646CEBE6"/>
    <w:rsid w:val="646D296C"/>
    <w:rsid w:val="6470598A"/>
    <w:rsid w:val="6470FC0A"/>
    <w:rsid w:val="6484321C"/>
    <w:rsid w:val="648736C5"/>
    <w:rsid w:val="648B0957"/>
    <w:rsid w:val="64980ADD"/>
    <w:rsid w:val="6498132D"/>
    <w:rsid w:val="64A43CAD"/>
    <w:rsid w:val="64A6E58C"/>
    <w:rsid w:val="64A9AA07"/>
    <w:rsid w:val="64A9E8A6"/>
    <w:rsid w:val="64AB025E"/>
    <w:rsid w:val="64AF1376"/>
    <w:rsid w:val="64B1D215"/>
    <w:rsid w:val="64B3F724"/>
    <w:rsid w:val="64B82A4E"/>
    <w:rsid w:val="64BB6AAA"/>
    <w:rsid w:val="64BC8BFF"/>
    <w:rsid w:val="64BEAE1C"/>
    <w:rsid w:val="64C6DD4F"/>
    <w:rsid w:val="64CCF0E5"/>
    <w:rsid w:val="64CE67EB"/>
    <w:rsid w:val="64D8C464"/>
    <w:rsid w:val="64DE732D"/>
    <w:rsid w:val="64DEFD53"/>
    <w:rsid w:val="64E33363"/>
    <w:rsid w:val="64E450C1"/>
    <w:rsid w:val="64E57629"/>
    <w:rsid w:val="64F64AEC"/>
    <w:rsid w:val="64F6FB6E"/>
    <w:rsid w:val="64FB563D"/>
    <w:rsid w:val="64FD7F20"/>
    <w:rsid w:val="650014E7"/>
    <w:rsid w:val="65004B0F"/>
    <w:rsid w:val="65073116"/>
    <w:rsid w:val="650E7CED"/>
    <w:rsid w:val="6510D922"/>
    <w:rsid w:val="6516A090"/>
    <w:rsid w:val="65184327"/>
    <w:rsid w:val="6518612B"/>
    <w:rsid w:val="651871A5"/>
    <w:rsid w:val="651956AA"/>
    <w:rsid w:val="6521C38C"/>
    <w:rsid w:val="6528B3B5"/>
    <w:rsid w:val="6538F50C"/>
    <w:rsid w:val="653C722E"/>
    <w:rsid w:val="653DAEC7"/>
    <w:rsid w:val="654CCE6D"/>
    <w:rsid w:val="654D27F3"/>
    <w:rsid w:val="6551C019"/>
    <w:rsid w:val="655948F8"/>
    <w:rsid w:val="6566D5AF"/>
    <w:rsid w:val="65680DEF"/>
    <w:rsid w:val="656B4F86"/>
    <w:rsid w:val="656D0506"/>
    <w:rsid w:val="65703E98"/>
    <w:rsid w:val="65771271"/>
    <w:rsid w:val="657A5CE5"/>
    <w:rsid w:val="657BA3A9"/>
    <w:rsid w:val="657BB329"/>
    <w:rsid w:val="65837702"/>
    <w:rsid w:val="65890806"/>
    <w:rsid w:val="658A8AA6"/>
    <w:rsid w:val="658EA6C8"/>
    <w:rsid w:val="65925652"/>
    <w:rsid w:val="6598E3D1"/>
    <w:rsid w:val="65A50C93"/>
    <w:rsid w:val="65A9AEEB"/>
    <w:rsid w:val="65AB575B"/>
    <w:rsid w:val="65ADF877"/>
    <w:rsid w:val="65B1777C"/>
    <w:rsid w:val="65B25CEC"/>
    <w:rsid w:val="65B976EE"/>
    <w:rsid w:val="65BCBA21"/>
    <w:rsid w:val="65BF88DF"/>
    <w:rsid w:val="65C53E4B"/>
    <w:rsid w:val="65CCD36E"/>
    <w:rsid w:val="65D8392D"/>
    <w:rsid w:val="65DA29EA"/>
    <w:rsid w:val="65DC087C"/>
    <w:rsid w:val="65DC3364"/>
    <w:rsid w:val="65E616E3"/>
    <w:rsid w:val="65EC4516"/>
    <w:rsid w:val="65FCA01A"/>
    <w:rsid w:val="66038DE8"/>
    <w:rsid w:val="6604F145"/>
    <w:rsid w:val="660677C6"/>
    <w:rsid w:val="6608AB79"/>
    <w:rsid w:val="660BEB1A"/>
    <w:rsid w:val="66129385"/>
    <w:rsid w:val="661B9511"/>
    <w:rsid w:val="6624D430"/>
    <w:rsid w:val="6634C18E"/>
    <w:rsid w:val="66358E8C"/>
    <w:rsid w:val="6635CED9"/>
    <w:rsid w:val="66405806"/>
    <w:rsid w:val="66430025"/>
    <w:rsid w:val="664C062D"/>
    <w:rsid w:val="664CC728"/>
    <w:rsid w:val="664FD80F"/>
    <w:rsid w:val="665465D1"/>
    <w:rsid w:val="6657A6A6"/>
    <w:rsid w:val="666D23A0"/>
    <w:rsid w:val="6674CD88"/>
    <w:rsid w:val="667E798E"/>
    <w:rsid w:val="66814991"/>
    <w:rsid w:val="6686F917"/>
    <w:rsid w:val="668A5736"/>
    <w:rsid w:val="66991829"/>
    <w:rsid w:val="66A04843"/>
    <w:rsid w:val="66A4D6BC"/>
    <w:rsid w:val="66AF7E72"/>
    <w:rsid w:val="66BC963C"/>
    <w:rsid w:val="66C04A9E"/>
    <w:rsid w:val="66CC39C9"/>
    <w:rsid w:val="66D3FAD2"/>
    <w:rsid w:val="66D7CF8A"/>
    <w:rsid w:val="66DB8F56"/>
    <w:rsid w:val="66DBDBF1"/>
    <w:rsid w:val="66E582E1"/>
    <w:rsid w:val="66EADEB0"/>
    <w:rsid w:val="66F1CFB9"/>
    <w:rsid w:val="66F64433"/>
    <w:rsid w:val="66FA971D"/>
    <w:rsid w:val="66FFC2A6"/>
    <w:rsid w:val="6704C989"/>
    <w:rsid w:val="6706104C"/>
    <w:rsid w:val="6707E921"/>
    <w:rsid w:val="670B10E9"/>
    <w:rsid w:val="670EA413"/>
    <w:rsid w:val="67173634"/>
    <w:rsid w:val="671D74F6"/>
    <w:rsid w:val="671D7F2D"/>
    <w:rsid w:val="67237EB3"/>
    <w:rsid w:val="6732A82C"/>
    <w:rsid w:val="6734AF89"/>
    <w:rsid w:val="67482CE1"/>
    <w:rsid w:val="6748CD1C"/>
    <w:rsid w:val="674B954E"/>
    <w:rsid w:val="67535889"/>
    <w:rsid w:val="675433C9"/>
    <w:rsid w:val="675726B1"/>
    <w:rsid w:val="6758A65E"/>
    <w:rsid w:val="675B832A"/>
    <w:rsid w:val="675C0E8E"/>
    <w:rsid w:val="67673FA0"/>
    <w:rsid w:val="676EFA55"/>
    <w:rsid w:val="677C3110"/>
    <w:rsid w:val="677F968B"/>
    <w:rsid w:val="67818BC7"/>
    <w:rsid w:val="678328EC"/>
    <w:rsid w:val="678464DB"/>
    <w:rsid w:val="678A2310"/>
    <w:rsid w:val="679156A0"/>
    <w:rsid w:val="6791CCCB"/>
    <w:rsid w:val="6792603B"/>
    <w:rsid w:val="6795EBCF"/>
    <w:rsid w:val="6796194F"/>
    <w:rsid w:val="67985713"/>
    <w:rsid w:val="67999F10"/>
    <w:rsid w:val="67AD9AD6"/>
    <w:rsid w:val="67B20968"/>
    <w:rsid w:val="67BBD204"/>
    <w:rsid w:val="67C49ADE"/>
    <w:rsid w:val="67C92E72"/>
    <w:rsid w:val="67CB9370"/>
    <w:rsid w:val="67DAFA79"/>
    <w:rsid w:val="67E704C8"/>
    <w:rsid w:val="67E80CDF"/>
    <w:rsid w:val="67EB7171"/>
    <w:rsid w:val="67EE5E04"/>
    <w:rsid w:val="67F149CB"/>
    <w:rsid w:val="67F60E4C"/>
    <w:rsid w:val="67F67214"/>
    <w:rsid w:val="67F9FDFB"/>
    <w:rsid w:val="67FF54A6"/>
    <w:rsid w:val="67FFD441"/>
    <w:rsid w:val="681E1876"/>
    <w:rsid w:val="68269C5E"/>
    <w:rsid w:val="6829AC08"/>
    <w:rsid w:val="682D6D99"/>
    <w:rsid w:val="6832987F"/>
    <w:rsid w:val="6835E152"/>
    <w:rsid w:val="6836052E"/>
    <w:rsid w:val="683735EF"/>
    <w:rsid w:val="68474C83"/>
    <w:rsid w:val="684D3891"/>
    <w:rsid w:val="6850637E"/>
    <w:rsid w:val="6851D196"/>
    <w:rsid w:val="6856AFDE"/>
    <w:rsid w:val="68599E66"/>
    <w:rsid w:val="685DFAE6"/>
    <w:rsid w:val="68603682"/>
    <w:rsid w:val="6866E07F"/>
    <w:rsid w:val="686EC3C4"/>
    <w:rsid w:val="6870F9F9"/>
    <w:rsid w:val="687A4B74"/>
    <w:rsid w:val="687BB865"/>
    <w:rsid w:val="687E2E3A"/>
    <w:rsid w:val="6881D57E"/>
    <w:rsid w:val="68882A96"/>
    <w:rsid w:val="688AE619"/>
    <w:rsid w:val="689629EC"/>
    <w:rsid w:val="689677B8"/>
    <w:rsid w:val="689EF12A"/>
    <w:rsid w:val="689F24A1"/>
    <w:rsid w:val="68A3AAEB"/>
    <w:rsid w:val="68AA3640"/>
    <w:rsid w:val="68ACB719"/>
    <w:rsid w:val="68ACEA87"/>
    <w:rsid w:val="68B33DEE"/>
    <w:rsid w:val="68B60D28"/>
    <w:rsid w:val="68B68921"/>
    <w:rsid w:val="68B77272"/>
    <w:rsid w:val="68C4E583"/>
    <w:rsid w:val="68CA7DD0"/>
    <w:rsid w:val="68CA945A"/>
    <w:rsid w:val="68CD4572"/>
    <w:rsid w:val="68D2A56D"/>
    <w:rsid w:val="68D9D125"/>
    <w:rsid w:val="68E2EA45"/>
    <w:rsid w:val="68E38A51"/>
    <w:rsid w:val="68E7D252"/>
    <w:rsid w:val="68EA1C2D"/>
    <w:rsid w:val="68ED3DE2"/>
    <w:rsid w:val="68F10D18"/>
    <w:rsid w:val="68F1BD53"/>
    <w:rsid w:val="68F1E0D9"/>
    <w:rsid w:val="68F74BDA"/>
    <w:rsid w:val="68FB0C9E"/>
    <w:rsid w:val="68FB4A5B"/>
    <w:rsid w:val="68FCCC4F"/>
    <w:rsid w:val="68FF517B"/>
    <w:rsid w:val="690525CF"/>
    <w:rsid w:val="690F28F0"/>
    <w:rsid w:val="691794A4"/>
    <w:rsid w:val="6919B255"/>
    <w:rsid w:val="691C4F69"/>
    <w:rsid w:val="6921F32D"/>
    <w:rsid w:val="692E309C"/>
    <w:rsid w:val="6930CFA3"/>
    <w:rsid w:val="69349003"/>
    <w:rsid w:val="6937716E"/>
    <w:rsid w:val="693EC811"/>
    <w:rsid w:val="69453075"/>
    <w:rsid w:val="69518E3B"/>
    <w:rsid w:val="69525796"/>
    <w:rsid w:val="6954883E"/>
    <w:rsid w:val="695F72D0"/>
    <w:rsid w:val="6973E819"/>
    <w:rsid w:val="69782BA0"/>
    <w:rsid w:val="697D3EBC"/>
    <w:rsid w:val="6981768C"/>
    <w:rsid w:val="69849EB9"/>
    <w:rsid w:val="69850ABE"/>
    <w:rsid w:val="69851C11"/>
    <w:rsid w:val="6985DA92"/>
    <w:rsid w:val="698778D1"/>
    <w:rsid w:val="6987D2E0"/>
    <w:rsid w:val="698A5923"/>
    <w:rsid w:val="698DF9E8"/>
    <w:rsid w:val="699F6B47"/>
    <w:rsid w:val="69A12DE9"/>
    <w:rsid w:val="69A2D4F6"/>
    <w:rsid w:val="69A2E88A"/>
    <w:rsid w:val="69A52EF0"/>
    <w:rsid w:val="69A935A7"/>
    <w:rsid w:val="69B34AD4"/>
    <w:rsid w:val="69B8F451"/>
    <w:rsid w:val="69C0362B"/>
    <w:rsid w:val="69C19E43"/>
    <w:rsid w:val="69C30FEC"/>
    <w:rsid w:val="69C4E6D3"/>
    <w:rsid w:val="69C68141"/>
    <w:rsid w:val="69D513EF"/>
    <w:rsid w:val="69D56A2E"/>
    <w:rsid w:val="69DAAEB6"/>
    <w:rsid w:val="69DB4212"/>
    <w:rsid w:val="69DF358A"/>
    <w:rsid w:val="69E022D5"/>
    <w:rsid w:val="69E385CB"/>
    <w:rsid w:val="69EBE8E8"/>
    <w:rsid w:val="69EFE0E0"/>
    <w:rsid w:val="69F21017"/>
    <w:rsid w:val="6A0200D8"/>
    <w:rsid w:val="6A054A97"/>
    <w:rsid w:val="6A07447D"/>
    <w:rsid w:val="6A1391BE"/>
    <w:rsid w:val="6A1C0B2D"/>
    <w:rsid w:val="6A2463BC"/>
    <w:rsid w:val="6A28F116"/>
    <w:rsid w:val="6A298020"/>
    <w:rsid w:val="6A29E0F4"/>
    <w:rsid w:val="6A2F4075"/>
    <w:rsid w:val="6A3408A3"/>
    <w:rsid w:val="6A3493E5"/>
    <w:rsid w:val="6A38100E"/>
    <w:rsid w:val="6A3E1939"/>
    <w:rsid w:val="6A5282F1"/>
    <w:rsid w:val="6A5B8B67"/>
    <w:rsid w:val="6A5BC268"/>
    <w:rsid w:val="6A60717F"/>
    <w:rsid w:val="6A698BDA"/>
    <w:rsid w:val="6A6C6C79"/>
    <w:rsid w:val="6A6F0742"/>
    <w:rsid w:val="6A7128A8"/>
    <w:rsid w:val="6A7211D3"/>
    <w:rsid w:val="6A732825"/>
    <w:rsid w:val="6A75982A"/>
    <w:rsid w:val="6A78DC82"/>
    <w:rsid w:val="6A8344D7"/>
    <w:rsid w:val="6A882E58"/>
    <w:rsid w:val="6A8F7575"/>
    <w:rsid w:val="6A9341A4"/>
    <w:rsid w:val="6AAF29E0"/>
    <w:rsid w:val="6AB4BA6F"/>
    <w:rsid w:val="6ABBA917"/>
    <w:rsid w:val="6ABD4C3E"/>
    <w:rsid w:val="6AC00FEE"/>
    <w:rsid w:val="6AC08090"/>
    <w:rsid w:val="6AC437F4"/>
    <w:rsid w:val="6ACDE00D"/>
    <w:rsid w:val="6ACE4837"/>
    <w:rsid w:val="6AD1BCA8"/>
    <w:rsid w:val="6AD94A81"/>
    <w:rsid w:val="6ADC0CC5"/>
    <w:rsid w:val="6ADEB9E0"/>
    <w:rsid w:val="6AF0565A"/>
    <w:rsid w:val="6AFE2DFC"/>
    <w:rsid w:val="6AFFF5FF"/>
    <w:rsid w:val="6B0153B9"/>
    <w:rsid w:val="6B0284FD"/>
    <w:rsid w:val="6B096234"/>
    <w:rsid w:val="6B0B7C2A"/>
    <w:rsid w:val="6B12036A"/>
    <w:rsid w:val="6B16844F"/>
    <w:rsid w:val="6B1DA202"/>
    <w:rsid w:val="6B1F6C19"/>
    <w:rsid w:val="6B23399E"/>
    <w:rsid w:val="6B376EC9"/>
    <w:rsid w:val="6B38B4A5"/>
    <w:rsid w:val="6B39276D"/>
    <w:rsid w:val="6B476AD9"/>
    <w:rsid w:val="6B4B4490"/>
    <w:rsid w:val="6B4C7D76"/>
    <w:rsid w:val="6B4CA5AF"/>
    <w:rsid w:val="6B5BD58D"/>
    <w:rsid w:val="6B5D6EA4"/>
    <w:rsid w:val="6B5D6FDC"/>
    <w:rsid w:val="6B662112"/>
    <w:rsid w:val="6B7008B1"/>
    <w:rsid w:val="6B74BB8B"/>
    <w:rsid w:val="6B7826A5"/>
    <w:rsid w:val="6B8642BE"/>
    <w:rsid w:val="6B8A8DE4"/>
    <w:rsid w:val="6B8C6BBA"/>
    <w:rsid w:val="6B8CE015"/>
    <w:rsid w:val="6B8DD3A1"/>
    <w:rsid w:val="6B987757"/>
    <w:rsid w:val="6BA1ED21"/>
    <w:rsid w:val="6BAB0DDC"/>
    <w:rsid w:val="6BBC67CF"/>
    <w:rsid w:val="6BBF4342"/>
    <w:rsid w:val="6BCE344C"/>
    <w:rsid w:val="6BD1ECA4"/>
    <w:rsid w:val="6BD75ECF"/>
    <w:rsid w:val="6BEABA71"/>
    <w:rsid w:val="6BEB474D"/>
    <w:rsid w:val="6BEDE7DB"/>
    <w:rsid w:val="6BF2D352"/>
    <w:rsid w:val="6BFC13AD"/>
    <w:rsid w:val="6BFE52F8"/>
    <w:rsid w:val="6C098788"/>
    <w:rsid w:val="6C09E78A"/>
    <w:rsid w:val="6C0A8BFD"/>
    <w:rsid w:val="6C156A65"/>
    <w:rsid w:val="6C15AC1A"/>
    <w:rsid w:val="6C1CF5DA"/>
    <w:rsid w:val="6C1FEA37"/>
    <w:rsid w:val="6C203806"/>
    <w:rsid w:val="6C27FF24"/>
    <w:rsid w:val="6C284FD5"/>
    <w:rsid w:val="6C2A1E0B"/>
    <w:rsid w:val="6C2D91C7"/>
    <w:rsid w:val="6C323606"/>
    <w:rsid w:val="6C3321FC"/>
    <w:rsid w:val="6C3437CE"/>
    <w:rsid w:val="6C401B06"/>
    <w:rsid w:val="6C413FAF"/>
    <w:rsid w:val="6C43D24F"/>
    <w:rsid w:val="6C583001"/>
    <w:rsid w:val="6C5A4869"/>
    <w:rsid w:val="6C5C99D5"/>
    <w:rsid w:val="6C65CFE2"/>
    <w:rsid w:val="6C6BE8E2"/>
    <w:rsid w:val="6C6C48BC"/>
    <w:rsid w:val="6C6CBC13"/>
    <w:rsid w:val="6C71505E"/>
    <w:rsid w:val="6C7537E4"/>
    <w:rsid w:val="6C7D0D64"/>
    <w:rsid w:val="6C7D593F"/>
    <w:rsid w:val="6C890E71"/>
    <w:rsid w:val="6C8B042C"/>
    <w:rsid w:val="6C955138"/>
    <w:rsid w:val="6C9DF2A2"/>
    <w:rsid w:val="6CB71BB9"/>
    <w:rsid w:val="6CB72270"/>
    <w:rsid w:val="6CB9827C"/>
    <w:rsid w:val="6CBCEF98"/>
    <w:rsid w:val="6CBD16A7"/>
    <w:rsid w:val="6CBE6482"/>
    <w:rsid w:val="6CBF05C6"/>
    <w:rsid w:val="6CBFBBEA"/>
    <w:rsid w:val="6CC0B054"/>
    <w:rsid w:val="6CC4A3A9"/>
    <w:rsid w:val="6CCBA0E7"/>
    <w:rsid w:val="6CD372AD"/>
    <w:rsid w:val="6CDCCFB2"/>
    <w:rsid w:val="6CE3D70B"/>
    <w:rsid w:val="6CE565ED"/>
    <w:rsid w:val="6CEFDBAD"/>
    <w:rsid w:val="6CF5B8EF"/>
    <w:rsid w:val="6CF6347D"/>
    <w:rsid w:val="6CF8CC99"/>
    <w:rsid w:val="6CF956D8"/>
    <w:rsid w:val="6D028187"/>
    <w:rsid w:val="6D03C385"/>
    <w:rsid w:val="6D09873F"/>
    <w:rsid w:val="6D0C714A"/>
    <w:rsid w:val="6D12D0F0"/>
    <w:rsid w:val="6D15CC52"/>
    <w:rsid w:val="6D1A2444"/>
    <w:rsid w:val="6D1ABDA6"/>
    <w:rsid w:val="6D1EC3D2"/>
    <w:rsid w:val="6D22C6BA"/>
    <w:rsid w:val="6D23520F"/>
    <w:rsid w:val="6D23873B"/>
    <w:rsid w:val="6D26A8B7"/>
    <w:rsid w:val="6D277ADE"/>
    <w:rsid w:val="6D2A76D6"/>
    <w:rsid w:val="6D396986"/>
    <w:rsid w:val="6D39A4D1"/>
    <w:rsid w:val="6D3AAD03"/>
    <w:rsid w:val="6D4013D6"/>
    <w:rsid w:val="6D430F45"/>
    <w:rsid w:val="6D52B51E"/>
    <w:rsid w:val="6D531473"/>
    <w:rsid w:val="6D5DAAEB"/>
    <w:rsid w:val="6D5DCED2"/>
    <w:rsid w:val="6D6261A4"/>
    <w:rsid w:val="6D63F109"/>
    <w:rsid w:val="6D645ADD"/>
    <w:rsid w:val="6D695FE6"/>
    <w:rsid w:val="6D6ED6C5"/>
    <w:rsid w:val="6D6EDCF5"/>
    <w:rsid w:val="6D6FF400"/>
    <w:rsid w:val="6D735A39"/>
    <w:rsid w:val="6D73BC4B"/>
    <w:rsid w:val="6D7CFB4D"/>
    <w:rsid w:val="6D82141E"/>
    <w:rsid w:val="6D82E509"/>
    <w:rsid w:val="6D830941"/>
    <w:rsid w:val="6D9CA7B9"/>
    <w:rsid w:val="6D9F1477"/>
    <w:rsid w:val="6DA1F419"/>
    <w:rsid w:val="6DAC5E07"/>
    <w:rsid w:val="6DAD7FDB"/>
    <w:rsid w:val="6DB2D871"/>
    <w:rsid w:val="6DBA02B4"/>
    <w:rsid w:val="6DC246FF"/>
    <w:rsid w:val="6DC466D4"/>
    <w:rsid w:val="6DCE9E16"/>
    <w:rsid w:val="6DE542F3"/>
    <w:rsid w:val="6DE6059F"/>
    <w:rsid w:val="6DE82144"/>
    <w:rsid w:val="6DE87F4B"/>
    <w:rsid w:val="6DEBF9EC"/>
    <w:rsid w:val="6DF363BC"/>
    <w:rsid w:val="6DF52898"/>
    <w:rsid w:val="6DF947F9"/>
    <w:rsid w:val="6DFC7750"/>
    <w:rsid w:val="6E0299BC"/>
    <w:rsid w:val="6E073C9F"/>
    <w:rsid w:val="6E0F0C05"/>
    <w:rsid w:val="6E119DFE"/>
    <w:rsid w:val="6E1FA132"/>
    <w:rsid w:val="6E25525D"/>
    <w:rsid w:val="6E298124"/>
    <w:rsid w:val="6E3105D5"/>
    <w:rsid w:val="6E324C7B"/>
    <w:rsid w:val="6E34C7AE"/>
    <w:rsid w:val="6E3947B3"/>
    <w:rsid w:val="6E3B8296"/>
    <w:rsid w:val="6E3F8EA5"/>
    <w:rsid w:val="6E4184D0"/>
    <w:rsid w:val="6E4890C8"/>
    <w:rsid w:val="6E4B9367"/>
    <w:rsid w:val="6E4C34E7"/>
    <w:rsid w:val="6E5049F3"/>
    <w:rsid w:val="6E5264E8"/>
    <w:rsid w:val="6E5AF3C4"/>
    <w:rsid w:val="6E652BBB"/>
    <w:rsid w:val="6E680547"/>
    <w:rsid w:val="6E6B0D01"/>
    <w:rsid w:val="6E6B8831"/>
    <w:rsid w:val="6E7CC20F"/>
    <w:rsid w:val="6E80CA07"/>
    <w:rsid w:val="6E869921"/>
    <w:rsid w:val="6E877A7F"/>
    <w:rsid w:val="6E8E0565"/>
    <w:rsid w:val="6E8EEC27"/>
    <w:rsid w:val="6E958792"/>
    <w:rsid w:val="6E95ACA3"/>
    <w:rsid w:val="6E97BA03"/>
    <w:rsid w:val="6EA099AF"/>
    <w:rsid w:val="6EA0D3FC"/>
    <w:rsid w:val="6EA3F93F"/>
    <w:rsid w:val="6EB27DE1"/>
    <w:rsid w:val="6EB8867A"/>
    <w:rsid w:val="6EB8F30E"/>
    <w:rsid w:val="6EBA46DC"/>
    <w:rsid w:val="6EBE7FF0"/>
    <w:rsid w:val="6EC37A3C"/>
    <w:rsid w:val="6EC905BB"/>
    <w:rsid w:val="6ECBA4DD"/>
    <w:rsid w:val="6ED05B6F"/>
    <w:rsid w:val="6ED77308"/>
    <w:rsid w:val="6ED7CCBB"/>
    <w:rsid w:val="6ED9D91C"/>
    <w:rsid w:val="6EDB7090"/>
    <w:rsid w:val="6EDD777A"/>
    <w:rsid w:val="6EDE58DA"/>
    <w:rsid w:val="6EE0F69F"/>
    <w:rsid w:val="6EE17D3B"/>
    <w:rsid w:val="6EE3B8EE"/>
    <w:rsid w:val="6EE59EE1"/>
    <w:rsid w:val="6EF08CA5"/>
    <w:rsid w:val="6EFDC8CD"/>
    <w:rsid w:val="6F0613DA"/>
    <w:rsid w:val="6F105372"/>
    <w:rsid w:val="6F192107"/>
    <w:rsid w:val="6F1F0A7E"/>
    <w:rsid w:val="6F244245"/>
    <w:rsid w:val="6F2F3BFC"/>
    <w:rsid w:val="6F325EBE"/>
    <w:rsid w:val="6F3FA119"/>
    <w:rsid w:val="6F407679"/>
    <w:rsid w:val="6F418169"/>
    <w:rsid w:val="6F466088"/>
    <w:rsid w:val="6F46A19D"/>
    <w:rsid w:val="6F470E61"/>
    <w:rsid w:val="6F487F02"/>
    <w:rsid w:val="6F4BDE31"/>
    <w:rsid w:val="6F4C8323"/>
    <w:rsid w:val="6F4FD224"/>
    <w:rsid w:val="6F55CC86"/>
    <w:rsid w:val="6F5D2A46"/>
    <w:rsid w:val="6F5EE107"/>
    <w:rsid w:val="6F6435CF"/>
    <w:rsid w:val="6F66815E"/>
    <w:rsid w:val="6F6A8147"/>
    <w:rsid w:val="6F6D6C8B"/>
    <w:rsid w:val="6F6D9ECD"/>
    <w:rsid w:val="6F7719B4"/>
    <w:rsid w:val="6F7A9210"/>
    <w:rsid w:val="6F7BEEEF"/>
    <w:rsid w:val="6F9D7BAC"/>
    <w:rsid w:val="6FA5E0F5"/>
    <w:rsid w:val="6FA67203"/>
    <w:rsid w:val="6FABFE50"/>
    <w:rsid w:val="6FAE05E1"/>
    <w:rsid w:val="6FB3BF63"/>
    <w:rsid w:val="6FBAA969"/>
    <w:rsid w:val="6FC594EC"/>
    <w:rsid w:val="6FC5EC90"/>
    <w:rsid w:val="6FCBB60C"/>
    <w:rsid w:val="6FCE1CDC"/>
    <w:rsid w:val="6FCF43FB"/>
    <w:rsid w:val="6FD0EC83"/>
    <w:rsid w:val="6FD2B455"/>
    <w:rsid w:val="6FD54003"/>
    <w:rsid w:val="6FD6BB67"/>
    <w:rsid w:val="6FE1F8EE"/>
    <w:rsid w:val="6FE5BC34"/>
    <w:rsid w:val="6FF39EE4"/>
    <w:rsid w:val="6FF79AC9"/>
    <w:rsid w:val="7005A057"/>
    <w:rsid w:val="700A670B"/>
    <w:rsid w:val="7013B549"/>
    <w:rsid w:val="70159996"/>
    <w:rsid w:val="7019F73B"/>
    <w:rsid w:val="70283822"/>
    <w:rsid w:val="702D9303"/>
    <w:rsid w:val="702E6F0E"/>
    <w:rsid w:val="7034D179"/>
    <w:rsid w:val="7037406D"/>
    <w:rsid w:val="703F45E3"/>
    <w:rsid w:val="7042FFCE"/>
    <w:rsid w:val="704AB8BC"/>
    <w:rsid w:val="704BEAC2"/>
    <w:rsid w:val="70544365"/>
    <w:rsid w:val="7054C09A"/>
    <w:rsid w:val="70632A84"/>
    <w:rsid w:val="7063F253"/>
    <w:rsid w:val="70647F39"/>
    <w:rsid w:val="7071A8D1"/>
    <w:rsid w:val="707348A8"/>
    <w:rsid w:val="708266FB"/>
    <w:rsid w:val="709F1EE3"/>
    <w:rsid w:val="70A0A592"/>
    <w:rsid w:val="70ACD6FA"/>
    <w:rsid w:val="70AD890F"/>
    <w:rsid w:val="70B01207"/>
    <w:rsid w:val="70BF717B"/>
    <w:rsid w:val="70C40DDB"/>
    <w:rsid w:val="70C46485"/>
    <w:rsid w:val="70CE3452"/>
    <w:rsid w:val="70CE91B7"/>
    <w:rsid w:val="70DB6184"/>
    <w:rsid w:val="70E238F6"/>
    <w:rsid w:val="70E3F183"/>
    <w:rsid w:val="70EB0347"/>
    <w:rsid w:val="70ED9654"/>
    <w:rsid w:val="70F78196"/>
    <w:rsid w:val="70F96523"/>
    <w:rsid w:val="71060929"/>
    <w:rsid w:val="71099E74"/>
    <w:rsid w:val="7115ABEE"/>
    <w:rsid w:val="7127608A"/>
    <w:rsid w:val="7128022E"/>
    <w:rsid w:val="712BD955"/>
    <w:rsid w:val="712DC65E"/>
    <w:rsid w:val="71324724"/>
    <w:rsid w:val="713C2767"/>
    <w:rsid w:val="713FC0CA"/>
    <w:rsid w:val="71406B9A"/>
    <w:rsid w:val="7148851A"/>
    <w:rsid w:val="715619BB"/>
    <w:rsid w:val="7156989A"/>
    <w:rsid w:val="715D6DD8"/>
    <w:rsid w:val="71601BD7"/>
    <w:rsid w:val="7164D544"/>
    <w:rsid w:val="71676FE9"/>
    <w:rsid w:val="716D7BF6"/>
    <w:rsid w:val="71737BE7"/>
    <w:rsid w:val="71743408"/>
    <w:rsid w:val="717BBFCF"/>
    <w:rsid w:val="717DC94F"/>
    <w:rsid w:val="717E7C88"/>
    <w:rsid w:val="7181DCBF"/>
    <w:rsid w:val="718BB10C"/>
    <w:rsid w:val="718D89E4"/>
    <w:rsid w:val="7190E0A0"/>
    <w:rsid w:val="71944946"/>
    <w:rsid w:val="71971878"/>
    <w:rsid w:val="71A0ED29"/>
    <w:rsid w:val="71A40FC5"/>
    <w:rsid w:val="71AEB7D6"/>
    <w:rsid w:val="71B19AB3"/>
    <w:rsid w:val="71C1EB61"/>
    <w:rsid w:val="71C3BFC4"/>
    <w:rsid w:val="71CF121F"/>
    <w:rsid w:val="71D85861"/>
    <w:rsid w:val="71DEE12A"/>
    <w:rsid w:val="71EA0372"/>
    <w:rsid w:val="71EA8D0B"/>
    <w:rsid w:val="71F09E16"/>
    <w:rsid w:val="71F1660F"/>
    <w:rsid w:val="71F2DF8F"/>
    <w:rsid w:val="71F9E214"/>
    <w:rsid w:val="71FA5BB2"/>
    <w:rsid w:val="71FB13F0"/>
    <w:rsid w:val="71FBC353"/>
    <w:rsid w:val="71FEE4C7"/>
    <w:rsid w:val="7202C750"/>
    <w:rsid w:val="72037E6D"/>
    <w:rsid w:val="7203BF20"/>
    <w:rsid w:val="720607C1"/>
    <w:rsid w:val="7208F48F"/>
    <w:rsid w:val="721C3B2B"/>
    <w:rsid w:val="721EA3A3"/>
    <w:rsid w:val="7220AC3D"/>
    <w:rsid w:val="7223856C"/>
    <w:rsid w:val="72244018"/>
    <w:rsid w:val="72245CCF"/>
    <w:rsid w:val="7237E469"/>
    <w:rsid w:val="723FA05E"/>
    <w:rsid w:val="7240A84B"/>
    <w:rsid w:val="72518CF5"/>
    <w:rsid w:val="7252D0D5"/>
    <w:rsid w:val="7257CCC9"/>
    <w:rsid w:val="72672518"/>
    <w:rsid w:val="72677DAC"/>
    <w:rsid w:val="7267B7D1"/>
    <w:rsid w:val="72764C76"/>
    <w:rsid w:val="7278891E"/>
    <w:rsid w:val="72788AF4"/>
    <w:rsid w:val="727B43B7"/>
    <w:rsid w:val="727B588A"/>
    <w:rsid w:val="727C00C9"/>
    <w:rsid w:val="727CBFA3"/>
    <w:rsid w:val="7282AAFC"/>
    <w:rsid w:val="72839016"/>
    <w:rsid w:val="72850CB0"/>
    <w:rsid w:val="729A1836"/>
    <w:rsid w:val="729ECCD7"/>
    <w:rsid w:val="72A884E3"/>
    <w:rsid w:val="72A8DBCA"/>
    <w:rsid w:val="72A934CD"/>
    <w:rsid w:val="72AD906F"/>
    <w:rsid w:val="72B335FB"/>
    <w:rsid w:val="72B4992B"/>
    <w:rsid w:val="72B682F5"/>
    <w:rsid w:val="72B70924"/>
    <w:rsid w:val="72B773CF"/>
    <w:rsid w:val="72BB3032"/>
    <w:rsid w:val="72C04ADA"/>
    <w:rsid w:val="72CB697B"/>
    <w:rsid w:val="72D0ED1E"/>
    <w:rsid w:val="72D2A484"/>
    <w:rsid w:val="72DE7FF1"/>
    <w:rsid w:val="72E3D509"/>
    <w:rsid w:val="72EB0B28"/>
    <w:rsid w:val="72EE9AE4"/>
    <w:rsid w:val="72F30BD6"/>
    <w:rsid w:val="7305BD9E"/>
    <w:rsid w:val="73124378"/>
    <w:rsid w:val="73126696"/>
    <w:rsid w:val="7312ADA4"/>
    <w:rsid w:val="7313EF3C"/>
    <w:rsid w:val="73166322"/>
    <w:rsid w:val="731F232D"/>
    <w:rsid w:val="73217CE8"/>
    <w:rsid w:val="73237FC1"/>
    <w:rsid w:val="73241893"/>
    <w:rsid w:val="7328559D"/>
    <w:rsid w:val="732FD4EF"/>
    <w:rsid w:val="7334DBEB"/>
    <w:rsid w:val="7336489D"/>
    <w:rsid w:val="733A6152"/>
    <w:rsid w:val="734544EB"/>
    <w:rsid w:val="734AC57B"/>
    <w:rsid w:val="734CFB37"/>
    <w:rsid w:val="735AB11B"/>
    <w:rsid w:val="735DA391"/>
    <w:rsid w:val="7361404A"/>
    <w:rsid w:val="7366C5E4"/>
    <w:rsid w:val="736EF557"/>
    <w:rsid w:val="737A589D"/>
    <w:rsid w:val="737CA8C8"/>
    <w:rsid w:val="737E3DDC"/>
    <w:rsid w:val="73824623"/>
    <w:rsid w:val="7384C5E6"/>
    <w:rsid w:val="7387CF32"/>
    <w:rsid w:val="739C14B0"/>
    <w:rsid w:val="739EE3D1"/>
    <w:rsid w:val="73ACB068"/>
    <w:rsid w:val="73AEC474"/>
    <w:rsid w:val="73BA6530"/>
    <w:rsid w:val="73BF2E70"/>
    <w:rsid w:val="73C1E5A1"/>
    <w:rsid w:val="73C3FDC8"/>
    <w:rsid w:val="73C7B600"/>
    <w:rsid w:val="73C9148D"/>
    <w:rsid w:val="73CBEB4E"/>
    <w:rsid w:val="73CFA957"/>
    <w:rsid w:val="73D1159B"/>
    <w:rsid w:val="73D6127D"/>
    <w:rsid w:val="73D6DA9A"/>
    <w:rsid w:val="73DA3CA3"/>
    <w:rsid w:val="73E5D357"/>
    <w:rsid w:val="73EE252B"/>
    <w:rsid w:val="73F705DE"/>
    <w:rsid w:val="73F9C759"/>
    <w:rsid w:val="73F9CA56"/>
    <w:rsid w:val="73FE3C03"/>
    <w:rsid w:val="7405393E"/>
    <w:rsid w:val="740DA5DA"/>
    <w:rsid w:val="74122471"/>
    <w:rsid w:val="7414FA40"/>
    <w:rsid w:val="7416DBF9"/>
    <w:rsid w:val="741E1104"/>
    <w:rsid w:val="7422D5C1"/>
    <w:rsid w:val="74286C66"/>
    <w:rsid w:val="742A1AAA"/>
    <w:rsid w:val="743237CE"/>
    <w:rsid w:val="743B0F7C"/>
    <w:rsid w:val="743B9742"/>
    <w:rsid w:val="743E67F8"/>
    <w:rsid w:val="744152D4"/>
    <w:rsid w:val="7446DAC0"/>
    <w:rsid w:val="7449C585"/>
    <w:rsid w:val="745048A7"/>
    <w:rsid w:val="7453ECFA"/>
    <w:rsid w:val="74553A27"/>
    <w:rsid w:val="7456B14B"/>
    <w:rsid w:val="7459A4E1"/>
    <w:rsid w:val="745C9580"/>
    <w:rsid w:val="745F8E51"/>
    <w:rsid w:val="746A9636"/>
    <w:rsid w:val="746D3D6C"/>
    <w:rsid w:val="74715C3D"/>
    <w:rsid w:val="7479F9BC"/>
    <w:rsid w:val="747D3EE1"/>
    <w:rsid w:val="747F77CB"/>
    <w:rsid w:val="74889873"/>
    <w:rsid w:val="7488DD52"/>
    <w:rsid w:val="74941849"/>
    <w:rsid w:val="749FFA68"/>
    <w:rsid w:val="74A38B31"/>
    <w:rsid w:val="74A4A2A4"/>
    <w:rsid w:val="74A65F8A"/>
    <w:rsid w:val="74A73B9A"/>
    <w:rsid w:val="74AA3EDE"/>
    <w:rsid w:val="74AC5739"/>
    <w:rsid w:val="74AD7C8B"/>
    <w:rsid w:val="74B3B1AE"/>
    <w:rsid w:val="74BD1D03"/>
    <w:rsid w:val="74BD39CC"/>
    <w:rsid w:val="74C007CB"/>
    <w:rsid w:val="74C2012B"/>
    <w:rsid w:val="74C205E4"/>
    <w:rsid w:val="74CAD13D"/>
    <w:rsid w:val="74CC7EC0"/>
    <w:rsid w:val="74CCC519"/>
    <w:rsid w:val="74CD0BE1"/>
    <w:rsid w:val="74DE442D"/>
    <w:rsid w:val="74E05535"/>
    <w:rsid w:val="74F97C42"/>
    <w:rsid w:val="74FA9AF4"/>
    <w:rsid w:val="74FB8C2E"/>
    <w:rsid w:val="74FBC239"/>
    <w:rsid w:val="74FCF556"/>
    <w:rsid w:val="74FE0ECE"/>
    <w:rsid w:val="750887F1"/>
    <w:rsid w:val="750B1681"/>
    <w:rsid w:val="75100659"/>
    <w:rsid w:val="75106DA4"/>
    <w:rsid w:val="7512BB00"/>
    <w:rsid w:val="75165217"/>
    <w:rsid w:val="751CDF44"/>
    <w:rsid w:val="751E5A0F"/>
    <w:rsid w:val="75223313"/>
    <w:rsid w:val="75246D44"/>
    <w:rsid w:val="752C1668"/>
    <w:rsid w:val="753186EC"/>
    <w:rsid w:val="75332250"/>
    <w:rsid w:val="7534373F"/>
    <w:rsid w:val="7536D95B"/>
    <w:rsid w:val="75373CF3"/>
    <w:rsid w:val="75399A02"/>
    <w:rsid w:val="753E4639"/>
    <w:rsid w:val="7547FD3E"/>
    <w:rsid w:val="75492CC5"/>
    <w:rsid w:val="7549F07E"/>
    <w:rsid w:val="754DFEFE"/>
    <w:rsid w:val="7556CC76"/>
    <w:rsid w:val="75580C0E"/>
    <w:rsid w:val="755B4A5B"/>
    <w:rsid w:val="7568EC73"/>
    <w:rsid w:val="7578193F"/>
    <w:rsid w:val="757E015F"/>
    <w:rsid w:val="758D6961"/>
    <w:rsid w:val="758E52A6"/>
    <w:rsid w:val="758EA6E1"/>
    <w:rsid w:val="75903860"/>
    <w:rsid w:val="75908151"/>
    <w:rsid w:val="75925C33"/>
    <w:rsid w:val="75983EE4"/>
    <w:rsid w:val="75A2A7F2"/>
    <w:rsid w:val="75A37482"/>
    <w:rsid w:val="75A40A9B"/>
    <w:rsid w:val="75ADD793"/>
    <w:rsid w:val="75B0CAA1"/>
    <w:rsid w:val="75B4D0F4"/>
    <w:rsid w:val="75BB9BEE"/>
    <w:rsid w:val="75BBB7FA"/>
    <w:rsid w:val="75C24E74"/>
    <w:rsid w:val="75C9F2A4"/>
    <w:rsid w:val="75CD08C0"/>
    <w:rsid w:val="75CEF134"/>
    <w:rsid w:val="75D01B35"/>
    <w:rsid w:val="75D65544"/>
    <w:rsid w:val="75D9BB99"/>
    <w:rsid w:val="75F92C45"/>
    <w:rsid w:val="75FA69E5"/>
    <w:rsid w:val="75FC6608"/>
    <w:rsid w:val="75FCABA6"/>
    <w:rsid w:val="760348B2"/>
    <w:rsid w:val="7606D28B"/>
    <w:rsid w:val="76090F73"/>
    <w:rsid w:val="7613D7D7"/>
    <w:rsid w:val="761DA145"/>
    <w:rsid w:val="76260AF3"/>
    <w:rsid w:val="76291052"/>
    <w:rsid w:val="762A705E"/>
    <w:rsid w:val="762E4748"/>
    <w:rsid w:val="76393C9C"/>
    <w:rsid w:val="763A1BCB"/>
    <w:rsid w:val="763A6908"/>
    <w:rsid w:val="763B344C"/>
    <w:rsid w:val="7642ABC4"/>
    <w:rsid w:val="76472526"/>
    <w:rsid w:val="764A469C"/>
    <w:rsid w:val="76513A72"/>
    <w:rsid w:val="76593E5E"/>
    <w:rsid w:val="76598F9A"/>
    <w:rsid w:val="7665EC45"/>
    <w:rsid w:val="7666C2F7"/>
    <w:rsid w:val="766A7935"/>
    <w:rsid w:val="7670F26E"/>
    <w:rsid w:val="76799AAB"/>
    <w:rsid w:val="767DE872"/>
    <w:rsid w:val="7680B570"/>
    <w:rsid w:val="7688F6EF"/>
    <w:rsid w:val="76895328"/>
    <w:rsid w:val="768F7DEC"/>
    <w:rsid w:val="7692EEC3"/>
    <w:rsid w:val="76966ECD"/>
    <w:rsid w:val="769C9183"/>
    <w:rsid w:val="769D16C3"/>
    <w:rsid w:val="769EC813"/>
    <w:rsid w:val="76ADF110"/>
    <w:rsid w:val="76AF0CA3"/>
    <w:rsid w:val="76B28902"/>
    <w:rsid w:val="76BB26E8"/>
    <w:rsid w:val="76BBA402"/>
    <w:rsid w:val="76C189FF"/>
    <w:rsid w:val="76C7C700"/>
    <w:rsid w:val="76CBD6EF"/>
    <w:rsid w:val="76D2413E"/>
    <w:rsid w:val="76D3DC0E"/>
    <w:rsid w:val="76D3EA3E"/>
    <w:rsid w:val="76D5A17A"/>
    <w:rsid w:val="76D69B41"/>
    <w:rsid w:val="76D924CB"/>
    <w:rsid w:val="76D92F64"/>
    <w:rsid w:val="76DD3357"/>
    <w:rsid w:val="76E3EE5C"/>
    <w:rsid w:val="76E52800"/>
    <w:rsid w:val="76E6291B"/>
    <w:rsid w:val="76EBD350"/>
    <w:rsid w:val="76EBD9B4"/>
    <w:rsid w:val="76F0E43F"/>
    <w:rsid w:val="7701CAFA"/>
    <w:rsid w:val="7706BEA7"/>
    <w:rsid w:val="7713A88A"/>
    <w:rsid w:val="77165083"/>
    <w:rsid w:val="771F3EA0"/>
    <w:rsid w:val="7720E7C1"/>
    <w:rsid w:val="772A4DFA"/>
    <w:rsid w:val="77318A7B"/>
    <w:rsid w:val="77339C86"/>
    <w:rsid w:val="7738534F"/>
    <w:rsid w:val="7742E9B7"/>
    <w:rsid w:val="774D0BE9"/>
    <w:rsid w:val="774D11B7"/>
    <w:rsid w:val="77548D4E"/>
    <w:rsid w:val="7757DF6E"/>
    <w:rsid w:val="775935E1"/>
    <w:rsid w:val="775DC2D9"/>
    <w:rsid w:val="7762BDA1"/>
    <w:rsid w:val="7762F5B7"/>
    <w:rsid w:val="7764A64B"/>
    <w:rsid w:val="776FB50A"/>
    <w:rsid w:val="777FA2A5"/>
    <w:rsid w:val="77880BFB"/>
    <w:rsid w:val="778886AC"/>
    <w:rsid w:val="778A7A47"/>
    <w:rsid w:val="778BF528"/>
    <w:rsid w:val="7798141D"/>
    <w:rsid w:val="779EB85A"/>
    <w:rsid w:val="77A31E90"/>
    <w:rsid w:val="77B3B180"/>
    <w:rsid w:val="77B9F085"/>
    <w:rsid w:val="77BE46A2"/>
    <w:rsid w:val="77C6A044"/>
    <w:rsid w:val="77CBF06E"/>
    <w:rsid w:val="77CD3E99"/>
    <w:rsid w:val="77CEB575"/>
    <w:rsid w:val="77D24E13"/>
    <w:rsid w:val="77D5E34A"/>
    <w:rsid w:val="77DD9EB4"/>
    <w:rsid w:val="77DFFF2F"/>
    <w:rsid w:val="77E0BE88"/>
    <w:rsid w:val="77E8FECA"/>
    <w:rsid w:val="77EB8E9D"/>
    <w:rsid w:val="77EFA087"/>
    <w:rsid w:val="77FBE4BC"/>
    <w:rsid w:val="77FC3523"/>
    <w:rsid w:val="780024F8"/>
    <w:rsid w:val="7802E736"/>
    <w:rsid w:val="78076764"/>
    <w:rsid w:val="7807C732"/>
    <w:rsid w:val="7809B9C0"/>
    <w:rsid w:val="780D8104"/>
    <w:rsid w:val="781365F0"/>
    <w:rsid w:val="7813DB45"/>
    <w:rsid w:val="782411EF"/>
    <w:rsid w:val="7828049D"/>
    <w:rsid w:val="7829C413"/>
    <w:rsid w:val="782FCCB4"/>
    <w:rsid w:val="783620A3"/>
    <w:rsid w:val="7836718C"/>
    <w:rsid w:val="78373836"/>
    <w:rsid w:val="7839013F"/>
    <w:rsid w:val="783BCEBC"/>
    <w:rsid w:val="78439C26"/>
    <w:rsid w:val="78532C63"/>
    <w:rsid w:val="785AA935"/>
    <w:rsid w:val="785E3D69"/>
    <w:rsid w:val="785E65B4"/>
    <w:rsid w:val="78629603"/>
    <w:rsid w:val="78649E3E"/>
    <w:rsid w:val="7866D27E"/>
    <w:rsid w:val="78670923"/>
    <w:rsid w:val="787647BD"/>
    <w:rsid w:val="7877978A"/>
    <w:rsid w:val="787D384B"/>
    <w:rsid w:val="78811ED4"/>
    <w:rsid w:val="788279D4"/>
    <w:rsid w:val="78842316"/>
    <w:rsid w:val="788C80BC"/>
    <w:rsid w:val="78948484"/>
    <w:rsid w:val="7895C90E"/>
    <w:rsid w:val="7898DB45"/>
    <w:rsid w:val="789D9B78"/>
    <w:rsid w:val="78A19B38"/>
    <w:rsid w:val="78AA01E1"/>
    <w:rsid w:val="78AB1D93"/>
    <w:rsid w:val="78AE65D6"/>
    <w:rsid w:val="78B6448A"/>
    <w:rsid w:val="78C97362"/>
    <w:rsid w:val="78CE7833"/>
    <w:rsid w:val="78CF5270"/>
    <w:rsid w:val="78D2B8B2"/>
    <w:rsid w:val="78D39EBF"/>
    <w:rsid w:val="78D5599C"/>
    <w:rsid w:val="78D6CFB9"/>
    <w:rsid w:val="78DADD5A"/>
    <w:rsid w:val="78E0EFDB"/>
    <w:rsid w:val="78E3F598"/>
    <w:rsid w:val="78E47493"/>
    <w:rsid w:val="78E8E218"/>
    <w:rsid w:val="78FE8E02"/>
    <w:rsid w:val="78FEA735"/>
    <w:rsid w:val="79003F64"/>
    <w:rsid w:val="7909A8D8"/>
    <w:rsid w:val="790C2974"/>
    <w:rsid w:val="790DE5D0"/>
    <w:rsid w:val="791173D7"/>
    <w:rsid w:val="791D1470"/>
    <w:rsid w:val="791E44D3"/>
    <w:rsid w:val="79232C99"/>
    <w:rsid w:val="7923D896"/>
    <w:rsid w:val="7924AE06"/>
    <w:rsid w:val="7926CD44"/>
    <w:rsid w:val="792A094E"/>
    <w:rsid w:val="79322979"/>
    <w:rsid w:val="79348A2F"/>
    <w:rsid w:val="793639A3"/>
    <w:rsid w:val="793C41D6"/>
    <w:rsid w:val="793CE3E6"/>
    <w:rsid w:val="7940DF4F"/>
    <w:rsid w:val="795A766C"/>
    <w:rsid w:val="795CD29F"/>
    <w:rsid w:val="79695679"/>
    <w:rsid w:val="7976A08B"/>
    <w:rsid w:val="797845DA"/>
    <w:rsid w:val="7979D212"/>
    <w:rsid w:val="797D93DE"/>
    <w:rsid w:val="7980E0FB"/>
    <w:rsid w:val="79861936"/>
    <w:rsid w:val="798770E2"/>
    <w:rsid w:val="798932AA"/>
    <w:rsid w:val="798A1FDB"/>
    <w:rsid w:val="799789C4"/>
    <w:rsid w:val="7998025D"/>
    <w:rsid w:val="79A010A9"/>
    <w:rsid w:val="79A21CE6"/>
    <w:rsid w:val="79AD3943"/>
    <w:rsid w:val="79B855AA"/>
    <w:rsid w:val="79C16AE5"/>
    <w:rsid w:val="79C56581"/>
    <w:rsid w:val="79CDCEB9"/>
    <w:rsid w:val="79D1AAF1"/>
    <w:rsid w:val="79E06AB2"/>
    <w:rsid w:val="79F187A7"/>
    <w:rsid w:val="79F43AA8"/>
    <w:rsid w:val="79F4F2B9"/>
    <w:rsid w:val="79FA67BD"/>
    <w:rsid w:val="7A034D51"/>
    <w:rsid w:val="7A051460"/>
    <w:rsid w:val="7A074D84"/>
    <w:rsid w:val="7A07F032"/>
    <w:rsid w:val="7A08763E"/>
    <w:rsid w:val="7A1B7B81"/>
    <w:rsid w:val="7A1B896D"/>
    <w:rsid w:val="7A1C2749"/>
    <w:rsid w:val="7A299864"/>
    <w:rsid w:val="7A2F85EA"/>
    <w:rsid w:val="7A4583E2"/>
    <w:rsid w:val="7A4760DD"/>
    <w:rsid w:val="7A47AA0F"/>
    <w:rsid w:val="7A4C4A31"/>
    <w:rsid w:val="7A4D19F2"/>
    <w:rsid w:val="7A525F23"/>
    <w:rsid w:val="7A56EC3A"/>
    <w:rsid w:val="7A59386D"/>
    <w:rsid w:val="7A609821"/>
    <w:rsid w:val="7A6DA24C"/>
    <w:rsid w:val="7A74FB59"/>
    <w:rsid w:val="7A7A922A"/>
    <w:rsid w:val="7A7E0FD1"/>
    <w:rsid w:val="7A8109B2"/>
    <w:rsid w:val="7A830520"/>
    <w:rsid w:val="7A8BAD9A"/>
    <w:rsid w:val="7A9B9F08"/>
    <w:rsid w:val="7AA24608"/>
    <w:rsid w:val="7AA52C52"/>
    <w:rsid w:val="7AAAF368"/>
    <w:rsid w:val="7AB002A2"/>
    <w:rsid w:val="7AB0A376"/>
    <w:rsid w:val="7AB139D0"/>
    <w:rsid w:val="7ABB5C73"/>
    <w:rsid w:val="7AC77C85"/>
    <w:rsid w:val="7AC7E128"/>
    <w:rsid w:val="7ACB3FE8"/>
    <w:rsid w:val="7AD825D5"/>
    <w:rsid w:val="7ADAF0AB"/>
    <w:rsid w:val="7ADC4C22"/>
    <w:rsid w:val="7AE2BAF7"/>
    <w:rsid w:val="7AE8CA8D"/>
    <w:rsid w:val="7AEE13A6"/>
    <w:rsid w:val="7AEFFE7F"/>
    <w:rsid w:val="7AFD833B"/>
    <w:rsid w:val="7AFDD885"/>
    <w:rsid w:val="7AFF8933"/>
    <w:rsid w:val="7B01A6A2"/>
    <w:rsid w:val="7B02D80E"/>
    <w:rsid w:val="7B046649"/>
    <w:rsid w:val="7B079A46"/>
    <w:rsid w:val="7B0B3694"/>
    <w:rsid w:val="7B0D07D7"/>
    <w:rsid w:val="7B0DABFF"/>
    <w:rsid w:val="7B11EE7D"/>
    <w:rsid w:val="7B128336"/>
    <w:rsid w:val="7B149AA8"/>
    <w:rsid w:val="7B1CF169"/>
    <w:rsid w:val="7B1DE8D1"/>
    <w:rsid w:val="7B27DE1E"/>
    <w:rsid w:val="7B280FAE"/>
    <w:rsid w:val="7B2B4D6C"/>
    <w:rsid w:val="7B321953"/>
    <w:rsid w:val="7B33D5E5"/>
    <w:rsid w:val="7B39AFA9"/>
    <w:rsid w:val="7B3B0955"/>
    <w:rsid w:val="7B3E8123"/>
    <w:rsid w:val="7B407A60"/>
    <w:rsid w:val="7B43D343"/>
    <w:rsid w:val="7B462A4E"/>
    <w:rsid w:val="7B509A6F"/>
    <w:rsid w:val="7B53E096"/>
    <w:rsid w:val="7B53F856"/>
    <w:rsid w:val="7B611D5C"/>
    <w:rsid w:val="7B7AD66E"/>
    <w:rsid w:val="7B7B1500"/>
    <w:rsid w:val="7B7E3DE9"/>
    <w:rsid w:val="7B85305C"/>
    <w:rsid w:val="7B88C954"/>
    <w:rsid w:val="7B90B0E4"/>
    <w:rsid w:val="7B985298"/>
    <w:rsid w:val="7B9B370B"/>
    <w:rsid w:val="7B9C143C"/>
    <w:rsid w:val="7BA2B79E"/>
    <w:rsid w:val="7BA36726"/>
    <w:rsid w:val="7BA4D99E"/>
    <w:rsid w:val="7BB18B52"/>
    <w:rsid w:val="7BB2E6D9"/>
    <w:rsid w:val="7BBAF53B"/>
    <w:rsid w:val="7BBC9F6E"/>
    <w:rsid w:val="7BBFD6D4"/>
    <w:rsid w:val="7BC130E0"/>
    <w:rsid w:val="7BC4CB0D"/>
    <w:rsid w:val="7BC968BC"/>
    <w:rsid w:val="7BD586DF"/>
    <w:rsid w:val="7BD6FD33"/>
    <w:rsid w:val="7BDDC462"/>
    <w:rsid w:val="7BE2F9DB"/>
    <w:rsid w:val="7BE3AABB"/>
    <w:rsid w:val="7BECFA00"/>
    <w:rsid w:val="7BEDE54C"/>
    <w:rsid w:val="7BEDFA7A"/>
    <w:rsid w:val="7BFA5587"/>
    <w:rsid w:val="7BFE16FA"/>
    <w:rsid w:val="7C0794EE"/>
    <w:rsid w:val="7C12CFCF"/>
    <w:rsid w:val="7C14E806"/>
    <w:rsid w:val="7C17DD7A"/>
    <w:rsid w:val="7C1FD5BD"/>
    <w:rsid w:val="7C3243BA"/>
    <w:rsid w:val="7C36FB55"/>
    <w:rsid w:val="7C3B0C6A"/>
    <w:rsid w:val="7C405578"/>
    <w:rsid w:val="7C4967D8"/>
    <w:rsid w:val="7C4C659E"/>
    <w:rsid w:val="7C520982"/>
    <w:rsid w:val="7C55CCD7"/>
    <w:rsid w:val="7C59692C"/>
    <w:rsid w:val="7C5DB608"/>
    <w:rsid w:val="7C62D562"/>
    <w:rsid w:val="7C64F1FB"/>
    <w:rsid w:val="7C6709C9"/>
    <w:rsid w:val="7C69B758"/>
    <w:rsid w:val="7C6C0A64"/>
    <w:rsid w:val="7C6C9D73"/>
    <w:rsid w:val="7C73E298"/>
    <w:rsid w:val="7C745B4B"/>
    <w:rsid w:val="7C754374"/>
    <w:rsid w:val="7C7CEE79"/>
    <w:rsid w:val="7C7FCCE2"/>
    <w:rsid w:val="7C856782"/>
    <w:rsid w:val="7C8718DC"/>
    <w:rsid w:val="7C8960D3"/>
    <w:rsid w:val="7C8A77FF"/>
    <w:rsid w:val="7C8DC275"/>
    <w:rsid w:val="7C965DA1"/>
    <w:rsid w:val="7C9C1426"/>
    <w:rsid w:val="7CA1427C"/>
    <w:rsid w:val="7CAA88CC"/>
    <w:rsid w:val="7CAAB7D8"/>
    <w:rsid w:val="7CBBF50E"/>
    <w:rsid w:val="7CC6D17F"/>
    <w:rsid w:val="7CCA6DE2"/>
    <w:rsid w:val="7CCA960C"/>
    <w:rsid w:val="7CCE3792"/>
    <w:rsid w:val="7CD038A5"/>
    <w:rsid w:val="7CD1877F"/>
    <w:rsid w:val="7CD95FFD"/>
    <w:rsid w:val="7CDB12C2"/>
    <w:rsid w:val="7CDBFD2F"/>
    <w:rsid w:val="7CDC4CA6"/>
    <w:rsid w:val="7CDD3888"/>
    <w:rsid w:val="7CDD4369"/>
    <w:rsid w:val="7CDD9562"/>
    <w:rsid w:val="7CDF74AA"/>
    <w:rsid w:val="7CE2B883"/>
    <w:rsid w:val="7CE5668C"/>
    <w:rsid w:val="7CE92FC8"/>
    <w:rsid w:val="7CEB1B98"/>
    <w:rsid w:val="7CECF0AE"/>
    <w:rsid w:val="7CF0F570"/>
    <w:rsid w:val="7CF17725"/>
    <w:rsid w:val="7CF4A341"/>
    <w:rsid w:val="7CFB1D70"/>
    <w:rsid w:val="7D0B230B"/>
    <w:rsid w:val="7D147F43"/>
    <w:rsid w:val="7D175055"/>
    <w:rsid w:val="7D1BD6F4"/>
    <w:rsid w:val="7D1D2234"/>
    <w:rsid w:val="7D1D6A15"/>
    <w:rsid w:val="7D1F4FED"/>
    <w:rsid w:val="7D1FD065"/>
    <w:rsid w:val="7D210B07"/>
    <w:rsid w:val="7D316D5B"/>
    <w:rsid w:val="7D33C150"/>
    <w:rsid w:val="7D38DF4F"/>
    <w:rsid w:val="7D3DB387"/>
    <w:rsid w:val="7D487A50"/>
    <w:rsid w:val="7D4B369C"/>
    <w:rsid w:val="7D4D2DB2"/>
    <w:rsid w:val="7D4D68FA"/>
    <w:rsid w:val="7D4DD0DF"/>
    <w:rsid w:val="7D504C9C"/>
    <w:rsid w:val="7D5ACA85"/>
    <w:rsid w:val="7D6109A3"/>
    <w:rsid w:val="7D616035"/>
    <w:rsid w:val="7D616C2F"/>
    <w:rsid w:val="7D6B06E2"/>
    <w:rsid w:val="7D6DC268"/>
    <w:rsid w:val="7D868C24"/>
    <w:rsid w:val="7D86A884"/>
    <w:rsid w:val="7D8C4F11"/>
    <w:rsid w:val="7D8DDB85"/>
    <w:rsid w:val="7D8ED485"/>
    <w:rsid w:val="7DA06D6D"/>
    <w:rsid w:val="7DA16A4D"/>
    <w:rsid w:val="7DA214FD"/>
    <w:rsid w:val="7DA40DA0"/>
    <w:rsid w:val="7DB5FC82"/>
    <w:rsid w:val="7DC173FC"/>
    <w:rsid w:val="7DC3E19C"/>
    <w:rsid w:val="7DC6F161"/>
    <w:rsid w:val="7DD6DCCB"/>
    <w:rsid w:val="7DDC0D3E"/>
    <w:rsid w:val="7DDDCE57"/>
    <w:rsid w:val="7DE607C0"/>
    <w:rsid w:val="7DEA0E94"/>
    <w:rsid w:val="7DF1FE3B"/>
    <w:rsid w:val="7DF68A9C"/>
    <w:rsid w:val="7DFDC4FA"/>
    <w:rsid w:val="7E00C25C"/>
    <w:rsid w:val="7E0ACD4C"/>
    <w:rsid w:val="7E17B943"/>
    <w:rsid w:val="7E1801E6"/>
    <w:rsid w:val="7E1A8A3B"/>
    <w:rsid w:val="7E1AA883"/>
    <w:rsid w:val="7E205862"/>
    <w:rsid w:val="7E23380A"/>
    <w:rsid w:val="7E31030D"/>
    <w:rsid w:val="7E33F310"/>
    <w:rsid w:val="7E372B83"/>
    <w:rsid w:val="7E3B6743"/>
    <w:rsid w:val="7E3C070B"/>
    <w:rsid w:val="7E535C77"/>
    <w:rsid w:val="7E671039"/>
    <w:rsid w:val="7E6B36D9"/>
    <w:rsid w:val="7E6B76A7"/>
    <w:rsid w:val="7E6F069F"/>
    <w:rsid w:val="7E6F13E9"/>
    <w:rsid w:val="7E7285C6"/>
    <w:rsid w:val="7E793110"/>
    <w:rsid w:val="7E7E694B"/>
    <w:rsid w:val="7E85FDDF"/>
    <w:rsid w:val="7E90E36C"/>
    <w:rsid w:val="7E949F74"/>
    <w:rsid w:val="7E9BC7EB"/>
    <w:rsid w:val="7EA56DC1"/>
    <w:rsid w:val="7EA6284E"/>
    <w:rsid w:val="7EA9BAFA"/>
    <w:rsid w:val="7EAABD76"/>
    <w:rsid w:val="7EBF2175"/>
    <w:rsid w:val="7EC2C15F"/>
    <w:rsid w:val="7EC45902"/>
    <w:rsid w:val="7EC79265"/>
    <w:rsid w:val="7ED40C42"/>
    <w:rsid w:val="7ED79483"/>
    <w:rsid w:val="7EE0D69B"/>
    <w:rsid w:val="7EE133E8"/>
    <w:rsid w:val="7EE6EB99"/>
    <w:rsid w:val="7EE84E80"/>
    <w:rsid w:val="7EF959D7"/>
    <w:rsid w:val="7EFACB02"/>
    <w:rsid w:val="7EFB3706"/>
    <w:rsid w:val="7EFC53BE"/>
    <w:rsid w:val="7EFFCD6A"/>
    <w:rsid w:val="7F00BF25"/>
    <w:rsid w:val="7F031B03"/>
    <w:rsid w:val="7F032B61"/>
    <w:rsid w:val="7F07EEE4"/>
    <w:rsid w:val="7F0D9834"/>
    <w:rsid w:val="7F0EC879"/>
    <w:rsid w:val="7F11D5A2"/>
    <w:rsid w:val="7F130E25"/>
    <w:rsid w:val="7F142535"/>
    <w:rsid w:val="7F15761B"/>
    <w:rsid w:val="7F19CB49"/>
    <w:rsid w:val="7F1E8259"/>
    <w:rsid w:val="7F2F9D50"/>
    <w:rsid w:val="7F34A169"/>
    <w:rsid w:val="7F37C897"/>
    <w:rsid w:val="7F38A9EB"/>
    <w:rsid w:val="7F39D7E0"/>
    <w:rsid w:val="7F39F59A"/>
    <w:rsid w:val="7F3A66AB"/>
    <w:rsid w:val="7F3AAB34"/>
    <w:rsid w:val="7F3CB485"/>
    <w:rsid w:val="7F466DAD"/>
    <w:rsid w:val="7F4821C4"/>
    <w:rsid w:val="7F499A8D"/>
    <w:rsid w:val="7F4B0262"/>
    <w:rsid w:val="7F5318EE"/>
    <w:rsid w:val="7F5616BA"/>
    <w:rsid w:val="7F649348"/>
    <w:rsid w:val="7F669FC7"/>
    <w:rsid w:val="7F6C841D"/>
    <w:rsid w:val="7F76E10C"/>
    <w:rsid w:val="7F869C42"/>
    <w:rsid w:val="7F88291B"/>
    <w:rsid w:val="7F97418F"/>
    <w:rsid w:val="7F9CA525"/>
    <w:rsid w:val="7F9E7327"/>
    <w:rsid w:val="7F9FCEF4"/>
    <w:rsid w:val="7FA0CD04"/>
    <w:rsid w:val="7FA11C85"/>
    <w:rsid w:val="7FA5D07F"/>
    <w:rsid w:val="7FADB4AE"/>
    <w:rsid w:val="7FB0E7CE"/>
    <w:rsid w:val="7FB33A67"/>
    <w:rsid w:val="7FC9558E"/>
    <w:rsid w:val="7FCD069D"/>
    <w:rsid w:val="7FD17E94"/>
    <w:rsid w:val="7FE01B1F"/>
    <w:rsid w:val="7FE27053"/>
    <w:rsid w:val="7FEF2FA9"/>
    <w:rsid w:val="7FF4111A"/>
    <w:rsid w:val="7FF47F8E"/>
    <w:rsid w:val="7FF8FAA2"/>
    <w:rsid w:val="7FFA7362"/>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9A2F15"/>
  <w15:chartTrackingRefBased/>
  <w15:docId w15:val="{C4A9AC2C-F3EC-4E41-9ADC-F962C43B2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160"/>
    <w:pPr>
      <w:spacing w:after="200" w:line="240" w:lineRule="auto"/>
      <w:jc w:val="both"/>
    </w:pPr>
    <w:rPr>
      <w:rFonts w:ascii="Segoe UI" w:hAnsi="Segoe UI" w:cs="Segoe UI Historic"/>
      <w:sz w:val="24"/>
      <w:lang w:val="es-ES"/>
    </w:rPr>
  </w:style>
  <w:style w:type="paragraph" w:styleId="Ttulo1">
    <w:name w:val="heading 1"/>
    <w:basedOn w:val="Normal"/>
    <w:next w:val="Normal"/>
    <w:link w:val="Ttulo1Car"/>
    <w:uiPriority w:val="9"/>
    <w:qFormat/>
    <w:rsid w:val="00CA6840"/>
    <w:pPr>
      <w:keepNext/>
      <w:numPr>
        <w:numId w:val="1"/>
      </w:numPr>
      <w:spacing w:before="480" w:after="720"/>
      <w:jc w:val="left"/>
      <w:outlineLvl w:val="0"/>
    </w:pPr>
    <w:rPr>
      <w:rFonts w:eastAsiaTheme="majorEastAsia" w:cstheme="majorBidi"/>
      <w:b/>
      <w:bCs/>
      <w:noProof/>
      <w:color w:val="2F5496" w:themeColor="accent1" w:themeShade="BF"/>
      <w:sz w:val="40"/>
      <w:szCs w:val="40"/>
    </w:rPr>
  </w:style>
  <w:style w:type="paragraph" w:styleId="Ttulo2">
    <w:name w:val="heading 2"/>
    <w:basedOn w:val="Normal"/>
    <w:next w:val="Normal"/>
    <w:link w:val="Ttulo2Car"/>
    <w:uiPriority w:val="9"/>
    <w:unhideWhenUsed/>
    <w:qFormat/>
    <w:rsid w:val="002F491E"/>
    <w:pPr>
      <w:keepNext/>
      <w:spacing w:before="240" w:after="360"/>
      <w:outlineLvl w:val="1"/>
    </w:pPr>
    <w:rPr>
      <w:rFonts w:eastAsiaTheme="majorEastAsia" w:cstheme="majorBidi"/>
      <w:b/>
      <w:bCs/>
      <w:noProof/>
      <w:color w:val="2F5496" w:themeColor="accent1" w:themeShade="BF"/>
      <w:sz w:val="32"/>
      <w:szCs w:val="24"/>
    </w:rPr>
  </w:style>
  <w:style w:type="paragraph" w:styleId="Ttulo3">
    <w:name w:val="heading 3"/>
    <w:next w:val="Sinespaciado"/>
    <w:link w:val="Ttulo3Car"/>
    <w:uiPriority w:val="9"/>
    <w:unhideWhenUsed/>
    <w:qFormat/>
    <w:rsid w:val="00B77793"/>
    <w:pPr>
      <w:keepNext/>
      <w:numPr>
        <w:numId w:val="126"/>
      </w:numPr>
      <w:spacing w:before="240" w:after="120" w:line="240" w:lineRule="auto"/>
      <w:outlineLvl w:val="2"/>
    </w:pPr>
    <w:rPr>
      <w:rFonts w:ascii="Segoe UI" w:hAnsi="Segoe UI" w:cs="Segoe UI Historic"/>
      <w:b/>
      <w:bCs/>
      <w:color w:val="000000" w:themeColor="text1"/>
      <w:sz w:val="24"/>
    </w:rPr>
  </w:style>
  <w:style w:type="paragraph" w:styleId="Ttulo4">
    <w:name w:val="heading 4"/>
    <w:next w:val="Normal"/>
    <w:link w:val="Ttulo4Car"/>
    <w:uiPriority w:val="9"/>
    <w:unhideWhenUsed/>
    <w:qFormat/>
    <w:rsid w:val="00432C9D"/>
    <w:pPr>
      <w:keepNext/>
      <w:numPr>
        <w:numId w:val="2"/>
      </w:numPr>
      <w:spacing w:before="120" w:after="40" w:line="240" w:lineRule="auto"/>
      <w:outlineLvl w:val="3"/>
    </w:pPr>
    <w:rPr>
      <w:rFonts w:ascii="Segoe UI" w:hAnsi="Segoe UI" w:cs="Segoe UI Historic"/>
      <w:b/>
      <w:bCs/>
      <w:noProof/>
      <w:color w:val="595959" w:themeColor="text1" w:themeTint="A6"/>
      <w:sz w:val="24"/>
    </w:rPr>
  </w:style>
  <w:style w:type="paragraph" w:styleId="Ttulo5">
    <w:name w:val="heading 5"/>
    <w:basedOn w:val="Ttulo3"/>
    <w:next w:val="Normal"/>
    <w:link w:val="Ttulo5Car"/>
    <w:uiPriority w:val="9"/>
    <w:unhideWhenUsed/>
    <w:qFormat/>
    <w:rsid w:val="001321E0"/>
    <w:pPr>
      <w:numPr>
        <w:numId w:val="4"/>
      </w:numPr>
      <w:outlineLvl w:val="4"/>
    </w:pPr>
    <w:rPr>
      <w:color w:val="2F5496" w:themeColor="accent1" w:themeShade="BF"/>
      <w:szCs w:val="26"/>
    </w:rPr>
  </w:style>
  <w:style w:type="paragraph" w:styleId="Ttulo6">
    <w:name w:val="heading 6"/>
    <w:basedOn w:val="Normal"/>
    <w:next w:val="Normal"/>
    <w:link w:val="Ttulo6Car"/>
    <w:uiPriority w:val="9"/>
    <w:unhideWhenUsed/>
    <w:qFormat/>
    <w:rsid w:val="00AF7271"/>
    <w:pPr>
      <w:keepNext/>
      <w:spacing w:before="40" w:after="0"/>
      <w:jc w:val="center"/>
      <w:outlineLvl w:val="5"/>
    </w:pPr>
    <w:rPr>
      <w:rFonts w:ascii="Montserrat" w:eastAsiaTheme="majorEastAsia" w:hAnsi="Montserrat" w:cstheme="majorBidi"/>
      <w:b/>
      <w:color w:val="2F5496" w:themeColor="accent1" w:themeShade="BF"/>
      <w:sz w:val="40"/>
    </w:rPr>
  </w:style>
  <w:style w:type="paragraph" w:styleId="Ttulo7">
    <w:name w:val="heading 7"/>
    <w:basedOn w:val="Normal"/>
    <w:next w:val="Normal"/>
    <w:link w:val="Ttulo7Car"/>
    <w:uiPriority w:val="9"/>
    <w:unhideWhenUsed/>
    <w:qFormat/>
    <w:rsid w:val="002F491E"/>
    <w:pPr>
      <w:keepNext/>
      <w:spacing w:before="40" w:after="0"/>
      <w:outlineLvl w:val="6"/>
    </w:pPr>
    <w:rPr>
      <w:rFonts w:asciiTheme="majorHAnsi" w:eastAsiaTheme="majorEastAsia" w:hAnsiTheme="majorHAnsi" w:cstheme="majorBidi"/>
      <w:i/>
      <w:iCs/>
      <w:color w:val="1F3763"/>
    </w:rPr>
  </w:style>
  <w:style w:type="paragraph" w:styleId="Ttulo8">
    <w:name w:val="heading 8"/>
    <w:basedOn w:val="Normal"/>
    <w:next w:val="Normal"/>
    <w:link w:val="Ttulo8Car"/>
    <w:uiPriority w:val="9"/>
    <w:unhideWhenUsed/>
    <w:qFormat/>
    <w:rsid w:val="002F491E"/>
    <w:pPr>
      <w:keepNext/>
      <w:spacing w:before="40" w:after="0"/>
      <w:outlineLvl w:val="7"/>
    </w:pPr>
    <w:rPr>
      <w:rFonts w:asciiTheme="majorHAnsi" w:eastAsiaTheme="majorEastAsia" w:hAnsiTheme="majorHAnsi" w:cstheme="majorBidi"/>
      <w:color w:val="272727"/>
      <w:sz w:val="21"/>
      <w:szCs w:val="21"/>
    </w:rPr>
  </w:style>
  <w:style w:type="paragraph" w:styleId="Ttulo9">
    <w:name w:val="heading 9"/>
    <w:basedOn w:val="Normal"/>
    <w:next w:val="Normal"/>
    <w:link w:val="Ttulo9Car"/>
    <w:uiPriority w:val="9"/>
    <w:unhideWhenUsed/>
    <w:qFormat/>
    <w:rsid w:val="002F491E"/>
    <w:pPr>
      <w:keepNext/>
      <w:spacing w:before="40" w:after="0"/>
      <w:outlineLvl w:val="8"/>
    </w:pPr>
    <w:rPr>
      <w:rFonts w:asciiTheme="majorHAnsi" w:eastAsiaTheme="majorEastAsia" w:hAnsiTheme="majorHAnsi" w:cstheme="majorBidi"/>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A6840"/>
    <w:rPr>
      <w:rFonts w:ascii="Segoe UI" w:eastAsiaTheme="majorEastAsia" w:hAnsi="Segoe UI" w:cstheme="majorBidi"/>
      <w:b/>
      <w:bCs/>
      <w:noProof/>
      <w:color w:val="2F5496" w:themeColor="accent1" w:themeShade="BF"/>
      <w:sz w:val="40"/>
      <w:szCs w:val="40"/>
      <w:lang w:val="es-ES"/>
    </w:rPr>
  </w:style>
  <w:style w:type="character" w:customStyle="1" w:styleId="Ttulo2Car">
    <w:name w:val="Título 2 Car"/>
    <w:basedOn w:val="Fuentedeprrafopredeter"/>
    <w:link w:val="Ttulo2"/>
    <w:uiPriority w:val="9"/>
    <w:rsid w:val="002F491E"/>
    <w:rPr>
      <w:rFonts w:ascii="Segoe UI" w:eastAsiaTheme="majorEastAsia" w:hAnsi="Segoe UI" w:cstheme="majorBidi"/>
      <w:b/>
      <w:bCs/>
      <w:noProof/>
      <w:color w:val="2F5496" w:themeColor="accent1" w:themeShade="BF"/>
      <w:sz w:val="32"/>
      <w:szCs w:val="24"/>
    </w:rPr>
  </w:style>
  <w:style w:type="paragraph" w:styleId="Textocomentario">
    <w:name w:val="annotation text"/>
    <w:basedOn w:val="Normal"/>
    <w:link w:val="TextocomentarioCar"/>
    <w:uiPriority w:val="99"/>
    <w:unhideWhenUsed/>
    <w:rsid w:val="002F491E"/>
    <w:rPr>
      <w:sz w:val="20"/>
      <w:szCs w:val="20"/>
    </w:rPr>
  </w:style>
  <w:style w:type="character" w:customStyle="1" w:styleId="Ttulo3Car">
    <w:name w:val="Título 3 Car"/>
    <w:basedOn w:val="Fuentedeprrafopredeter"/>
    <w:link w:val="Ttulo3"/>
    <w:uiPriority w:val="9"/>
    <w:rsid w:val="00B77793"/>
    <w:rPr>
      <w:rFonts w:ascii="Segoe UI" w:hAnsi="Segoe UI" w:cs="Segoe UI Historic"/>
      <w:b/>
      <w:bCs/>
      <w:color w:val="000000" w:themeColor="text1"/>
      <w:sz w:val="24"/>
    </w:rPr>
  </w:style>
  <w:style w:type="character" w:customStyle="1" w:styleId="Ttulo4Car">
    <w:name w:val="Título 4 Car"/>
    <w:basedOn w:val="Fuentedeprrafopredeter"/>
    <w:link w:val="Ttulo4"/>
    <w:uiPriority w:val="9"/>
    <w:rsid w:val="00432C9D"/>
    <w:rPr>
      <w:rFonts w:ascii="Segoe UI" w:hAnsi="Segoe UI" w:cs="Segoe UI Historic"/>
      <w:b/>
      <w:bCs/>
      <w:noProof/>
      <w:color w:val="595959" w:themeColor="text1" w:themeTint="A6"/>
      <w:sz w:val="24"/>
    </w:rPr>
  </w:style>
  <w:style w:type="character" w:customStyle="1" w:styleId="TextocomentarioCar">
    <w:name w:val="Texto comentario Car"/>
    <w:basedOn w:val="Fuentedeprrafopredeter"/>
    <w:link w:val="Textocomentario"/>
    <w:uiPriority w:val="99"/>
    <w:rsid w:val="002F491E"/>
    <w:rPr>
      <w:rFonts w:ascii="Segoe UI" w:hAnsi="Segoe UI" w:cs="Segoe UI Historic"/>
      <w:sz w:val="20"/>
      <w:szCs w:val="20"/>
    </w:rPr>
  </w:style>
  <w:style w:type="paragraph" w:styleId="Asuntodelcomentario">
    <w:name w:val="annotation subject"/>
    <w:basedOn w:val="Textocomentario"/>
    <w:next w:val="Textocomentario"/>
    <w:link w:val="AsuntodelcomentarioCar"/>
    <w:uiPriority w:val="99"/>
    <w:semiHidden/>
    <w:unhideWhenUsed/>
    <w:rsid w:val="002F491E"/>
    <w:rPr>
      <w:b/>
      <w:bCs/>
    </w:rPr>
  </w:style>
  <w:style w:type="character" w:customStyle="1" w:styleId="AsuntodelcomentarioCar">
    <w:name w:val="Asunto del comentario Car"/>
    <w:basedOn w:val="TextocomentarioCar"/>
    <w:link w:val="Asuntodelcomentario"/>
    <w:uiPriority w:val="99"/>
    <w:semiHidden/>
    <w:rsid w:val="002F491E"/>
    <w:rPr>
      <w:rFonts w:ascii="Segoe UI" w:hAnsi="Segoe UI" w:cs="Segoe UI Historic"/>
      <w:b/>
      <w:bCs/>
      <w:sz w:val="20"/>
      <w:szCs w:val="20"/>
    </w:rPr>
  </w:style>
  <w:style w:type="paragraph" w:styleId="Cita">
    <w:name w:val="Quote"/>
    <w:basedOn w:val="Normal"/>
    <w:next w:val="Normal"/>
    <w:link w:val="CitaCar"/>
    <w:uiPriority w:val="29"/>
    <w:qFormat/>
    <w:rsid w:val="002F491E"/>
    <w:pPr>
      <w:spacing w:before="200"/>
      <w:ind w:left="864" w:right="864"/>
      <w:jc w:val="center"/>
    </w:pPr>
    <w:rPr>
      <w:i/>
      <w:iCs/>
      <w:color w:val="000000" w:themeColor="text1"/>
    </w:rPr>
  </w:style>
  <w:style w:type="character" w:customStyle="1" w:styleId="CitaCar">
    <w:name w:val="Cita Car"/>
    <w:basedOn w:val="Fuentedeprrafopredeter"/>
    <w:link w:val="Cita"/>
    <w:uiPriority w:val="29"/>
    <w:rsid w:val="002F491E"/>
    <w:rPr>
      <w:rFonts w:ascii="Segoe UI" w:hAnsi="Segoe UI" w:cs="Segoe UI Historic"/>
      <w:i/>
      <w:iCs/>
      <w:color w:val="000000" w:themeColor="text1"/>
      <w:sz w:val="24"/>
    </w:rPr>
  </w:style>
  <w:style w:type="paragraph" w:styleId="Citadestacada">
    <w:name w:val="Intense Quote"/>
    <w:basedOn w:val="Normal"/>
    <w:next w:val="Normal"/>
    <w:link w:val="CitadestacadaCar"/>
    <w:uiPriority w:val="30"/>
    <w:qFormat/>
    <w:rsid w:val="00676A98"/>
    <w:pPr>
      <w:spacing w:before="360" w:after="360"/>
      <w:ind w:left="862" w:right="567"/>
      <w:jc w:val="right"/>
    </w:pPr>
    <w:rPr>
      <w:i/>
      <w:iCs/>
      <w:color w:val="4471C4"/>
      <w:sz w:val="22"/>
    </w:rPr>
  </w:style>
  <w:style w:type="character" w:customStyle="1" w:styleId="CitadestacadaCar">
    <w:name w:val="Cita destacada Car"/>
    <w:basedOn w:val="Fuentedeprrafopredeter"/>
    <w:link w:val="Citadestacada"/>
    <w:uiPriority w:val="30"/>
    <w:rsid w:val="00676A98"/>
    <w:rPr>
      <w:rFonts w:ascii="Segoe UI" w:hAnsi="Segoe UI" w:cs="Segoe UI Historic"/>
      <w:i/>
      <w:iCs/>
      <w:color w:val="4471C4"/>
    </w:rPr>
  </w:style>
  <w:style w:type="paragraph" w:styleId="Descripcin">
    <w:name w:val="caption"/>
    <w:basedOn w:val="Normal"/>
    <w:next w:val="Normal"/>
    <w:uiPriority w:val="35"/>
    <w:unhideWhenUsed/>
    <w:qFormat/>
    <w:rsid w:val="00CF2EEC"/>
    <w:pPr>
      <w:jc w:val="left"/>
    </w:pPr>
    <w:rPr>
      <w:b/>
      <w:bCs/>
      <w:i/>
      <w:iCs/>
      <w:color w:val="2F5496" w:themeColor="accent1" w:themeShade="BF"/>
      <w:sz w:val="20"/>
      <w:szCs w:val="20"/>
    </w:rPr>
  </w:style>
  <w:style w:type="paragraph" w:styleId="Encabezado">
    <w:name w:val="header"/>
    <w:basedOn w:val="Normal"/>
    <w:link w:val="EncabezadoCar"/>
    <w:uiPriority w:val="99"/>
    <w:unhideWhenUsed/>
    <w:rsid w:val="00243151"/>
    <w:pPr>
      <w:tabs>
        <w:tab w:val="center" w:pos="4680"/>
        <w:tab w:val="right" w:pos="9360"/>
      </w:tabs>
      <w:spacing w:after="0"/>
      <w:jc w:val="left"/>
    </w:pPr>
    <w:rPr>
      <w:color w:val="2F5496" w:themeColor="accent1" w:themeShade="BF"/>
      <w:sz w:val="18"/>
      <w:lang w:val="es-419"/>
    </w:rPr>
  </w:style>
  <w:style w:type="character" w:customStyle="1" w:styleId="EncabezadoCar">
    <w:name w:val="Encabezado Car"/>
    <w:basedOn w:val="Fuentedeprrafopredeter"/>
    <w:link w:val="Encabezado"/>
    <w:uiPriority w:val="99"/>
    <w:rsid w:val="00243151"/>
    <w:rPr>
      <w:rFonts w:ascii="Segoe UI" w:hAnsi="Segoe UI" w:cs="Segoe UI Historic"/>
      <w:color w:val="2F5496" w:themeColor="accent1" w:themeShade="BF"/>
      <w:sz w:val="18"/>
      <w:lang w:val="es-419"/>
    </w:rPr>
  </w:style>
  <w:style w:type="character" w:styleId="Hipervnculo">
    <w:name w:val="Hyperlink"/>
    <w:basedOn w:val="Fuentedeprrafopredeter"/>
    <w:uiPriority w:val="99"/>
    <w:unhideWhenUsed/>
    <w:rsid w:val="002F491E"/>
    <w:rPr>
      <w:color w:val="0563C1" w:themeColor="hyperlink"/>
      <w:u w:val="single"/>
    </w:rPr>
  </w:style>
  <w:style w:type="character" w:customStyle="1" w:styleId="Mencinsinresolver1">
    <w:name w:val="Mención sin resolver1"/>
    <w:basedOn w:val="Fuentedeprrafopredeter"/>
    <w:uiPriority w:val="99"/>
    <w:semiHidden/>
    <w:unhideWhenUsed/>
    <w:rsid w:val="002F491E"/>
    <w:rPr>
      <w:color w:val="605E5C"/>
      <w:shd w:val="clear" w:color="auto" w:fill="E1DFDD"/>
    </w:rPr>
  </w:style>
  <w:style w:type="character" w:customStyle="1" w:styleId="Mencinsinresolver2">
    <w:name w:val="Mención sin resolver2"/>
    <w:basedOn w:val="Fuentedeprrafopredeter"/>
    <w:uiPriority w:val="99"/>
    <w:semiHidden/>
    <w:unhideWhenUsed/>
    <w:rsid w:val="00FA7767"/>
    <w:rPr>
      <w:color w:val="605E5C"/>
      <w:shd w:val="clear" w:color="auto" w:fill="E1DFDD"/>
    </w:rPr>
  </w:style>
  <w:style w:type="character" w:styleId="Nmerodepgina">
    <w:name w:val="page number"/>
    <w:basedOn w:val="Fuentedeprrafopredeter"/>
    <w:uiPriority w:val="99"/>
    <w:semiHidden/>
    <w:unhideWhenUsed/>
    <w:rsid w:val="002F491E"/>
  </w:style>
  <w:style w:type="paragraph" w:styleId="Revisin">
    <w:name w:val="Revision"/>
    <w:hidden/>
    <w:uiPriority w:val="99"/>
    <w:semiHidden/>
    <w:rsid w:val="00143FA8"/>
    <w:pPr>
      <w:spacing w:after="0" w:line="240" w:lineRule="auto"/>
    </w:pPr>
  </w:style>
  <w:style w:type="paragraph" w:styleId="Prrafodelista">
    <w:name w:val="List Paragraph"/>
    <w:aliases w:val="Ha,titulo 3,HOJA,Bolita,Párrafo de lista4,BOLADEF,Párrafo de lista3,Párrafo de lista21,BOLA,Nivel 1 OS,Bullets,Dot pt,List Paragraph Char Char Char,Indicator Text,List Paragraph1,Numbered Para 1,Colorful List - Accent 11,Bullet 1,Guión"/>
    <w:basedOn w:val="Normal"/>
    <w:link w:val="PrrafodelistaCar"/>
    <w:uiPriority w:val="34"/>
    <w:qFormat/>
    <w:rsid w:val="002F491E"/>
    <w:pPr>
      <w:ind w:left="720"/>
      <w:contextualSpacing/>
    </w:pPr>
  </w:style>
  <w:style w:type="paragraph" w:styleId="Piedepgina">
    <w:name w:val="footer"/>
    <w:basedOn w:val="Normal"/>
    <w:link w:val="PiedepginaCar"/>
    <w:uiPriority w:val="99"/>
    <w:unhideWhenUsed/>
    <w:rsid w:val="002F491E"/>
    <w:pPr>
      <w:tabs>
        <w:tab w:val="center" w:pos="4252"/>
        <w:tab w:val="right" w:pos="8504"/>
      </w:tabs>
      <w:spacing w:after="0"/>
    </w:pPr>
  </w:style>
  <w:style w:type="character" w:customStyle="1" w:styleId="PiedepginaCar">
    <w:name w:val="Pie de página Car"/>
    <w:basedOn w:val="Fuentedeprrafopredeter"/>
    <w:link w:val="Piedepgina"/>
    <w:uiPriority w:val="99"/>
    <w:rsid w:val="002F491E"/>
    <w:rPr>
      <w:rFonts w:ascii="Segoe UI" w:hAnsi="Segoe UI" w:cs="Segoe UI Historic"/>
      <w:sz w:val="24"/>
    </w:rPr>
  </w:style>
  <w:style w:type="paragraph" w:customStyle="1" w:styleId="Piefiguraytabla">
    <w:name w:val="Pie figura y tabla"/>
    <w:basedOn w:val="Normal"/>
    <w:qFormat/>
    <w:rsid w:val="002F491E"/>
    <w:pPr>
      <w:spacing w:after="240"/>
      <w:jc w:val="center"/>
    </w:pPr>
    <w:rPr>
      <w:rFonts w:eastAsia="Calibri"/>
      <w:noProof/>
      <w:sz w:val="16"/>
    </w:rPr>
  </w:style>
  <w:style w:type="character" w:styleId="Refdecomentario">
    <w:name w:val="annotation reference"/>
    <w:basedOn w:val="Fuentedeprrafopredeter"/>
    <w:uiPriority w:val="99"/>
    <w:semiHidden/>
    <w:unhideWhenUsed/>
    <w:rsid w:val="002F491E"/>
    <w:rPr>
      <w:sz w:val="16"/>
      <w:szCs w:val="16"/>
    </w:rPr>
  </w:style>
  <w:style w:type="character" w:styleId="Refdenotaalpie">
    <w:name w:val="footnote reference"/>
    <w:aliases w:val="Footnote Reference Number,Footnote Reference_LVL6,Footnote Reference_LVL61,Footnote Reference_LVL62,Footnote Reference_LVL63,Footnote Reference_LVL64,fr,ftref,SUPERS,EN Footnote Reference,number,Footnote symbol,Rabbani Footnote,Ref"/>
    <w:basedOn w:val="Fuentedeprrafopredeter"/>
    <w:link w:val="Char2"/>
    <w:uiPriority w:val="99"/>
    <w:unhideWhenUsed/>
    <w:qFormat/>
    <w:rsid w:val="002F491E"/>
    <w:rPr>
      <w:vertAlign w:val="superscript"/>
    </w:rPr>
  </w:style>
  <w:style w:type="paragraph" w:styleId="Sinespaciado">
    <w:name w:val="No Spacing"/>
    <w:uiPriority w:val="1"/>
    <w:qFormat/>
    <w:rsid w:val="002F491E"/>
    <w:pPr>
      <w:spacing w:after="0" w:line="240" w:lineRule="auto"/>
      <w:jc w:val="both"/>
    </w:pPr>
    <w:rPr>
      <w:rFonts w:ascii="Segoe UI" w:hAnsi="Segoe UI" w:cs="Segoe UI Historic"/>
    </w:rPr>
  </w:style>
  <w:style w:type="paragraph" w:customStyle="1" w:styleId="footnotedescription">
    <w:name w:val="footnote description"/>
    <w:next w:val="Normal"/>
    <w:link w:val="footnotedescriptionChar"/>
    <w:hidden/>
    <w:rsid w:val="00CF411A"/>
    <w:pPr>
      <w:spacing w:after="0" w:line="255" w:lineRule="auto"/>
    </w:pPr>
    <w:rPr>
      <w:rFonts w:ascii="Arial" w:eastAsia="Arial" w:hAnsi="Arial" w:cs="Arial"/>
      <w:color w:val="000000"/>
      <w:sz w:val="18"/>
      <w:szCs w:val="24"/>
    </w:rPr>
  </w:style>
  <w:style w:type="character" w:customStyle="1" w:styleId="footnotedescriptionChar">
    <w:name w:val="footnote description Char"/>
    <w:link w:val="footnotedescription"/>
    <w:rsid w:val="00CF411A"/>
    <w:rPr>
      <w:rFonts w:ascii="Arial" w:eastAsia="Arial" w:hAnsi="Arial" w:cs="Arial"/>
      <w:color w:val="000000"/>
      <w:sz w:val="18"/>
      <w:szCs w:val="24"/>
    </w:rPr>
  </w:style>
  <w:style w:type="character" w:customStyle="1" w:styleId="footnotemark">
    <w:name w:val="footnote mark"/>
    <w:hidden/>
    <w:rsid w:val="00CF411A"/>
    <w:rPr>
      <w:rFonts w:ascii="Arial" w:eastAsia="Arial" w:hAnsi="Arial" w:cs="Arial"/>
      <w:color w:val="000000"/>
      <w:sz w:val="18"/>
      <w:vertAlign w:val="superscript"/>
    </w:rPr>
  </w:style>
  <w:style w:type="table" w:styleId="Tablaconcuadrcula">
    <w:name w:val="Table Grid"/>
    <w:basedOn w:val="Tablanormal"/>
    <w:uiPriority w:val="39"/>
    <w:rsid w:val="002F491E"/>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uiPriority w:val="39"/>
    <w:unhideWhenUsed/>
    <w:rsid w:val="002E7F02"/>
    <w:pPr>
      <w:spacing w:before="120" w:after="0"/>
      <w:jc w:val="left"/>
    </w:pPr>
    <w:rPr>
      <w:rFonts w:asciiTheme="minorHAnsi" w:hAnsiTheme="minorHAnsi" w:cstheme="minorHAnsi"/>
      <w:b/>
      <w:bCs/>
      <w:i/>
      <w:iCs/>
      <w:szCs w:val="24"/>
    </w:rPr>
  </w:style>
  <w:style w:type="paragraph" w:styleId="TDC2">
    <w:name w:val="toc 2"/>
    <w:basedOn w:val="Normal"/>
    <w:next w:val="Normal"/>
    <w:uiPriority w:val="39"/>
    <w:unhideWhenUsed/>
    <w:rsid w:val="002F491E"/>
    <w:pPr>
      <w:spacing w:before="120" w:after="0"/>
      <w:ind w:left="240"/>
      <w:jc w:val="left"/>
    </w:pPr>
    <w:rPr>
      <w:rFonts w:asciiTheme="minorHAnsi" w:hAnsiTheme="minorHAnsi" w:cstheme="minorHAnsi"/>
      <w:b/>
      <w:bCs/>
      <w:sz w:val="22"/>
    </w:rPr>
  </w:style>
  <w:style w:type="paragraph" w:styleId="TDC3">
    <w:name w:val="toc 3"/>
    <w:basedOn w:val="Normal"/>
    <w:next w:val="Normal"/>
    <w:uiPriority w:val="39"/>
    <w:unhideWhenUsed/>
    <w:rsid w:val="002F491E"/>
    <w:pPr>
      <w:spacing w:after="0"/>
      <w:ind w:left="480"/>
      <w:jc w:val="left"/>
    </w:pPr>
    <w:rPr>
      <w:rFonts w:asciiTheme="minorHAnsi" w:hAnsiTheme="minorHAnsi" w:cstheme="minorHAnsi"/>
      <w:sz w:val="20"/>
      <w:szCs w:val="20"/>
    </w:rPr>
  </w:style>
  <w:style w:type="paragraph" w:styleId="TDC4">
    <w:name w:val="toc 4"/>
    <w:basedOn w:val="Normal"/>
    <w:next w:val="Normal"/>
    <w:uiPriority w:val="39"/>
    <w:unhideWhenUsed/>
    <w:rsid w:val="002F491E"/>
    <w:pPr>
      <w:spacing w:after="0"/>
      <w:ind w:left="720"/>
      <w:jc w:val="left"/>
    </w:pPr>
    <w:rPr>
      <w:rFonts w:asciiTheme="minorHAnsi" w:hAnsiTheme="minorHAnsi" w:cstheme="minorHAnsi"/>
      <w:sz w:val="20"/>
      <w:szCs w:val="20"/>
    </w:rPr>
  </w:style>
  <w:style w:type="paragraph" w:styleId="TDC5">
    <w:name w:val="toc 5"/>
    <w:basedOn w:val="Normal"/>
    <w:next w:val="Normal"/>
    <w:autoRedefine/>
    <w:uiPriority w:val="39"/>
    <w:unhideWhenUsed/>
    <w:rsid w:val="00D314C0"/>
    <w:pPr>
      <w:tabs>
        <w:tab w:val="left" w:pos="1440"/>
        <w:tab w:val="right" w:leader="underscore" w:pos="8828"/>
      </w:tabs>
      <w:spacing w:after="0"/>
      <w:ind w:left="960"/>
      <w:jc w:val="left"/>
    </w:pPr>
    <w:rPr>
      <w:rFonts w:cs="Segoe UI"/>
      <w:b/>
      <w:bCs/>
      <w:noProof/>
      <w:sz w:val="20"/>
      <w:szCs w:val="20"/>
    </w:rPr>
  </w:style>
  <w:style w:type="paragraph" w:styleId="TDC6">
    <w:name w:val="toc 6"/>
    <w:basedOn w:val="Normal"/>
    <w:next w:val="Normal"/>
    <w:autoRedefine/>
    <w:uiPriority w:val="39"/>
    <w:unhideWhenUsed/>
    <w:rsid w:val="002F491E"/>
    <w:pPr>
      <w:spacing w:after="0"/>
      <w:ind w:left="1200"/>
      <w:jc w:val="left"/>
    </w:pPr>
    <w:rPr>
      <w:rFonts w:asciiTheme="minorHAnsi" w:hAnsiTheme="minorHAnsi" w:cstheme="minorHAnsi"/>
      <w:sz w:val="20"/>
      <w:szCs w:val="20"/>
    </w:rPr>
  </w:style>
  <w:style w:type="paragraph" w:styleId="TDC7">
    <w:name w:val="toc 7"/>
    <w:basedOn w:val="Normal"/>
    <w:next w:val="Normal"/>
    <w:autoRedefine/>
    <w:uiPriority w:val="39"/>
    <w:unhideWhenUsed/>
    <w:rsid w:val="002F491E"/>
    <w:pPr>
      <w:spacing w:after="0"/>
      <w:ind w:left="1440"/>
      <w:jc w:val="left"/>
    </w:pPr>
    <w:rPr>
      <w:rFonts w:asciiTheme="minorHAnsi" w:hAnsiTheme="minorHAnsi" w:cstheme="minorHAnsi"/>
      <w:sz w:val="20"/>
      <w:szCs w:val="20"/>
    </w:rPr>
  </w:style>
  <w:style w:type="paragraph" w:styleId="TDC8">
    <w:name w:val="toc 8"/>
    <w:basedOn w:val="Normal"/>
    <w:next w:val="Normal"/>
    <w:autoRedefine/>
    <w:uiPriority w:val="39"/>
    <w:unhideWhenUsed/>
    <w:rsid w:val="002F491E"/>
    <w:pPr>
      <w:spacing w:after="0"/>
      <w:ind w:left="1680"/>
      <w:jc w:val="left"/>
    </w:pPr>
    <w:rPr>
      <w:rFonts w:asciiTheme="minorHAnsi" w:hAnsiTheme="minorHAnsi" w:cstheme="minorHAnsi"/>
      <w:sz w:val="20"/>
      <w:szCs w:val="20"/>
    </w:rPr>
  </w:style>
  <w:style w:type="paragraph" w:styleId="TDC9">
    <w:name w:val="toc 9"/>
    <w:basedOn w:val="Normal"/>
    <w:next w:val="Normal"/>
    <w:autoRedefine/>
    <w:uiPriority w:val="39"/>
    <w:unhideWhenUsed/>
    <w:rsid w:val="002F491E"/>
    <w:pPr>
      <w:spacing w:after="0"/>
      <w:ind w:left="1920"/>
      <w:jc w:val="left"/>
    </w:pPr>
    <w:rPr>
      <w:rFonts w:asciiTheme="minorHAnsi" w:hAnsiTheme="minorHAnsi" w:cstheme="minorHAnsi"/>
      <w:sz w:val="20"/>
      <w:szCs w:val="20"/>
    </w:rPr>
  </w:style>
  <w:style w:type="paragraph" w:styleId="Textodeglobo">
    <w:name w:val="Balloon Text"/>
    <w:basedOn w:val="Normal"/>
    <w:link w:val="TextodegloboCar"/>
    <w:uiPriority w:val="99"/>
    <w:semiHidden/>
    <w:unhideWhenUsed/>
    <w:rsid w:val="002F491E"/>
    <w:pPr>
      <w:spacing w:after="0"/>
    </w:pPr>
    <w:rPr>
      <w:rFonts w:eastAsiaTheme="minorEastAsia" w:cs="Segoe UI"/>
      <w:sz w:val="18"/>
      <w:szCs w:val="18"/>
    </w:rPr>
  </w:style>
  <w:style w:type="character" w:customStyle="1" w:styleId="TextodegloboCar">
    <w:name w:val="Texto de globo Car"/>
    <w:basedOn w:val="Fuentedeprrafopredeter"/>
    <w:link w:val="Textodeglobo"/>
    <w:uiPriority w:val="99"/>
    <w:semiHidden/>
    <w:rsid w:val="002F491E"/>
    <w:rPr>
      <w:rFonts w:ascii="Segoe UI" w:eastAsiaTheme="minorEastAsia" w:hAnsi="Segoe UI" w:cs="Segoe UI"/>
      <w:sz w:val="18"/>
      <w:szCs w:val="18"/>
    </w:rPr>
  </w:style>
  <w:style w:type="paragraph" w:styleId="Textonotapie">
    <w:name w:val="footnote text"/>
    <w:aliases w:val="fn,Footnote Text Char1,Footnote Text Char Char,Footnote,12pt,FOOTNOTES,single space,ft,Char,f,Footnote Text Char2 Char,Footnote Text Char1 Char Char,Footnote Text Char2 Char Char Char,Testo_note,Testo_note1,Testo_note2,fn Char,Car1,text"/>
    <w:basedOn w:val="Normal"/>
    <w:link w:val="TextonotapieCar"/>
    <w:uiPriority w:val="99"/>
    <w:unhideWhenUsed/>
    <w:qFormat/>
    <w:rsid w:val="002F491E"/>
    <w:pPr>
      <w:spacing w:after="40"/>
    </w:pPr>
    <w:rPr>
      <w:sz w:val="18"/>
      <w:szCs w:val="20"/>
    </w:rPr>
  </w:style>
  <w:style w:type="character" w:customStyle="1" w:styleId="TextonotapieCar">
    <w:name w:val="Texto nota pie Car"/>
    <w:aliases w:val="fn Car,Footnote Text Char1 Car,Footnote Text Char Char Car,Footnote Car,12pt Car,FOOTNOTES Car,single space Car,ft Car,Char Car,f Car,Footnote Text Char2 Char Car,Footnote Text Char1 Char Char Car,Testo_note Car,Testo_note1 Car"/>
    <w:basedOn w:val="Fuentedeprrafopredeter"/>
    <w:link w:val="Textonotapie"/>
    <w:uiPriority w:val="99"/>
    <w:qFormat/>
    <w:rsid w:val="002F491E"/>
    <w:rPr>
      <w:rFonts w:ascii="Segoe UI" w:hAnsi="Segoe UI" w:cs="Segoe UI Historic"/>
      <w:sz w:val="18"/>
      <w:szCs w:val="20"/>
    </w:rPr>
  </w:style>
  <w:style w:type="paragraph" w:customStyle="1" w:styleId="TtuloTDC2">
    <w:name w:val="Título TDC 2"/>
    <w:basedOn w:val="Ttulo2"/>
    <w:qFormat/>
    <w:rsid w:val="002F491E"/>
  </w:style>
  <w:style w:type="paragraph" w:styleId="Ttulo">
    <w:name w:val="Title"/>
    <w:basedOn w:val="TtuloTDC2"/>
    <w:next w:val="Normal"/>
    <w:link w:val="TtuloCar"/>
    <w:uiPriority w:val="10"/>
    <w:qFormat/>
    <w:rsid w:val="002F491E"/>
    <w:pPr>
      <w:jc w:val="center"/>
    </w:pPr>
    <w:rPr>
      <w:b w:val="0"/>
      <w:bCs w:val="0"/>
    </w:rPr>
  </w:style>
  <w:style w:type="character" w:customStyle="1" w:styleId="TtuloCar">
    <w:name w:val="Título Car"/>
    <w:basedOn w:val="Fuentedeprrafopredeter"/>
    <w:link w:val="Ttulo"/>
    <w:uiPriority w:val="10"/>
    <w:rsid w:val="002F491E"/>
    <w:rPr>
      <w:rFonts w:ascii="Segoe UI" w:eastAsiaTheme="majorEastAsia" w:hAnsi="Segoe UI" w:cstheme="majorBidi"/>
      <w:noProof/>
      <w:color w:val="2F5496" w:themeColor="accent1" w:themeShade="BF"/>
      <w:sz w:val="32"/>
      <w:szCs w:val="24"/>
    </w:rPr>
  </w:style>
  <w:style w:type="character" w:customStyle="1" w:styleId="Ttulo5Car">
    <w:name w:val="Título 5 Car"/>
    <w:basedOn w:val="Fuentedeprrafopredeter"/>
    <w:link w:val="Ttulo5"/>
    <w:uiPriority w:val="9"/>
    <w:rsid w:val="001321E0"/>
    <w:rPr>
      <w:rFonts w:ascii="Segoe UI" w:hAnsi="Segoe UI" w:cs="Segoe UI Historic"/>
      <w:b/>
      <w:bCs/>
      <w:color w:val="2F5496" w:themeColor="accent1" w:themeShade="BF"/>
      <w:sz w:val="24"/>
      <w:szCs w:val="26"/>
    </w:rPr>
  </w:style>
  <w:style w:type="character" w:customStyle="1" w:styleId="Ttulo6Car">
    <w:name w:val="Título 6 Car"/>
    <w:basedOn w:val="Fuentedeprrafopredeter"/>
    <w:link w:val="Ttulo6"/>
    <w:uiPriority w:val="9"/>
    <w:rsid w:val="00AF7271"/>
    <w:rPr>
      <w:rFonts w:ascii="Montserrat" w:eastAsiaTheme="majorEastAsia" w:hAnsi="Montserrat" w:cstheme="majorBidi"/>
      <w:b/>
      <w:color w:val="2F5496" w:themeColor="accent1" w:themeShade="BF"/>
      <w:sz w:val="40"/>
    </w:rPr>
  </w:style>
  <w:style w:type="character" w:customStyle="1" w:styleId="Ttulo7Car">
    <w:name w:val="Título 7 Car"/>
    <w:basedOn w:val="Fuentedeprrafopredeter"/>
    <w:link w:val="Ttulo7"/>
    <w:uiPriority w:val="9"/>
    <w:rsid w:val="002F491E"/>
    <w:rPr>
      <w:rFonts w:asciiTheme="majorHAnsi" w:eastAsiaTheme="majorEastAsia" w:hAnsiTheme="majorHAnsi" w:cstheme="majorBidi"/>
      <w:i/>
      <w:iCs/>
      <w:color w:val="1F3763"/>
      <w:sz w:val="24"/>
    </w:rPr>
  </w:style>
  <w:style w:type="character" w:customStyle="1" w:styleId="Ttulo8Car">
    <w:name w:val="Título 8 Car"/>
    <w:basedOn w:val="Fuentedeprrafopredeter"/>
    <w:link w:val="Ttulo8"/>
    <w:uiPriority w:val="9"/>
    <w:rsid w:val="002F491E"/>
    <w:rPr>
      <w:rFonts w:asciiTheme="majorHAnsi" w:eastAsiaTheme="majorEastAsia" w:hAnsiTheme="majorHAnsi" w:cstheme="majorBidi"/>
      <w:color w:val="272727"/>
      <w:sz w:val="21"/>
      <w:szCs w:val="21"/>
    </w:rPr>
  </w:style>
  <w:style w:type="character" w:customStyle="1" w:styleId="Ttulo9Car">
    <w:name w:val="Título 9 Car"/>
    <w:basedOn w:val="Fuentedeprrafopredeter"/>
    <w:link w:val="Ttulo9"/>
    <w:uiPriority w:val="9"/>
    <w:rsid w:val="002F491E"/>
    <w:rPr>
      <w:rFonts w:asciiTheme="majorHAnsi" w:eastAsiaTheme="majorEastAsia" w:hAnsiTheme="majorHAnsi" w:cstheme="majorBidi"/>
      <w:i/>
      <w:iCs/>
      <w:color w:val="272727"/>
      <w:sz w:val="21"/>
      <w:szCs w:val="21"/>
    </w:rPr>
  </w:style>
  <w:style w:type="paragraph" w:styleId="TtuloTDC">
    <w:name w:val="TOC Heading"/>
    <w:basedOn w:val="Ttulo1"/>
    <w:next w:val="Normal"/>
    <w:uiPriority w:val="39"/>
    <w:unhideWhenUsed/>
    <w:qFormat/>
    <w:rsid w:val="00CF2EEC"/>
    <w:pPr>
      <w:numPr>
        <w:numId w:val="0"/>
      </w:numPr>
    </w:pPr>
  </w:style>
  <w:style w:type="paragraph" w:customStyle="1" w:styleId="xmsolistparagraph">
    <w:name w:val="x_msolistparagraph"/>
    <w:basedOn w:val="Normal"/>
    <w:rsid w:val="00970DB5"/>
    <w:pPr>
      <w:spacing w:before="100" w:beforeAutospacing="1" w:after="100" w:afterAutospacing="1"/>
      <w:jc w:val="left"/>
    </w:pPr>
    <w:rPr>
      <w:rFonts w:ascii="Times New Roman" w:eastAsia="Times New Roman" w:hAnsi="Times New Roman" w:cs="Times New Roman"/>
      <w:szCs w:val="24"/>
      <w:lang w:eastAsia="es-CO"/>
    </w:rPr>
  </w:style>
  <w:style w:type="character" w:customStyle="1" w:styleId="PrrafodelistaCar">
    <w:name w:val="Párrafo de lista Car"/>
    <w:aliases w:val="Ha Car,titulo 3 Car,HOJA Car,Bolita Car,Párrafo de lista4 Car,BOLADEF Car,Párrafo de lista3 Car,Párrafo de lista21 Car,BOLA Car,Nivel 1 OS Car,Bullets Car,Dot pt Car,List Paragraph Char Char Char Car,Indicator Text Car,Bullet 1 Car"/>
    <w:link w:val="Prrafodelista"/>
    <w:uiPriority w:val="34"/>
    <w:qFormat/>
    <w:locked/>
    <w:rsid w:val="00FA7767"/>
    <w:rPr>
      <w:rFonts w:ascii="Segoe UI" w:hAnsi="Segoe UI" w:cs="Segoe UI Historic"/>
      <w:sz w:val="24"/>
    </w:rPr>
  </w:style>
  <w:style w:type="character" w:customStyle="1" w:styleId="Mencionar1">
    <w:name w:val="Mencionar1"/>
    <w:basedOn w:val="Fuentedeprrafopredeter"/>
    <w:uiPriority w:val="99"/>
    <w:unhideWhenUsed/>
    <w:rsid w:val="00FA7767"/>
    <w:rPr>
      <w:color w:val="2B579A"/>
      <w:shd w:val="clear" w:color="auto" w:fill="E6E6E6"/>
    </w:rPr>
  </w:style>
  <w:style w:type="character" w:customStyle="1" w:styleId="normaltextrun">
    <w:name w:val="normaltextrun"/>
    <w:basedOn w:val="Fuentedeprrafopredeter"/>
    <w:rsid w:val="00970DB5"/>
  </w:style>
  <w:style w:type="character" w:customStyle="1" w:styleId="contentpasted0">
    <w:name w:val="contentpasted0"/>
    <w:basedOn w:val="Fuentedeprrafopredeter"/>
    <w:rsid w:val="000A6E3C"/>
  </w:style>
  <w:style w:type="character" w:customStyle="1" w:styleId="Mencinsinresolver3">
    <w:name w:val="Mención sin resolver3"/>
    <w:basedOn w:val="Fuentedeprrafopredeter"/>
    <w:uiPriority w:val="99"/>
    <w:semiHidden/>
    <w:unhideWhenUsed/>
    <w:rsid w:val="00027C9D"/>
    <w:rPr>
      <w:color w:val="605E5C"/>
      <w:shd w:val="clear" w:color="auto" w:fill="E1DFDD"/>
    </w:rPr>
  </w:style>
  <w:style w:type="paragraph" w:customStyle="1" w:styleId="pf0">
    <w:name w:val="pf0"/>
    <w:basedOn w:val="Normal"/>
    <w:rsid w:val="00681627"/>
    <w:pPr>
      <w:spacing w:before="100" w:beforeAutospacing="1" w:after="100" w:afterAutospacing="1"/>
      <w:jc w:val="left"/>
    </w:pPr>
    <w:rPr>
      <w:rFonts w:ascii="Times New Roman" w:eastAsia="Times New Roman" w:hAnsi="Times New Roman" w:cs="Times New Roman"/>
      <w:szCs w:val="24"/>
      <w:lang w:eastAsia="es-CO"/>
    </w:rPr>
  </w:style>
  <w:style w:type="paragraph" w:customStyle="1" w:styleId="Char2">
    <w:name w:val="Char2"/>
    <w:basedOn w:val="Normal"/>
    <w:link w:val="Refdenotaalpie"/>
    <w:uiPriority w:val="99"/>
    <w:rsid w:val="00FE5CCC"/>
    <w:pPr>
      <w:spacing w:after="160" w:line="240" w:lineRule="exact"/>
    </w:pPr>
    <w:rPr>
      <w:rFonts w:asciiTheme="minorHAnsi" w:hAnsiTheme="minorHAnsi" w:cstheme="minorBidi"/>
      <w:sz w:val="22"/>
      <w:vertAlign w:val="superscript"/>
    </w:rPr>
  </w:style>
  <w:style w:type="character" w:styleId="nfasis">
    <w:name w:val="Emphasis"/>
    <w:basedOn w:val="Fuentedeprrafopredeter"/>
    <w:uiPriority w:val="20"/>
    <w:qFormat/>
    <w:rsid w:val="00FF41B2"/>
    <w:rPr>
      <w:i/>
      <w:iCs/>
    </w:rPr>
  </w:style>
  <w:style w:type="character" w:customStyle="1" w:styleId="apple-converted-space">
    <w:name w:val="apple-converted-space"/>
    <w:basedOn w:val="Fuentedeprrafopredeter"/>
    <w:rsid w:val="00D508A8"/>
  </w:style>
  <w:style w:type="table" w:styleId="Tablanormal2">
    <w:name w:val="Plain Table 2"/>
    <w:basedOn w:val="Tablanormal"/>
    <w:uiPriority w:val="42"/>
    <w:rsid w:val="00C10FF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ragraph">
    <w:name w:val="paragraph"/>
    <w:basedOn w:val="Normal"/>
    <w:rsid w:val="0057563A"/>
    <w:pPr>
      <w:spacing w:before="100" w:beforeAutospacing="1" w:after="100" w:afterAutospacing="1"/>
      <w:jc w:val="left"/>
    </w:pPr>
    <w:rPr>
      <w:rFonts w:ascii="Times New Roman" w:eastAsia="Times New Roman" w:hAnsi="Times New Roman" w:cs="Times New Roman"/>
      <w:szCs w:val="24"/>
      <w:lang w:val="es-CO" w:eastAsia="es-CO"/>
    </w:rPr>
  </w:style>
  <w:style w:type="character" w:customStyle="1" w:styleId="eop">
    <w:name w:val="eop"/>
    <w:basedOn w:val="Fuentedeprrafopredeter"/>
    <w:rsid w:val="0057563A"/>
  </w:style>
  <w:style w:type="character" w:customStyle="1" w:styleId="cf01">
    <w:name w:val="cf01"/>
    <w:basedOn w:val="Fuentedeprrafopredeter"/>
    <w:rsid w:val="0057563A"/>
    <w:rPr>
      <w:rFonts w:ascii="Segoe UI" w:hAnsi="Segoe UI" w:cs="Segoe UI" w:hint="default"/>
      <w:sz w:val="18"/>
      <w:szCs w:val="18"/>
    </w:rPr>
  </w:style>
  <w:style w:type="paragraph" w:styleId="NormalWeb">
    <w:name w:val="Normal (Web)"/>
    <w:basedOn w:val="Normal"/>
    <w:uiPriority w:val="99"/>
    <w:unhideWhenUsed/>
    <w:rsid w:val="0057563A"/>
    <w:pPr>
      <w:spacing w:before="100" w:beforeAutospacing="1" w:after="100" w:afterAutospacing="1"/>
      <w:jc w:val="left"/>
    </w:pPr>
    <w:rPr>
      <w:rFonts w:ascii="Times New Roman" w:eastAsia="Times New Roman" w:hAnsi="Times New Roman" w:cs="Times New Roman"/>
      <w:szCs w:val="24"/>
      <w:lang w:val="es-419" w:eastAsia="es-419"/>
    </w:rPr>
  </w:style>
  <w:style w:type="character" w:customStyle="1" w:styleId="Mencionar2">
    <w:name w:val="Mencionar2"/>
    <w:basedOn w:val="Fuentedeprrafopredeter"/>
    <w:uiPriority w:val="99"/>
    <w:unhideWhenUsed/>
    <w:rsid w:val="0057563A"/>
    <w:rPr>
      <w:color w:val="2B579A"/>
      <w:shd w:val="clear" w:color="auto" w:fill="E1DFDD"/>
    </w:rPr>
  </w:style>
  <w:style w:type="character" w:customStyle="1" w:styleId="UnresolvedMention1">
    <w:name w:val="Unresolved Mention1"/>
    <w:basedOn w:val="Fuentedeprrafopredeter"/>
    <w:uiPriority w:val="99"/>
    <w:semiHidden/>
    <w:unhideWhenUsed/>
    <w:rsid w:val="00C46695"/>
    <w:rPr>
      <w:color w:val="605E5C"/>
      <w:shd w:val="clear" w:color="auto" w:fill="E1DFDD"/>
    </w:rPr>
  </w:style>
  <w:style w:type="character" w:customStyle="1" w:styleId="Mention1">
    <w:name w:val="Mention1"/>
    <w:basedOn w:val="Fuentedeprrafopredeter"/>
    <w:uiPriority w:val="99"/>
    <w:unhideWhenUsed/>
    <w:rsid w:val="00C46695"/>
    <w:rPr>
      <w:color w:val="2B579A"/>
      <w:shd w:val="clear" w:color="auto" w:fill="E6E6E6"/>
    </w:rPr>
  </w:style>
  <w:style w:type="character" w:customStyle="1" w:styleId="selectable-text">
    <w:name w:val="selectable-text"/>
    <w:basedOn w:val="Fuentedeprrafopredeter"/>
    <w:rsid w:val="00C46695"/>
  </w:style>
  <w:style w:type="paragraph" w:customStyle="1" w:styleId="Estilo1">
    <w:name w:val="Estilo1"/>
    <w:basedOn w:val="Ttulo3"/>
    <w:link w:val="Estilo1Car"/>
    <w:qFormat/>
    <w:rsid w:val="00C46695"/>
    <w:pPr>
      <w:numPr>
        <w:numId w:val="0"/>
      </w:numPr>
      <w:spacing w:before="0"/>
      <w:jc w:val="both"/>
    </w:pPr>
    <w:rPr>
      <w:szCs w:val="24"/>
    </w:rPr>
  </w:style>
  <w:style w:type="paragraph" w:customStyle="1" w:styleId="Estilo2">
    <w:name w:val="Estilo2"/>
    <w:basedOn w:val="Normal"/>
    <w:link w:val="Estilo2Car"/>
    <w:qFormat/>
    <w:rsid w:val="00C46695"/>
    <w:rPr>
      <w:lang w:val="es-CO"/>
    </w:rPr>
  </w:style>
  <w:style w:type="character" w:customStyle="1" w:styleId="Estilo1Car">
    <w:name w:val="Estilo1 Car"/>
    <w:basedOn w:val="Ttulo3Car"/>
    <w:link w:val="Estilo1"/>
    <w:rsid w:val="00C46695"/>
    <w:rPr>
      <w:rFonts w:ascii="Segoe UI" w:hAnsi="Segoe UI" w:cs="Segoe UI Historic"/>
      <w:b/>
      <w:bCs/>
      <w:color w:val="000000" w:themeColor="text1"/>
      <w:sz w:val="24"/>
      <w:szCs w:val="24"/>
    </w:rPr>
  </w:style>
  <w:style w:type="paragraph" w:customStyle="1" w:styleId="Estilo3">
    <w:name w:val="Estilo3"/>
    <w:basedOn w:val="Ttulo4"/>
    <w:link w:val="Estilo3Car"/>
    <w:qFormat/>
    <w:rsid w:val="00C46695"/>
    <w:pPr>
      <w:numPr>
        <w:numId w:val="32"/>
      </w:numPr>
      <w:jc w:val="both"/>
    </w:pPr>
  </w:style>
  <w:style w:type="character" w:customStyle="1" w:styleId="Estilo2Car">
    <w:name w:val="Estilo2 Car"/>
    <w:basedOn w:val="Fuentedeprrafopredeter"/>
    <w:link w:val="Estilo2"/>
    <w:rsid w:val="00C46695"/>
    <w:rPr>
      <w:rFonts w:ascii="Segoe UI" w:hAnsi="Segoe UI" w:cs="Segoe UI Historic"/>
      <w:sz w:val="24"/>
    </w:rPr>
  </w:style>
  <w:style w:type="paragraph" w:customStyle="1" w:styleId="Estilo4">
    <w:name w:val="Estilo4"/>
    <w:basedOn w:val="Estilo2"/>
    <w:link w:val="Estilo4Car"/>
    <w:qFormat/>
    <w:rsid w:val="00C46695"/>
    <w:pPr>
      <w:numPr>
        <w:numId w:val="31"/>
      </w:numPr>
      <w:tabs>
        <w:tab w:val="left" w:pos="426"/>
      </w:tabs>
      <w:spacing w:after="0"/>
    </w:pPr>
    <w:rPr>
      <w:rFonts w:cs="Segoe UI"/>
      <w:b/>
      <w:bCs/>
      <w:color w:val="2F5496" w:themeColor="accent1" w:themeShade="BF"/>
      <w:sz w:val="28"/>
      <w:szCs w:val="24"/>
    </w:rPr>
  </w:style>
  <w:style w:type="character" w:customStyle="1" w:styleId="Estilo3Car">
    <w:name w:val="Estilo3 Car"/>
    <w:basedOn w:val="Ttulo4Car"/>
    <w:link w:val="Estilo3"/>
    <w:rsid w:val="00C46695"/>
    <w:rPr>
      <w:rFonts w:ascii="Segoe UI" w:hAnsi="Segoe UI" w:cs="Segoe UI Historic"/>
      <w:b/>
      <w:bCs/>
      <w:noProof/>
      <w:color w:val="595959" w:themeColor="text1" w:themeTint="A6"/>
      <w:sz w:val="24"/>
    </w:rPr>
  </w:style>
  <w:style w:type="character" w:customStyle="1" w:styleId="Estilo4Car">
    <w:name w:val="Estilo4 Car"/>
    <w:basedOn w:val="Estilo2Car"/>
    <w:link w:val="Estilo4"/>
    <w:rsid w:val="00C46695"/>
    <w:rPr>
      <w:rFonts w:ascii="Segoe UI" w:hAnsi="Segoe UI" w:cs="Segoe UI"/>
      <w:b/>
      <w:bCs/>
      <w:color w:val="2F5496" w:themeColor="accent1" w:themeShade="BF"/>
      <w:sz w:val="28"/>
      <w:szCs w:val="24"/>
    </w:rPr>
  </w:style>
  <w:style w:type="character" w:styleId="Mencionar">
    <w:name w:val="Mention"/>
    <w:basedOn w:val="Fuentedeprrafopredeter"/>
    <w:uiPriority w:val="99"/>
    <w:unhideWhenUsed/>
    <w:rsid w:val="00C46695"/>
    <w:rPr>
      <w:color w:val="2B579A"/>
      <w:shd w:val="clear" w:color="auto" w:fill="E1DFDD"/>
    </w:rPr>
  </w:style>
  <w:style w:type="character" w:styleId="Mencinsinresolver">
    <w:name w:val="Unresolved Mention"/>
    <w:basedOn w:val="Fuentedeprrafopredeter"/>
    <w:uiPriority w:val="99"/>
    <w:semiHidden/>
    <w:unhideWhenUsed/>
    <w:rsid w:val="008A22A6"/>
    <w:rPr>
      <w:color w:val="605E5C"/>
      <w:shd w:val="clear" w:color="auto" w:fill="E1DFDD"/>
    </w:rPr>
  </w:style>
  <w:style w:type="paragraph" w:styleId="Textoindependiente">
    <w:name w:val="Body Text"/>
    <w:basedOn w:val="Normal"/>
    <w:link w:val="TextoindependienteCar"/>
    <w:uiPriority w:val="1"/>
    <w:unhideWhenUsed/>
    <w:rsid w:val="00A12F41"/>
    <w:pPr>
      <w:autoSpaceDE w:val="0"/>
      <w:autoSpaceDN w:val="0"/>
      <w:spacing w:after="0"/>
      <w:ind w:left="359" w:right="720"/>
    </w:pPr>
    <w:rPr>
      <w:rFonts w:cs="Segoe UI"/>
      <w:szCs w:val="24"/>
      <w:lang w:val="es-CO"/>
    </w:rPr>
  </w:style>
  <w:style w:type="character" w:customStyle="1" w:styleId="TextoindependienteCar">
    <w:name w:val="Texto independiente Car"/>
    <w:basedOn w:val="Fuentedeprrafopredeter"/>
    <w:link w:val="Textoindependiente"/>
    <w:uiPriority w:val="1"/>
    <w:rsid w:val="00A12F41"/>
    <w:rPr>
      <w:rFonts w:ascii="Segoe UI" w:hAnsi="Segoe UI" w:cs="Segoe UI"/>
      <w:sz w:val="24"/>
      <w:szCs w:val="24"/>
    </w:rPr>
  </w:style>
  <w:style w:type="paragraph" w:customStyle="1" w:styleId="msonormal0">
    <w:name w:val="msonormal"/>
    <w:basedOn w:val="Normal"/>
    <w:rsid w:val="00A84CBC"/>
    <w:pPr>
      <w:spacing w:before="100" w:beforeAutospacing="1" w:after="100" w:afterAutospacing="1"/>
      <w:jc w:val="left"/>
    </w:pPr>
    <w:rPr>
      <w:rFonts w:ascii="Times New Roman" w:eastAsia="Times New Roman" w:hAnsi="Times New Roman" w:cs="Times New Roman"/>
      <w:szCs w:val="24"/>
      <w:lang w:val="en-US"/>
    </w:rPr>
  </w:style>
  <w:style w:type="paragraph" w:customStyle="1" w:styleId="font0">
    <w:name w:val="font0"/>
    <w:basedOn w:val="Normal"/>
    <w:rsid w:val="00A84CBC"/>
    <w:pPr>
      <w:spacing w:before="100" w:beforeAutospacing="1" w:after="100" w:afterAutospacing="1"/>
      <w:jc w:val="left"/>
    </w:pPr>
    <w:rPr>
      <w:rFonts w:ascii="Calibri" w:eastAsia="Times New Roman" w:hAnsi="Calibri" w:cs="Calibri"/>
      <w:color w:val="000000"/>
      <w:sz w:val="22"/>
      <w:lang w:val="en-US"/>
    </w:rPr>
  </w:style>
  <w:style w:type="paragraph" w:customStyle="1" w:styleId="font12">
    <w:name w:val="font12"/>
    <w:basedOn w:val="Normal"/>
    <w:rsid w:val="00A84CBC"/>
    <w:pPr>
      <w:spacing w:before="100" w:beforeAutospacing="1" w:after="100" w:afterAutospacing="1"/>
      <w:jc w:val="left"/>
    </w:pPr>
    <w:rPr>
      <w:rFonts w:eastAsia="Times New Roman" w:cs="Segoe UI"/>
      <w:color w:val="000000"/>
      <w:sz w:val="22"/>
      <w:lang w:val="en-US"/>
    </w:rPr>
  </w:style>
  <w:style w:type="paragraph" w:customStyle="1" w:styleId="xl21">
    <w:name w:val="xl21"/>
    <w:basedOn w:val="Normal"/>
    <w:rsid w:val="00A84C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Cs w:val="24"/>
      <w:lang w:val="en-US"/>
    </w:rPr>
  </w:style>
  <w:style w:type="paragraph" w:customStyle="1" w:styleId="xl22">
    <w:name w:val="xl22"/>
    <w:basedOn w:val="Normal"/>
    <w:rsid w:val="00A84C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Cs w:val="24"/>
      <w:lang w:val="en-US"/>
    </w:rPr>
  </w:style>
  <w:style w:type="paragraph" w:customStyle="1" w:styleId="xl23">
    <w:name w:val="xl23"/>
    <w:basedOn w:val="Normal"/>
    <w:rsid w:val="00A84C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Cs w:val="24"/>
      <w:lang w:val="en-US"/>
    </w:rPr>
  </w:style>
  <w:style w:type="paragraph" w:customStyle="1" w:styleId="xl24">
    <w:name w:val="xl24"/>
    <w:basedOn w:val="Normal"/>
    <w:rsid w:val="00A84C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Cs w:val="24"/>
      <w:lang w:val="en-US"/>
    </w:rPr>
  </w:style>
  <w:style w:type="paragraph" w:customStyle="1" w:styleId="xl25">
    <w:name w:val="xl25"/>
    <w:basedOn w:val="Normal"/>
    <w:rsid w:val="00A84C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Cs w:val="24"/>
      <w:lang w:val="en-US"/>
    </w:rPr>
  </w:style>
  <w:style w:type="paragraph" w:customStyle="1" w:styleId="xl26">
    <w:name w:val="xl26"/>
    <w:basedOn w:val="Normal"/>
    <w:rsid w:val="00A84C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Cs w:val="24"/>
      <w:lang w:val="en-US"/>
    </w:rPr>
  </w:style>
  <w:style w:type="paragraph" w:customStyle="1" w:styleId="xl41">
    <w:name w:val="xl41"/>
    <w:basedOn w:val="Normal"/>
    <w:rsid w:val="00A84CB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Segoe UI"/>
      <w:szCs w:val="24"/>
      <w:lang w:val="en-US"/>
    </w:rPr>
  </w:style>
  <w:style w:type="paragraph" w:customStyle="1" w:styleId="xl42">
    <w:name w:val="xl42"/>
    <w:basedOn w:val="Normal"/>
    <w:rsid w:val="00A84CB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Cs w:val="24"/>
      <w:lang w:val="en-US"/>
    </w:rPr>
  </w:style>
  <w:style w:type="paragraph" w:customStyle="1" w:styleId="xl43">
    <w:name w:val="xl43"/>
    <w:basedOn w:val="Normal"/>
    <w:rsid w:val="00A84CB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000000"/>
      <w:szCs w:val="24"/>
      <w:lang w:val="en-US"/>
    </w:rPr>
  </w:style>
  <w:style w:type="paragraph" w:customStyle="1" w:styleId="xl46">
    <w:name w:val="xl46"/>
    <w:basedOn w:val="Normal"/>
    <w:rsid w:val="00A84CBC"/>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textAlignment w:val="center"/>
    </w:pPr>
    <w:rPr>
      <w:rFonts w:ascii="Times New Roman" w:eastAsia="Times New Roman" w:hAnsi="Times New Roman" w:cs="Times New Roman"/>
      <w:b/>
      <w:bCs/>
      <w:szCs w:val="24"/>
      <w:lang w:val="en-US"/>
    </w:rPr>
  </w:style>
  <w:style w:type="paragraph" w:customStyle="1" w:styleId="xl47">
    <w:name w:val="xl47"/>
    <w:basedOn w:val="Normal"/>
    <w:rsid w:val="00A84C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Cs w:val="24"/>
      <w:lang w:val="en-US"/>
    </w:rPr>
  </w:style>
  <w:style w:type="paragraph" w:customStyle="1" w:styleId="xl51">
    <w:name w:val="xl51"/>
    <w:basedOn w:val="Normal"/>
    <w:rsid w:val="00A84C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Cs w:val="24"/>
      <w:lang w:val="en-US"/>
    </w:rPr>
  </w:style>
  <w:style w:type="paragraph" w:customStyle="1" w:styleId="xl52">
    <w:name w:val="xl52"/>
    <w:basedOn w:val="Normal"/>
    <w:rsid w:val="00A84C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Cs w:val="24"/>
      <w:lang w:val="en-US"/>
    </w:rPr>
  </w:style>
  <w:style w:type="paragraph" w:customStyle="1" w:styleId="xl55">
    <w:name w:val="xl55"/>
    <w:basedOn w:val="Normal"/>
    <w:rsid w:val="00A84C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szCs w:val="24"/>
      <w:lang w:val="en-US"/>
    </w:rPr>
  </w:style>
  <w:style w:type="paragraph" w:customStyle="1" w:styleId="xl56">
    <w:name w:val="xl56"/>
    <w:basedOn w:val="Normal"/>
    <w:rsid w:val="00A84C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Cs w:val="24"/>
      <w:lang w:val="en-US"/>
    </w:rPr>
  </w:style>
  <w:style w:type="paragraph" w:customStyle="1" w:styleId="xl59">
    <w:name w:val="xl59"/>
    <w:basedOn w:val="Normal"/>
    <w:rsid w:val="00A84C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Cs w:val="24"/>
      <w:lang w:val="en-US"/>
    </w:rPr>
  </w:style>
  <w:style w:type="paragraph" w:customStyle="1" w:styleId="xl64">
    <w:name w:val="xl64"/>
    <w:basedOn w:val="Normal"/>
    <w:rsid w:val="00A84C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Cs w:val="24"/>
      <w:lang w:val="en-US"/>
    </w:rPr>
  </w:style>
  <w:style w:type="paragraph" w:customStyle="1" w:styleId="xl66">
    <w:name w:val="xl66"/>
    <w:basedOn w:val="Normal"/>
    <w:rsid w:val="00A84C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Cs w:val="24"/>
      <w:lang w:val="en-US"/>
    </w:rPr>
  </w:style>
  <w:style w:type="paragraph" w:customStyle="1" w:styleId="xl67">
    <w:name w:val="xl67"/>
    <w:basedOn w:val="Normal"/>
    <w:rsid w:val="00A84C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Cs w:val="24"/>
      <w:lang w:val="en-US"/>
    </w:rPr>
  </w:style>
  <w:style w:type="paragraph" w:customStyle="1" w:styleId="xl68">
    <w:name w:val="xl68"/>
    <w:basedOn w:val="Normal"/>
    <w:rsid w:val="00A84C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Cs w:val="24"/>
      <w:lang w:val="en-US"/>
    </w:rPr>
  </w:style>
  <w:style w:type="paragraph" w:customStyle="1" w:styleId="xl72">
    <w:name w:val="xl72"/>
    <w:basedOn w:val="Normal"/>
    <w:rsid w:val="00A84C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Cs w:val="24"/>
      <w:lang w:val="en-US"/>
    </w:rPr>
  </w:style>
  <w:style w:type="paragraph" w:customStyle="1" w:styleId="xl73">
    <w:name w:val="xl73"/>
    <w:basedOn w:val="Normal"/>
    <w:rsid w:val="00A84C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Cs w:val="24"/>
      <w:lang w:val="en-US"/>
    </w:rPr>
  </w:style>
  <w:style w:type="paragraph" w:customStyle="1" w:styleId="xl75">
    <w:name w:val="xl75"/>
    <w:basedOn w:val="Normal"/>
    <w:rsid w:val="00A84C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Cs w:val="24"/>
      <w:lang w:val="en-US"/>
    </w:rPr>
  </w:style>
  <w:style w:type="paragraph" w:customStyle="1" w:styleId="xl80">
    <w:name w:val="xl80"/>
    <w:basedOn w:val="Normal"/>
    <w:rsid w:val="00A84C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Cs w:val="24"/>
      <w:lang w:val="en-US"/>
    </w:rPr>
  </w:style>
  <w:style w:type="paragraph" w:customStyle="1" w:styleId="xl82">
    <w:name w:val="xl82"/>
    <w:basedOn w:val="Normal"/>
    <w:rsid w:val="00A84C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Cs w:val="24"/>
      <w:lang w:val="en-US"/>
    </w:rPr>
  </w:style>
  <w:style w:type="paragraph" w:customStyle="1" w:styleId="xl85">
    <w:name w:val="xl85"/>
    <w:basedOn w:val="Normal"/>
    <w:rsid w:val="00A84C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Cs w:val="24"/>
      <w:lang w:val="en-US"/>
    </w:rPr>
  </w:style>
  <w:style w:type="paragraph" w:customStyle="1" w:styleId="xl91">
    <w:name w:val="xl91"/>
    <w:basedOn w:val="Normal"/>
    <w:rsid w:val="00A84C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Cs w:val="24"/>
      <w:lang w:val="en-US"/>
    </w:rPr>
  </w:style>
  <w:style w:type="paragraph" w:customStyle="1" w:styleId="xl92">
    <w:name w:val="xl92"/>
    <w:basedOn w:val="Normal"/>
    <w:rsid w:val="00A84CB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000000"/>
      <w:szCs w:val="24"/>
      <w:lang w:val="en-US"/>
    </w:rPr>
  </w:style>
  <w:style w:type="paragraph" w:customStyle="1" w:styleId="xl95">
    <w:name w:val="xl95"/>
    <w:basedOn w:val="Normal"/>
    <w:rsid w:val="00A84C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Cs w:val="24"/>
      <w:lang w:val="en-US"/>
    </w:rPr>
  </w:style>
  <w:style w:type="paragraph" w:customStyle="1" w:styleId="xl97">
    <w:name w:val="xl97"/>
    <w:basedOn w:val="Normal"/>
    <w:rsid w:val="00A84C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szCs w:val="24"/>
      <w:lang w:val="en-US"/>
    </w:rPr>
  </w:style>
  <w:style w:type="paragraph" w:customStyle="1" w:styleId="xl100">
    <w:name w:val="xl100"/>
    <w:basedOn w:val="Normal"/>
    <w:rsid w:val="00A84CB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Segoe UI"/>
      <w:szCs w:val="24"/>
      <w:lang w:val="en-US"/>
    </w:rPr>
  </w:style>
  <w:style w:type="paragraph" w:customStyle="1" w:styleId="xl109">
    <w:name w:val="xl109"/>
    <w:basedOn w:val="Normal"/>
    <w:rsid w:val="00A84C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Cs w:val="24"/>
      <w:lang w:val="en-US"/>
    </w:rPr>
  </w:style>
  <w:style w:type="paragraph" w:customStyle="1" w:styleId="xl114">
    <w:name w:val="xl114"/>
    <w:basedOn w:val="Normal"/>
    <w:rsid w:val="00A84CB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Cs w:val="24"/>
      <w:lang w:val="en-US"/>
    </w:rPr>
  </w:style>
  <w:style w:type="paragraph" w:customStyle="1" w:styleId="xl116">
    <w:name w:val="xl116"/>
    <w:basedOn w:val="Normal"/>
    <w:rsid w:val="00A84C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Cs w:val="24"/>
      <w:lang w:val="en-US"/>
    </w:rPr>
  </w:style>
  <w:style w:type="paragraph" w:customStyle="1" w:styleId="xl117">
    <w:name w:val="xl117"/>
    <w:basedOn w:val="Normal"/>
    <w:rsid w:val="00A84CBC"/>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Cs w:val="24"/>
      <w:lang w:val="en-US"/>
    </w:rPr>
  </w:style>
  <w:style w:type="paragraph" w:customStyle="1" w:styleId="xl118">
    <w:name w:val="xl118"/>
    <w:basedOn w:val="Normal"/>
    <w:rsid w:val="00A84C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Cs w:val="24"/>
      <w:lang w:val="en-US"/>
    </w:rPr>
  </w:style>
  <w:style w:type="paragraph" w:customStyle="1" w:styleId="xl119">
    <w:name w:val="xl119"/>
    <w:basedOn w:val="Normal"/>
    <w:rsid w:val="00A84C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Cs w:val="24"/>
      <w:lang w:val="en-US"/>
    </w:rPr>
  </w:style>
  <w:style w:type="paragraph" w:customStyle="1" w:styleId="xl120">
    <w:name w:val="xl120"/>
    <w:basedOn w:val="Normal"/>
    <w:rsid w:val="00A84C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Cs w:val="24"/>
      <w:lang w:val="en-US"/>
    </w:rPr>
  </w:style>
  <w:style w:type="paragraph" w:customStyle="1" w:styleId="xl122">
    <w:name w:val="xl122"/>
    <w:basedOn w:val="Normal"/>
    <w:rsid w:val="00A84C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szCs w:val="24"/>
      <w:lang w:val="en-US"/>
    </w:rPr>
  </w:style>
  <w:style w:type="paragraph" w:customStyle="1" w:styleId="xl123">
    <w:name w:val="xl123"/>
    <w:basedOn w:val="Normal"/>
    <w:rsid w:val="00A84C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Cs w:val="24"/>
      <w:lang w:val="en-US"/>
    </w:rPr>
  </w:style>
  <w:style w:type="paragraph" w:customStyle="1" w:styleId="xl124">
    <w:name w:val="xl124"/>
    <w:basedOn w:val="Normal"/>
    <w:rsid w:val="00A84CBC"/>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Cs w:val="24"/>
      <w:lang w:val="en-US"/>
    </w:rPr>
  </w:style>
  <w:style w:type="paragraph" w:customStyle="1" w:styleId="xl126">
    <w:name w:val="xl126"/>
    <w:basedOn w:val="Normal"/>
    <w:rsid w:val="00A84C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left"/>
      <w:textAlignment w:val="center"/>
    </w:pPr>
    <w:rPr>
      <w:rFonts w:ascii="Times New Roman" w:eastAsia="Times New Roman" w:hAnsi="Times New Roman" w:cs="Times New Roman"/>
      <w:szCs w:val="24"/>
      <w:lang w:val="en-US"/>
    </w:rPr>
  </w:style>
  <w:style w:type="paragraph" w:customStyle="1" w:styleId="xl127">
    <w:name w:val="xl127"/>
    <w:basedOn w:val="Normal"/>
    <w:rsid w:val="00A84C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szCs w:val="24"/>
      <w:lang w:val="en-US"/>
    </w:rPr>
  </w:style>
  <w:style w:type="paragraph" w:customStyle="1" w:styleId="xl129">
    <w:name w:val="xl129"/>
    <w:basedOn w:val="Normal"/>
    <w:rsid w:val="00A84CBC"/>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szCs w:val="24"/>
      <w:lang w:val="en-US"/>
    </w:rPr>
  </w:style>
  <w:style w:type="paragraph" w:customStyle="1" w:styleId="xl130">
    <w:name w:val="xl130"/>
    <w:basedOn w:val="Normal"/>
    <w:rsid w:val="00A84CB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Cs w:val="24"/>
      <w:lang w:val="en-US"/>
    </w:rPr>
  </w:style>
  <w:style w:type="paragraph" w:customStyle="1" w:styleId="xl131">
    <w:name w:val="xl131"/>
    <w:basedOn w:val="Normal"/>
    <w:rsid w:val="00A84CBC"/>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Times New Roman" w:eastAsia="Times New Roman" w:hAnsi="Times New Roman" w:cs="Times New Roman"/>
      <w:szCs w:val="24"/>
      <w:lang w:val="en-US"/>
    </w:rPr>
  </w:style>
  <w:style w:type="paragraph" w:customStyle="1" w:styleId="xl132">
    <w:name w:val="xl132"/>
    <w:basedOn w:val="Normal"/>
    <w:rsid w:val="00A84CBC"/>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Times New Roman" w:eastAsia="Times New Roman" w:hAnsi="Times New Roman" w:cs="Times New Roman"/>
      <w:szCs w:val="24"/>
      <w:lang w:val="en-US"/>
    </w:rPr>
  </w:style>
  <w:style w:type="paragraph" w:customStyle="1" w:styleId="xl133">
    <w:name w:val="xl133"/>
    <w:basedOn w:val="Normal"/>
    <w:rsid w:val="00A84CB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292929"/>
      <w:szCs w:val="24"/>
      <w:lang w:val="en-US"/>
    </w:rPr>
  </w:style>
  <w:style w:type="character" w:styleId="Hipervnculovisitado">
    <w:name w:val="FollowedHyperlink"/>
    <w:basedOn w:val="Fuentedeprrafopredeter"/>
    <w:uiPriority w:val="99"/>
    <w:semiHidden/>
    <w:unhideWhenUsed/>
    <w:rsid w:val="00A84CBC"/>
    <w:rPr>
      <w:color w:val="954F72"/>
      <w:u w:val="single"/>
    </w:rPr>
  </w:style>
  <w:style w:type="character" w:customStyle="1" w:styleId="font01">
    <w:name w:val="font01"/>
    <w:basedOn w:val="Fuentedeprrafopredeter"/>
    <w:rsid w:val="00A84CBC"/>
    <w:rPr>
      <w:rFonts w:ascii="Calibri" w:hAnsi="Calibri" w:cs="Calibri" w:hint="default"/>
      <w:b w:val="0"/>
      <w:bCs w:val="0"/>
      <w:i w:val="0"/>
      <w:iCs w:val="0"/>
      <w:strike w:val="0"/>
      <w:dstrike w:val="0"/>
      <w:color w:val="000000"/>
      <w:sz w:val="22"/>
      <w:szCs w:val="22"/>
      <w:u w:val="none"/>
      <w:effect w:val="none"/>
    </w:rPr>
  </w:style>
  <w:style w:type="character" w:customStyle="1" w:styleId="font121">
    <w:name w:val="font121"/>
    <w:basedOn w:val="Fuentedeprrafopredeter"/>
    <w:rsid w:val="00A84CBC"/>
    <w:rPr>
      <w:rFonts w:ascii="Segoe UI" w:hAnsi="Segoe UI" w:cs="Segoe UI" w:hint="default"/>
      <w:b w:val="0"/>
      <w:bCs w:val="0"/>
      <w:i w:val="0"/>
      <w:iCs w:val="0"/>
      <w:strike w:val="0"/>
      <w:dstrike w:val="0"/>
      <w:color w:val="000000"/>
      <w:sz w:val="22"/>
      <w:szCs w:val="22"/>
      <w:u w:val="none"/>
      <w:effect w:val="none"/>
    </w:rPr>
  </w:style>
  <w:style w:type="table" w:styleId="Tablanormal1">
    <w:name w:val="Plain Table 1"/>
    <w:basedOn w:val="Tablanormal"/>
    <w:uiPriority w:val="41"/>
    <w:rsid w:val="005632A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
    <w:name w:val="Tabla con cuadrícula1"/>
    <w:basedOn w:val="Tablanormal"/>
    <w:next w:val="Tablaconcuadrcula"/>
    <w:uiPriority w:val="39"/>
    <w:rsid w:val="005632AE"/>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343CAE"/>
    <w:pPr>
      <w:spacing w:before="100" w:beforeAutospacing="1" w:after="100" w:afterAutospacing="1"/>
      <w:jc w:val="left"/>
    </w:pPr>
    <w:rPr>
      <w:rFonts w:ascii="Calibri" w:eastAsia="Times New Roman" w:hAnsi="Calibri" w:cs="Calibri"/>
      <w:color w:val="000000"/>
      <w:sz w:val="22"/>
      <w:lang w:val="es-CO" w:eastAsia="es-CO"/>
      <w14:ligatures w14:val="standardContextual"/>
    </w:rPr>
  </w:style>
  <w:style w:type="paragraph" w:customStyle="1" w:styleId="xl81">
    <w:name w:val="xl81"/>
    <w:basedOn w:val="Normal"/>
    <w:rsid w:val="00343CAE"/>
    <w:pPr>
      <w:spacing w:before="100" w:beforeAutospacing="1" w:after="100" w:afterAutospacing="1"/>
      <w:jc w:val="left"/>
    </w:pPr>
    <w:rPr>
      <w:rFonts w:ascii="Times New Roman" w:eastAsia="Times New Roman" w:hAnsi="Times New Roman" w:cs="Times New Roman"/>
      <w:szCs w:val="24"/>
      <w:lang w:val="es-CO" w:eastAsia="es-CO"/>
      <w14:ligatures w14:val="standardContextual"/>
    </w:rPr>
  </w:style>
  <w:style w:type="paragraph" w:customStyle="1" w:styleId="xl83">
    <w:name w:val="xl83"/>
    <w:basedOn w:val="Normal"/>
    <w:rsid w:val="00343CAE"/>
    <w:pPr>
      <w:spacing w:before="100" w:beforeAutospacing="1" w:after="100" w:afterAutospacing="1"/>
      <w:jc w:val="center"/>
      <w:textAlignment w:val="center"/>
    </w:pPr>
    <w:rPr>
      <w:rFonts w:ascii="Times New Roman" w:eastAsia="Times New Roman" w:hAnsi="Times New Roman" w:cs="Times New Roman"/>
      <w:szCs w:val="24"/>
      <w:lang w:val="es-CO" w:eastAsia="es-CO"/>
      <w14:ligatures w14:val="standardContextual"/>
    </w:rPr>
  </w:style>
  <w:style w:type="paragraph" w:customStyle="1" w:styleId="xl84">
    <w:name w:val="xl84"/>
    <w:basedOn w:val="Normal"/>
    <w:rsid w:val="00343CAE"/>
    <w:pPr>
      <w:spacing w:before="100" w:beforeAutospacing="1" w:after="100" w:afterAutospacing="1"/>
      <w:jc w:val="left"/>
      <w:textAlignment w:val="center"/>
    </w:pPr>
    <w:rPr>
      <w:rFonts w:ascii="Times New Roman" w:eastAsia="Times New Roman" w:hAnsi="Times New Roman" w:cs="Times New Roman"/>
      <w:szCs w:val="24"/>
      <w:lang w:val="es-CO" w:eastAsia="es-CO"/>
      <w14:ligatures w14:val="standardContextual"/>
    </w:rPr>
  </w:style>
  <w:style w:type="paragraph" w:customStyle="1" w:styleId="xl86">
    <w:name w:val="xl86"/>
    <w:basedOn w:val="Normal"/>
    <w:rsid w:val="00343C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Cs w:val="24"/>
      <w:lang w:val="es-CO" w:eastAsia="es-CO"/>
      <w14:ligatures w14:val="standardContextual"/>
    </w:rPr>
  </w:style>
  <w:style w:type="paragraph" w:customStyle="1" w:styleId="xl87">
    <w:name w:val="xl87"/>
    <w:basedOn w:val="Normal"/>
    <w:rsid w:val="00343C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Cs w:val="24"/>
      <w:lang w:val="es-CO" w:eastAsia="es-CO"/>
      <w14:ligatures w14:val="standardContextual"/>
    </w:rPr>
  </w:style>
  <w:style w:type="paragraph" w:customStyle="1" w:styleId="xl88">
    <w:name w:val="xl88"/>
    <w:basedOn w:val="Normal"/>
    <w:rsid w:val="00343C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Cs w:val="24"/>
      <w:lang w:val="es-CO" w:eastAsia="es-CO"/>
      <w14:ligatures w14:val="standardContextual"/>
    </w:rPr>
  </w:style>
  <w:style w:type="paragraph" w:customStyle="1" w:styleId="xl89">
    <w:name w:val="xl89"/>
    <w:basedOn w:val="Normal"/>
    <w:rsid w:val="00343CA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Cs w:val="24"/>
      <w:lang w:val="es-CO" w:eastAsia="es-CO"/>
      <w14:ligatures w14:val="standardContextual"/>
    </w:rPr>
  </w:style>
  <w:style w:type="paragraph" w:customStyle="1" w:styleId="xl90">
    <w:name w:val="xl90"/>
    <w:basedOn w:val="Normal"/>
    <w:rsid w:val="00343C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Cs w:val="24"/>
      <w:lang w:val="es-CO" w:eastAsia="es-CO"/>
      <w14:ligatures w14:val="standardContextual"/>
    </w:rPr>
  </w:style>
  <w:style w:type="paragraph" w:customStyle="1" w:styleId="xl93">
    <w:name w:val="xl93"/>
    <w:basedOn w:val="Normal"/>
    <w:rsid w:val="00343C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Cs w:val="24"/>
      <w:lang w:val="es-CO" w:eastAsia="es-CO"/>
      <w14:ligatures w14:val="standardContextual"/>
    </w:rPr>
  </w:style>
  <w:style w:type="paragraph" w:customStyle="1" w:styleId="xl94">
    <w:name w:val="xl94"/>
    <w:basedOn w:val="Normal"/>
    <w:rsid w:val="00343CAE"/>
    <w:pPr>
      <w:spacing w:before="100" w:beforeAutospacing="1" w:after="100" w:afterAutospacing="1"/>
      <w:jc w:val="center"/>
      <w:textAlignment w:val="center"/>
    </w:pPr>
    <w:rPr>
      <w:rFonts w:ascii="Times New Roman" w:eastAsia="Times New Roman" w:hAnsi="Times New Roman" w:cs="Times New Roman"/>
      <w:szCs w:val="24"/>
      <w:lang w:val="es-CO" w:eastAsia="es-CO"/>
      <w14:ligatures w14:val="standardContextual"/>
    </w:rPr>
  </w:style>
  <w:style w:type="paragraph" w:customStyle="1" w:styleId="xl96">
    <w:name w:val="xl96"/>
    <w:basedOn w:val="Normal"/>
    <w:rsid w:val="00343C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Cs w:val="24"/>
      <w:lang w:val="es-CO" w:eastAsia="es-CO"/>
      <w14:ligatures w14:val="standardContextual"/>
    </w:rPr>
  </w:style>
  <w:style w:type="paragraph" w:customStyle="1" w:styleId="xl98">
    <w:name w:val="xl98"/>
    <w:basedOn w:val="Normal"/>
    <w:rsid w:val="00343CA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Cs w:val="24"/>
      <w:lang w:val="es-CO" w:eastAsia="es-CO"/>
      <w14:ligatures w14:val="standardContextual"/>
    </w:rPr>
  </w:style>
  <w:style w:type="paragraph" w:customStyle="1" w:styleId="xl99">
    <w:name w:val="xl99"/>
    <w:basedOn w:val="Normal"/>
    <w:rsid w:val="00343CA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000000"/>
      <w:szCs w:val="24"/>
      <w:lang w:val="es-CO" w:eastAsia="es-CO"/>
      <w14:ligatures w14:val="standardContextual"/>
    </w:rPr>
  </w:style>
  <w:style w:type="paragraph" w:customStyle="1" w:styleId="xl101">
    <w:name w:val="xl101"/>
    <w:basedOn w:val="Normal"/>
    <w:rsid w:val="00343C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Cs w:val="24"/>
      <w:lang w:val="es-CO" w:eastAsia="es-CO"/>
      <w14:ligatures w14:val="standardContextual"/>
    </w:rPr>
  </w:style>
  <w:style w:type="paragraph" w:customStyle="1" w:styleId="xl102">
    <w:name w:val="xl102"/>
    <w:basedOn w:val="Normal"/>
    <w:rsid w:val="00343C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Cs w:val="24"/>
      <w:lang w:val="es-CO" w:eastAsia="es-CO"/>
      <w14:ligatures w14:val="standardContextual"/>
    </w:rPr>
  </w:style>
  <w:style w:type="paragraph" w:customStyle="1" w:styleId="xl103">
    <w:name w:val="xl103"/>
    <w:basedOn w:val="Normal"/>
    <w:rsid w:val="00343C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Cs w:val="24"/>
      <w:lang w:val="es-CO" w:eastAsia="es-CO"/>
      <w14:ligatures w14:val="standardContextual"/>
    </w:rPr>
  </w:style>
  <w:style w:type="paragraph" w:customStyle="1" w:styleId="xl104">
    <w:name w:val="xl104"/>
    <w:basedOn w:val="Normal"/>
    <w:rsid w:val="00343C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Cs w:val="24"/>
      <w:lang w:val="es-CO" w:eastAsia="es-CO"/>
      <w14:ligatures w14:val="standardContextual"/>
    </w:rPr>
  </w:style>
  <w:style w:type="paragraph" w:customStyle="1" w:styleId="xl105">
    <w:name w:val="xl105"/>
    <w:basedOn w:val="Normal"/>
    <w:rsid w:val="00343C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Cs w:val="24"/>
      <w:lang w:val="es-CO" w:eastAsia="es-CO"/>
      <w14:ligatures w14:val="standardContextual"/>
    </w:rPr>
  </w:style>
  <w:style w:type="paragraph" w:customStyle="1" w:styleId="xl106">
    <w:name w:val="xl106"/>
    <w:basedOn w:val="Normal"/>
    <w:rsid w:val="00343C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Cs w:val="24"/>
      <w:lang w:val="es-CO" w:eastAsia="es-CO"/>
      <w14:ligatures w14:val="standardContextual"/>
    </w:rPr>
  </w:style>
  <w:style w:type="paragraph" w:customStyle="1" w:styleId="xl107">
    <w:name w:val="xl107"/>
    <w:basedOn w:val="Normal"/>
    <w:rsid w:val="00343C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Cs w:val="24"/>
      <w:lang w:val="es-CO" w:eastAsia="es-CO"/>
      <w14:ligatures w14:val="standardContextual"/>
    </w:rPr>
  </w:style>
  <w:style w:type="paragraph" w:customStyle="1" w:styleId="xl108">
    <w:name w:val="xl108"/>
    <w:basedOn w:val="Normal"/>
    <w:rsid w:val="00343C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Cs w:val="24"/>
      <w:lang w:val="es-CO" w:eastAsia="es-CO"/>
      <w14:ligatures w14:val="standardContextual"/>
    </w:rPr>
  </w:style>
  <w:style w:type="paragraph" w:customStyle="1" w:styleId="xl110">
    <w:name w:val="xl110"/>
    <w:basedOn w:val="Normal"/>
    <w:rsid w:val="00343C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Cs w:val="24"/>
      <w:lang w:val="es-CO" w:eastAsia="es-CO"/>
      <w14:ligatures w14:val="standardContextual"/>
    </w:rPr>
  </w:style>
  <w:style w:type="paragraph" w:customStyle="1" w:styleId="xl111">
    <w:name w:val="xl111"/>
    <w:basedOn w:val="Normal"/>
    <w:rsid w:val="00343CAE"/>
    <w:pPr>
      <w:spacing w:before="100" w:beforeAutospacing="1" w:after="100" w:afterAutospacing="1"/>
      <w:jc w:val="center"/>
      <w:textAlignment w:val="center"/>
    </w:pPr>
    <w:rPr>
      <w:rFonts w:ascii="Times New Roman" w:eastAsia="Times New Roman" w:hAnsi="Times New Roman" w:cs="Times New Roman"/>
      <w:szCs w:val="24"/>
      <w:lang w:val="es-CO" w:eastAsia="es-CO"/>
      <w14:ligatures w14:val="standardContextual"/>
    </w:rPr>
  </w:style>
  <w:style w:type="paragraph" w:customStyle="1" w:styleId="xl112">
    <w:name w:val="xl112"/>
    <w:basedOn w:val="Normal"/>
    <w:rsid w:val="00343CAE"/>
    <w:pPr>
      <w:spacing w:before="100" w:beforeAutospacing="1" w:after="100" w:afterAutospacing="1"/>
      <w:jc w:val="left"/>
      <w:textAlignment w:val="center"/>
    </w:pPr>
    <w:rPr>
      <w:rFonts w:ascii="Times New Roman" w:eastAsia="Times New Roman" w:hAnsi="Times New Roman" w:cs="Times New Roman"/>
      <w:szCs w:val="24"/>
      <w:lang w:val="es-CO" w:eastAsia="es-CO"/>
      <w14:ligatures w14:val="standardContextual"/>
    </w:rPr>
  </w:style>
  <w:style w:type="paragraph" w:customStyle="1" w:styleId="xl113">
    <w:name w:val="xl113"/>
    <w:basedOn w:val="Normal"/>
    <w:rsid w:val="00343C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Cs w:val="24"/>
      <w:lang w:val="es-CO" w:eastAsia="es-CO"/>
      <w14:ligatures w14:val="standardContextual"/>
    </w:rPr>
  </w:style>
  <w:style w:type="paragraph" w:customStyle="1" w:styleId="xl115">
    <w:name w:val="xl115"/>
    <w:basedOn w:val="Normal"/>
    <w:rsid w:val="00343C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Cs w:val="24"/>
      <w:lang w:val="es-CO" w:eastAsia="es-CO"/>
      <w14:ligatures w14:val="standardContextual"/>
    </w:rPr>
  </w:style>
  <w:style w:type="paragraph" w:customStyle="1" w:styleId="xl121">
    <w:name w:val="xl121"/>
    <w:basedOn w:val="Normal"/>
    <w:rsid w:val="00343C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Cs w:val="24"/>
      <w:lang w:val="es-CO" w:eastAsia="es-CO"/>
      <w14:ligatures w14:val="standardContextual"/>
    </w:rPr>
  </w:style>
  <w:style w:type="paragraph" w:customStyle="1" w:styleId="xl125">
    <w:name w:val="xl125"/>
    <w:basedOn w:val="Normal"/>
    <w:rsid w:val="00343C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Cs w:val="24"/>
      <w:lang w:val="es-CO" w:eastAsia="es-CO"/>
      <w14:ligatures w14:val="standardContextual"/>
    </w:rPr>
  </w:style>
  <w:style w:type="paragraph" w:customStyle="1" w:styleId="xl128">
    <w:name w:val="xl128"/>
    <w:basedOn w:val="Normal"/>
    <w:rsid w:val="00343C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Cs w:val="24"/>
      <w:lang w:val="es-CO" w:eastAsia="es-CO"/>
      <w14:ligatures w14:val="standardContextual"/>
    </w:rPr>
  </w:style>
  <w:style w:type="paragraph" w:customStyle="1" w:styleId="xl134">
    <w:name w:val="xl134"/>
    <w:basedOn w:val="Normal"/>
    <w:rsid w:val="00343C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Cs w:val="24"/>
      <w:lang w:val="es-CO" w:eastAsia="es-CO"/>
      <w14:ligatures w14:val="standardContextual"/>
    </w:rPr>
  </w:style>
  <w:style w:type="paragraph" w:customStyle="1" w:styleId="xl135">
    <w:name w:val="xl135"/>
    <w:basedOn w:val="Normal"/>
    <w:rsid w:val="00343CAE"/>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textAlignment w:val="center"/>
    </w:pPr>
    <w:rPr>
      <w:rFonts w:ascii="Times New Roman" w:eastAsia="Times New Roman" w:hAnsi="Times New Roman" w:cs="Times New Roman"/>
      <w:b/>
      <w:bCs/>
      <w:color w:val="000000"/>
      <w:szCs w:val="24"/>
      <w:lang w:val="es-CO" w:eastAsia="es-CO"/>
      <w14:ligatures w14:val="standardContextual"/>
    </w:rPr>
  </w:style>
  <w:style w:type="paragraph" w:customStyle="1" w:styleId="xl136">
    <w:name w:val="xl136"/>
    <w:basedOn w:val="Normal"/>
    <w:rsid w:val="00343C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Cs w:val="24"/>
      <w:lang w:val="es-CO" w:eastAsia="es-CO"/>
      <w14:ligatures w14:val="standardContextual"/>
    </w:rPr>
  </w:style>
  <w:style w:type="paragraph" w:customStyle="1" w:styleId="xl137">
    <w:name w:val="xl137"/>
    <w:basedOn w:val="Normal"/>
    <w:rsid w:val="00343C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Cs w:val="24"/>
      <w:lang w:val="es-CO" w:eastAsia="es-CO"/>
      <w14:ligatures w14:val="standardContextual"/>
    </w:rPr>
  </w:style>
  <w:style w:type="paragraph" w:customStyle="1" w:styleId="xl138">
    <w:name w:val="xl138"/>
    <w:basedOn w:val="Normal"/>
    <w:rsid w:val="00343CA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000000"/>
      <w:szCs w:val="24"/>
      <w:lang w:val="es-CO" w:eastAsia="es-CO"/>
      <w14:ligatures w14:val="standardContextual"/>
    </w:rPr>
  </w:style>
  <w:style w:type="paragraph" w:customStyle="1" w:styleId="xl139">
    <w:name w:val="xl139"/>
    <w:basedOn w:val="Normal"/>
    <w:rsid w:val="00343CA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Cs w:val="24"/>
      <w:lang w:val="es-CO" w:eastAsia="es-CO"/>
      <w14:ligatures w14:val="standardContextual"/>
    </w:rPr>
  </w:style>
  <w:style w:type="paragraph" w:customStyle="1" w:styleId="xl140">
    <w:name w:val="xl140"/>
    <w:basedOn w:val="Normal"/>
    <w:rsid w:val="00343CA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Cs w:val="24"/>
      <w:lang w:val="es-CO" w:eastAsia="es-CO"/>
      <w14:ligatures w14:val="standardContextual"/>
    </w:rPr>
  </w:style>
  <w:style w:type="paragraph" w:customStyle="1" w:styleId="xl141">
    <w:name w:val="xl141"/>
    <w:basedOn w:val="Normal"/>
    <w:rsid w:val="00343CAE"/>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Cs w:val="24"/>
      <w:lang w:val="es-CO" w:eastAsia="es-CO"/>
      <w14:ligatures w14:val="standardContextual"/>
    </w:rPr>
  </w:style>
  <w:style w:type="paragraph" w:customStyle="1" w:styleId="xl142">
    <w:name w:val="xl142"/>
    <w:basedOn w:val="Normal"/>
    <w:rsid w:val="00343C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Cs w:val="24"/>
      <w:lang w:val="es-CO" w:eastAsia="es-CO"/>
      <w14:ligatures w14:val="standardContextual"/>
    </w:rPr>
  </w:style>
  <w:style w:type="paragraph" w:customStyle="1" w:styleId="xl143">
    <w:name w:val="xl143"/>
    <w:basedOn w:val="Normal"/>
    <w:rsid w:val="00343C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Cs w:val="24"/>
      <w:lang w:val="es-CO" w:eastAsia="es-CO"/>
      <w14:ligatures w14:val="standardContextual"/>
    </w:rPr>
  </w:style>
  <w:style w:type="paragraph" w:customStyle="1" w:styleId="xl144">
    <w:name w:val="xl144"/>
    <w:basedOn w:val="Normal"/>
    <w:rsid w:val="00343C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Cs w:val="24"/>
      <w:lang w:val="es-CO" w:eastAsia="es-CO"/>
      <w14:ligatures w14:val="standardContextual"/>
    </w:rPr>
  </w:style>
  <w:style w:type="paragraph" w:customStyle="1" w:styleId="xl145">
    <w:name w:val="xl145"/>
    <w:basedOn w:val="Normal"/>
    <w:rsid w:val="00343C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Cs w:val="24"/>
      <w:lang w:val="es-CO" w:eastAsia="es-CO"/>
      <w14:ligatures w14:val="standardContextual"/>
    </w:rPr>
  </w:style>
  <w:style w:type="paragraph" w:customStyle="1" w:styleId="xl146">
    <w:name w:val="xl146"/>
    <w:basedOn w:val="Normal"/>
    <w:rsid w:val="00343CAE"/>
    <w:pPr>
      <w:pBdr>
        <w:top w:val="single" w:sz="4" w:space="0" w:color="auto"/>
      </w:pBdr>
      <w:spacing w:before="100" w:beforeAutospacing="1" w:after="100" w:afterAutospacing="1"/>
      <w:jc w:val="left"/>
      <w:textAlignment w:val="top"/>
    </w:pPr>
    <w:rPr>
      <w:rFonts w:ascii="Times New Roman" w:eastAsia="Times New Roman" w:hAnsi="Times New Roman" w:cs="Times New Roman"/>
      <w:sz w:val="16"/>
      <w:szCs w:val="16"/>
      <w:lang w:val="es-CO" w:eastAsia="es-CO"/>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70973">
      <w:bodyDiv w:val="1"/>
      <w:marLeft w:val="0"/>
      <w:marRight w:val="0"/>
      <w:marTop w:val="0"/>
      <w:marBottom w:val="0"/>
      <w:divBdr>
        <w:top w:val="none" w:sz="0" w:space="0" w:color="auto"/>
        <w:left w:val="none" w:sz="0" w:space="0" w:color="auto"/>
        <w:bottom w:val="none" w:sz="0" w:space="0" w:color="auto"/>
        <w:right w:val="none" w:sz="0" w:space="0" w:color="auto"/>
      </w:divBdr>
    </w:div>
    <w:div w:id="38215330">
      <w:bodyDiv w:val="1"/>
      <w:marLeft w:val="0"/>
      <w:marRight w:val="0"/>
      <w:marTop w:val="0"/>
      <w:marBottom w:val="0"/>
      <w:divBdr>
        <w:top w:val="none" w:sz="0" w:space="0" w:color="auto"/>
        <w:left w:val="none" w:sz="0" w:space="0" w:color="auto"/>
        <w:bottom w:val="none" w:sz="0" w:space="0" w:color="auto"/>
        <w:right w:val="none" w:sz="0" w:space="0" w:color="auto"/>
      </w:divBdr>
    </w:div>
    <w:div w:id="104159983">
      <w:bodyDiv w:val="1"/>
      <w:marLeft w:val="0"/>
      <w:marRight w:val="0"/>
      <w:marTop w:val="0"/>
      <w:marBottom w:val="0"/>
      <w:divBdr>
        <w:top w:val="none" w:sz="0" w:space="0" w:color="auto"/>
        <w:left w:val="none" w:sz="0" w:space="0" w:color="auto"/>
        <w:bottom w:val="none" w:sz="0" w:space="0" w:color="auto"/>
        <w:right w:val="none" w:sz="0" w:space="0" w:color="auto"/>
      </w:divBdr>
    </w:div>
    <w:div w:id="107549254">
      <w:bodyDiv w:val="1"/>
      <w:marLeft w:val="0"/>
      <w:marRight w:val="0"/>
      <w:marTop w:val="0"/>
      <w:marBottom w:val="0"/>
      <w:divBdr>
        <w:top w:val="none" w:sz="0" w:space="0" w:color="auto"/>
        <w:left w:val="none" w:sz="0" w:space="0" w:color="auto"/>
        <w:bottom w:val="none" w:sz="0" w:space="0" w:color="auto"/>
        <w:right w:val="none" w:sz="0" w:space="0" w:color="auto"/>
      </w:divBdr>
    </w:div>
    <w:div w:id="227883746">
      <w:bodyDiv w:val="1"/>
      <w:marLeft w:val="0"/>
      <w:marRight w:val="0"/>
      <w:marTop w:val="0"/>
      <w:marBottom w:val="0"/>
      <w:divBdr>
        <w:top w:val="none" w:sz="0" w:space="0" w:color="auto"/>
        <w:left w:val="none" w:sz="0" w:space="0" w:color="auto"/>
        <w:bottom w:val="none" w:sz="0" w:space="0" w:color="auto"/>
        <w:right w:val="none" w:sz="0" w:space="0" w:color="auto"/>
      </w:divBdr>
    </w:div>
    <w:div w:id="523593840">
      <w:bodyDiv w:val="1"/>
      <w:marLeft w:val="0"/>
      <w:marRight w:val="0"/>
      <w:marTop w:val="0"/>
      <w:marBottom w:val="0"/>
      <w:divBdr>
        <w:top w:val="none" w:sz="0" w:space="0" w:color="auto"/>
        <w:left w:val="none" w:sz="0" w:space="0" w:color="auto"/>
        <w:bottom w:val="none" w:sz="0" w:space="0" w:color="auto"/>
        <w:right w:val="none" w:sz="0" w:space="0" w:color="auto"/>
      </w:divBdr>
    </w:div>
    <w:div w:id="742945708">
      <w:bodyDiv w:val="1"/>
      <w:marLeft w:val="0"/>
      <w:marRight w:val="0"/>
      <w:marTop w:val="0"/>
      <w:marBottom w:val="0"/>
      <w:divBdr>
        <w:top w:val="none" w:sz="0" w:space="0" w:color="auto"/>
        <w:left w:val="none" w:sz="0" w:space="0" w:color="auto"/>
        <w:bottom w:val="none" w:sz="0" w:space="0" w:color="auto"/>
        <w:right w:val="none" w:sz="0" w:space="0" w:color="auto"/>
      </w:divBdr>
    </w:div>
    <w:div w:id="757410920">
      <w:bodyDiv w:val="1"/>
      <w:marLeft w:val="0"/>
      <w:marRight w:val="0"/>
      <w:marTop w:val="0"/>
      <w:marBottom w:val="0"/>
      <w:divBdr>
        <w:top w:val="none" w:sz="0" w:space="0" w:color="auto"/>
        <w:left w:val="none" w:sz="0" w:space="0" w:color="auto"/>
        <w:bottom w:val="none" w:sz="0" w:space="0" w:color="auto"/>
        <w:right w:val="none" w:sz="0" w:space="0" w:color="auto"/>
      </w:divBdr>
    </w:div>
    <w:div w:id="766122303">
      <w:bodyDiv w:val="1"/>
      <w:marLeft w:val="0"/>
      <w:marRight w:val="0"/>
      <w:marTop w:val="0"/>
      <w:marBottom w:val="0"/>
      <w:divBdr>
        <w:top w:val="none" w:sz="0" w:space="0" w:color="auto"/>
        <w:left w:val="none" w:sz="0" w:space="0" w:color="auto"/>
        <w:bottom w:val="none" w:sz="0" w:space="0" w:color="auto"/>
        <w:right w:val="none" w:sz="0" w:space="0" w:color="auto"/>
      </w:divBdr>
    </w:div>
    <w:div w:id="794368628">
      <w:bodyDiv w:val="1"/>
      <w:marLeft w:val="0"/>
      <w:marRight w:val="0"/>
      <w:marTop w:val="0"/>
      <w:marBottom w:val="0"/>
      <w:divBdr>
        <w:top w:val="none" w:sz="0" w:space="0" w:color="auto"/>
        <w:left w:val="none" w:sz="0" w:space="0" w:color="auto"/>
        <w:bottom w:val="none" w:sz="0" w:space="0" w:color="auto"/>
        <w:right w:val="none" w:sz="0" w:space="0" w:color="auto"/>
      </w:divBdr>
    </w:div>
    <w:div w:id="823008902">
      <w:bodyDiv w:val="1"/>
      <w:marLeft w:val="0"/>
      <w:marRight w:val="0"/>
      <w:marTop w:val="0"/>
      <w:marBottom w:val="0"/>
      <w:divBdr>
        <w:top w:val="none" w:sz="0" w:space="0" w:color="auto"/>
        <w:left w:val="none" w:sz="0" w:space="0" w:color="auto"/>
        <w:bottom w:val="none" w:sz="0" w:space="0" w:color="auto"/>
        <w:right w:val="none" w:sz="0" w:space="0" w:color="auto"/>
      </w:divBdr>
      <w:divsChild>
        <w:div w:id="808940790">
          <w:marLeft w:val="1440"/>
          <w:marRight w:val="0"/>
          <w:marTop w:val="0"/>
          <w:marBottom w:val="0"/>
          <w:divBdr>
            <w:top w:val="none" w:sz="0" w:space="0" w:color="auto"/>
            <w:left w:val="none" w:sz="0" w:space="0" w:color="auto"/>
            <w:bottom w:val="none" w:sz="0" w:space="0" w:color="auto"/>
            <w:right w:val="none" w:sz="0" w:space="0" w:color="auto"/>
          </w:divBdr>
        </w:div>
        <w:div w:id="1247687178">
          <w:marLeft w:val="547"/>
          <w:marRight w:val="0"/>
          <w:marTop w:val="0"/>
          <w:marBottom w:val="0"/>
          <w:divBdr>
            <w:top w:val="none" w:sz="0" w:space="0" w:color="auto"/>
            <w:left w:val="none" w:sz="0" w:space="0" w:color="auto"/>
            <w:bottom w:val="none" w:sz="0" w:space="0" w:color="auto"/>
            <w:right w:val="none" w:sz="0" w:space="0" w:color="auto"/>
          </w:divBdr>
        </w:div>
        <w:div w:id="1830754297">
          <w:marLeft w:val="1440"/>
          <w:marRight w:val="0"/>
          <w:marTop w:val="0"/>
          <w:marBottom w:val="0"/>
          <w:divBdr>
            <w:top w:val="none" w:sz="0" w:space="0" w:color="auto"/>
            <w:left w:val="none" w:sz="0" w:space="0" w:color="auto"/>
            <w:bottom w:val="none" w:sz="0" w:space="0" w:color="auto"/>
            <w:right w:val="none" w:sz="0" w:space="0" w:color="auto"/>
          </w:divBdr>
        </w:div>
      </w:divsChild>
    </w:div>
    <w:div w:id="965089751">
      <w:bodyDiv w:val="1"/>
      <w:marLeft w:val="0"/>
      <w:marRight w:val="0"/>
      <w:marTop w:val="0"/>
      <w:marBottom w:val="0"/>
      <w:divBdr>
        <w:top w:val="none" w:sz="0" w:space="0" w:color="auto"/>
        <w:left w:val="none" w:sz="0" w:space="0" w:color="auto"/>
        <w:bottom w:val="none" w:sz="0" w:space="0" w:color="auto"/>
        <w:right w:val="none" w:sz="0" w:space="0" w:color="auto"/>
      </w:divBdr>
    </w:div>
    <w:div w:id="975986850">
      <w:bodyDiv w:val="1"/>
      <w:marLeft w:val="0"/>
      <w:marRight w:val="0"/>
      <w:marTop w:val="0"/>
      <w:marBottom w:val="0"/>
      <w:divBdr>
        <w:top w:val="none" w:sz="0" w:space="0" w:color="auto"/>
        <w:left w:val="none" w:sz="0" w:space="0" w:color="auto"/>
        <w:bottom w:val="none" w:sz="0" w:space="0" w:color="auto"/>
        <w:right w:val="none" w:sz="0" w:space="0" w:color="auto"/>
      </w:divBdr>
    </w:div>
    <w:div w:id="1223447600">
      <w:bodyDiv w:val="1"/>
      <w:marLeft w:val="0"/>
      <w:marRight w:val="0"/>
      <w:marTop w:val="0"/>
      <w:marBottom w:val="0"/>
      <w:divBdr>
        <w:top w:val="none" w:sz="0" w:space="0" w:color="auto"/>
        <w:left w:val="none" w:sz="0" w:space="0" w:color="auto"/>
        <w:bottom w:val="none" w:sz="0" w:space="0" w:color="auto"/>
        <w:right w:val="none" w:sz="0" w:space="0" w:color="auto"/>
      </w:divBdr>
    </w:div>
    <w:div w:id="1279682093">
      <w:bodyDiv w:val="1"/>
      <w:marLeft w:val="0"/>
      <w:marRight w:val="0"/>
      <w:marTop w:val="0"/>
      <w:marBottom w:val="0"/>
      <w:divBdr>
        <w:top w:val="none" w:sz="0" w:space="0" w:color="auto"/>
        <w:left w:val="none" w:sz="0" w:space="0" w:color="auto"/>
        <w:bottom w:val="none" w:sz="0" w:space="0" w:color="auto"/>
        <w:right w:val="none" w:sz="0" w:space="0" w:color="auto"/>
      </w:divBdr>
      <w:divsChild>
        <w:div w:id="749624692">
          <w:marLeft w:val="0"/>
          <w:marRight w:val="0"/>
          <w:marTop w:val="0"/>
          <w:marBottom w:val="0"/>
          <w:divBdr>
            <w:top w:val="none" w:sz="0" w:space="0" w:color="auto"/>
            <w:left w:val="none" w:sz="0" w:space="0" w:color="auto"/>
            <w:bottom w:val="none" w:sz="0" w:space="0" w:color="auto"/>
            <w:right w:val="none" w:sz="0" w:space="0" w:color="auto"/>
          </w:divBdr>
        </w:div>
        <w:div w:id="1871531782">
          <w:marLeft w:val="0"/>
          <w:marRight w:val="0"/>
          <w:marTop w:val="0"/>
          <w:marBottom w:val="0"/>
          <w:divBdr>
            <w:top w:val="none" w:sz="0" w:space="0" w:color="auto"/>
            <w:left w:val="none" w:sz="0" w:space="0" w:color="auto"/>
            <w:bottom w:val="none" w:sz="0" w:space="0" w:color="auto"/>
            <w:right w:val="none" w:sz="0" w:space="0" w:color="auto"/>
          </w:divBdr>
        </w:div>
      </w:divsChild>
    </w:div>
    <w:div w:id="1337612890">
      <w:bodyDiv w:val="1"/>
      <w:marLeft w:val="0"/>
      <w:marRight w:val="0"/>
      <w:marTop w:val="0"/>
      <w:marBottom w:val="0"/>
      <w:divBdr>
        <w:top w:val="none" w:sz="0" w:space="0" w:color="auto"/>
        <w:left w:val="none" w:sz="0" w:space="0" w:color="auto"/>
        <w:bottom w:val="none" w:sz="0" w:space="0" w:color="auto"/>
        <w:right w:val="none" w:sz="0" w:space="0" w:color="auto"/>
      </w:divBdr>
    </w:div>
    <w:div w:id="1347057032">
      <w:bodyDiv w:val="1"/>
      <w:marLeft w:val="0"/>
      <w:marRight w:val="0"/>
      <w:marTop w:val="0"/>
      <w:marBottom w:val="0"/>
      <w:divBdr>
        <w:top w:val="none" w:sz="0" w:space="0" w:color="auto"/>
        <w:left w:val="none" w:sz="0" w:space="0" w:color="auto"/>
        <w:bottom w:val="none" w:sz="0" w:space="0" w:color="auto"/>
        <w:right w:val="none" w:sz="0" w:space="0" w:color="auto"/>
      </w:divBdr>
    </w:div>
    <w:div w:id="1499267574">
      <w:bodyDiv w:val="1"/>
      <w:marLeft w:val="0"/>
      <w:marRight w:val="0"/>
      <w:marTop w:val="0"/>
      <w:marBottom w:val="0"/>
      <w:divBdr>
        <w:top w:val="none" w:sz="0" w:space="0" w:color="auto"/>
        <w:left w:val="none" w:sz="0" w:space="0" w:color="auto"/>
        <w:bottom w:val="none" w:sz="0" w:space="0" w:color="auto"/>
        <w:right w:val="none" w:sz="0" w:space="0" w:color="auto"/>
      </w:divBdr>
    </w:div>
    <w:div w:id="1677532932">
      <w:bodyDiv w:val="1"/>
      <w:marLeft w:val="0"/>
      <w:marRight w:val="0"/>
      <w:marTop w:val="0"/>
      <w:marBottom w:val="0"/>
      <w:divBdr>
        <w:top w:val="none" w:sz="0" w:space="0" w:color="auto"/>
        <w:left w:val="none" w:sz="0" w:space="0" w:color="auto"/>
        <w:bottom w:val="none" w:sz="0" w:space="0" w:color="auto"/>
        <w:right w:val="none" w:sz="0" w:space="0" w:color="auto"/>
      </w:divBdr>
    </w:div>
    <w:div w:id="1953438432">
      <w:bodyDiv w:val="1"/>
      <w:marLeft w:val="0"/>
      <w:marRight w:val="0"/>
      <w:marTop w:val="0"/>
      <w:marBottom w:val="0"/>
      <w:divBdr>
        <w:top w:val="none" w:sz="0" w:space="0" w:color="auto"/>
        <w:left w:val="none" w:sz="0" w:space="0" w:color="auto"/>
        <w:bottom w:val="none" w:sz="0" w:space="0" w:color="auto"/>
        <w:right w:val="none" w:sz="0" w:space="0" w:color="auto"/>
      </w:divBdr>
    </w:div>
    <w:div w:id="2136094015">
      <w:bodyDiv w:val="1"/>
      <w:marLeft w:val="0"/>
      <w:marRight w:val="0"/>
      <w:marTop w:val="0"/>
      <w:marBottom w:val="0"/>
      <w:divBdr>
        <w:top w:val="none" w:sz="0" w:space="0" w:color="auto"/>
        <w:left w:val="none" w:sz="0" w:space="0" w:color="auto"/>
        <w:bottom w:val="none" w:sz="0" w:space="0" w:color="auto"/>
        <w:right w:val="none" w:sz="0" w:space="0" w:color="auto"/>
      </w:divBdr>
      <w:divsChild>
        <w:div w:id="767240498">
          <w:marLeft w:val="547"/>
          <w:marRight w:val="0"/>
          <w:marTop w:val="120"/>
          <w:marBottom w:val="0"/>
          <w:divBdr>
            <w:top w:val="none" w:sz="0" w:space="0" w:color="auto"/>
            <w:left w:val="none" w:sz="0" w:space="0" w:color="auto"/>
            <w:bottom w:val="none" w:sz="0" w:space="0" w:color="auto"/>
            <w:right w:val="none" w:sz="0" w:space="0" w:color="auto"/>
          </w:divBdr>
        </w:div>
      </w:divsChild>
    </w:div>
  </w:divs>
  <w:encoding w:val="windows-1252"/>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image" Target="media/image20.jpeg"/><Relationship Id="rId21" Type="http://schemas.openxmlformats.org/officeDocument/2006/relationships/image" Target="media/image6.jpeg"/><Relationship Id="rId34" Type="http://schemas.openxmlformats.org/officeDocument/2006/relationships/chart" Target="charts/chart2.xml"/><Relationship Id="rId42" Type="http://schemas.openxmlformats.org/officeDocument/2006/relationships/image" Target="media/image23.png"/><Relationship Id="rId47" Type="http://schemas.openxmlformats.org/officeDocument/2006/relationships/image" Target="media/image28.emf"/><Relationship Id="rId50" Type="http://schemas.openxmlformats.org/officeDocument/2006/relationships/image" Target="media/image31.emf"/><Relationship Id="rId55"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2.png"/><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image" Target="media/image15.jpeg"/><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image" Target="media/image26.emf"/><Relationship Id="rId53" Type="http://schemas.openxmlformats.org/officeDocument/2006/relationships/footer" Target="footer4.xml"/><Relationship Id="rId58" Type="http://schemas.openxmlformats.org/officeDocument/2006/relationships/glossaryDocument" Target="glossary/document.xml"/><Relationship Id="rId5" Type="http://schemas.openxmlformats.org/officeDocument/2006/relationships/numbering" Target="numbering.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6.jpeg"/><Relationship Id="rId43" Type="http://schemas.openxmlformats.org/officeDocument/2006/relationships/image" Target="media/image24.jpg"/><Relationship Id="rId48" Type="http://schemas.openxmlformats.org/officeDocument/2006/relationships/image" Target="media/image29.png"/><Relationship Id="rId56"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jpeg"/><Relationship Id="rId33" Type="http://schemas.openxmlformats.org/officeDocument/2006/relationships/chart" Target="charts/chart1.xml"/><Relationship Id="rId38" Type="http://schemas.openxmlformats.org/officeDocument/2006/relationships/image" Target="media/image19.png"/><Relationship Id="rId46" Type="http://schemas.openxmlformats.org/officeDocument/2006/relationships/image" Target="media/image27.emf"/><Relationship Id="rId59"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image" Target="media/image22.jpe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image" Target="media/image11.png"/><Relationship Id="rId36" Type="http://schemas.openxmlformats.org/officeDocument/2006/relationships/image" Target="media/image17.jpeg"/><Relationship Id="rId49" Type="http://schemas.openxmlformats.org/officeDocument/2006/relationships/image" Target="media/image30.emf"/><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5.emf"/><Relationship Id="rId52" Type="http://schemas.openxmlformats.org/officeDocument/2006/relationships/header" Target="header5.xml"/></Relationships>
</file>

<file path=word/_rels/footnotes.xml.rels><?xml version="1.0" encoding="UTF-8" standalone="yes"?>
<Relationships xmlns="http://schemas.openxmlformats.org/package/2006/relationships"><Relationship Id="rId8" Type="http://schemas.openxmlformats.org/officeDocument/2006/relationships/hyperlink" Target="http://www.siipo.dnp" TargetMode="External"/><Relationship Id="rId3" Type="http://schemas.openxmlformats.org/officeDocument/2006/relationships/hyperlink" Target="http://www.siipo.dnp/" TargetMode="External"/><Relationship Id="rId7" Type="http://schemas.openxmlformats.org/officeDocument/2006/relationships/hyperlink" Target="http://www.siipo.dnp" TargetMode="External"/><Relationship Id="rId2" Type="http://schemas.openxmlformats.org/officeDocument/2006/relationships/hyperlink" Target="http://www.siipo.dnp" TargetMode="External"/><Relationship Id="rId1" Type="http://schemas.openxmlformats.org/officeDocument/2006/relationships/hyperlink" Target="http://www.siipo.dnp" TargetMode="External"/><Relationship Id="rId6" Type="http://schemas.openxmlformats.org/officeDocument/2006/relationships/hyperlink" Target="http://www.siipo.dnp" TargetMode="External"/><Relationship Id="rId5" Type="http://schemas.openxmlformats.org/officeDocument/2006/relationships/hyperlink" Target="http://www.siipo.dnp" TargetMode="External"/><Relationship Id="rId10" Type="http://schemas.openxmlformats.org/officeDocument/2006/relationships/hyperlink" Target="http://www.siipo.dnp" TargetMode="External"/><Relationship Id="rId4" Type="http://schemas.openxmlformats.org/officeDocument/2006/relationships/hyperlink" Target="http://www.siipo.dnp" TargetMode="External"/><Relationship Id="rId9" Type="http://schemas.openxmlformats.org/officeDocument/2006/relationships/hyperlink" Target="http://www.siipo.dn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https://planeacionnacional-my.sharepoint.com/personal/stgarcia_dnp_gov_co1/Documents/PND/2022-2026/2022-11-01%20Gr&#225;fico%20Matriz%20Energetic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384300024363705E-2"/>
          <c:y val="0.11161681152082806"/>
          <c:w val="0.52309969676786794"/>
          <c:h val="0.77676637695834383"/>
        </c:manualLayout>
      </c:layout>
      <c:doughnutChart>
        <c:varyColors val="1"/>
        <c:ser>
          <c:idx val="0"/>
          <c:order val="0"/>
          <c:spPr>
            <a:ln>
              <a:noFill/>
            </a:ln>
          </c:spPr>
          <c:dPt>
            <c:idx val="0"/>
            <c:bubble3D val="0"/>
            <c:spPr>
              <a:solidFill>
                <a:srgbClr val="604900"/>
              </a:solidFill>
              <a:ln w="19050">
                <a:noFill/>
              </a:ln>
              <a:effectLst/>
            </c:spPr>
            <c:extLst>
              <c:ext xmlns:c16="http://schemas.microsoft.com/office/drawing/2014/chart" uri="{C3380CC4-5D6E-409C-BE32-E72D297353CC}">
                <c16:uniqueId val="{00000001-1399-BB4E-AC10-0330C1CFD02D}"/>
              </c:ext>
            </c:extLst>
          </c:dPt>
          <c:dPt>
            <c:idx val="1"/>
            <c:bubble3D val="0"/>
            <c:spPr>
              <a:solidFill>
                <a:schemeClr val="accent3">
                  <a:lumMod val="75000"/>
                </a:schemeClr>
              </a:solidFill>
              <a:ln w="19050">
                <a:noFill/>
              </a:ln>
              <a:effectLst/>
            </c:spPr>
            <c:extLst>
              <c:ext xmlns:c16="http://schemas.microsoft.com/office/drawing/2014/chart" uri="{C3380CC4-5D6E-409C-BE32-E72D297353CC}">
                <c16:uniqueId val="{00000003-1399-BB4E-AC10-0330C1CFD02D}"/>
              </c:ext>
            </c:extLst>
          </c:dPt>
          <c:dPt>
            <c:idx val="2"/>
            <c:bubble3D val="0"/>
            <c:spPr>
              <a:solidFill>
                <a:schemeClr val="tx1"/>
              </a:solidFill>
              <a:ln w="19050">
                <a:noFill/>
              </a:ln>
              <a:effectLst/>
            </c:spPr>
            <c:extLst>
              <c:ext xmlns:c16="http://schemas.microsoft.com/office/drawing/2014/chart" uri="{C3380CC4-5D6E-409C-BE32-E72D297353CC}">
                <c16:uniqueId val="{00000005-1399-BB4E-AC10-0330C1CFD02D}"/>
              </c:ext>
            </c:extLst>
          </c:dPt>
          <c:dPt>
            <c:idx val="3"/>
            <c:bubble3D val="0"/>
            <c:spPr>
              <a:solidFill>
                <a:schemeClr val="accent1">
                  <a:lumMod val="60000"/>
                  <a:lumOff val="40000"/>
                </a:schemeClr>
              </a:solidFill>
              <a:ln w="19050">
                <a:noFill/>
              </a:ln>
              <a:effectLst/>
            </c:spPr>
            <c:extLst>
              <c:ext xmlns:c16="http://schemas.microsoft.com/office/drawing/2014/chart" uri="{C3380CC4-5D6E-409C-BE32-E72D297353CC}">
                <c16:uniqueId val="{00000007-1399-BB4E-AC10-0330C1CFD02D}"/>
              </c:ext>
            </c:extLst>
          </c:dPt>
          <c:dPt>
            <c:idx val="4"/>
            <c:bubble3D val="0"/>
            <c:spPr>
              <a:solidFill>
                <a:schemeClr val="accent4">
                  <a:lumMod val="40000"/>
                  <a:lumOff val="60000"/>
                </a:schemeClr>
              </a:solidFill>
              <a:ln w="19050">
                <a:noFill/>
              </a:ln>
              <a:effectLst/>
            </c:spPr>
            <c:extLst>
              <c:ext xmlns:c16="http://schemas.microsoft.com/office/drawing/2014/chart" uri="{C3380CC4-5D6E-409C-BE32-E72D297353CC}">
                <c16:uniqueId val="{00000009-1399-BB4E-AC10-0330C1CFD02D}"/>
              </c:ext>
            </c:extLst>
          </c:dPt>
          <c:dPt>
            <c:idx val="5"/>
            <c:bubble3D val="0"/>
            <c:spPr>
              <a:solidFill>
                <a:schemeClr val="accent2">
                  <a:lumMod val="60000"/>
                  <a:lumOff val="40000"/>
                </a:schemeClr>
              </a:solidFill>
              <a:ln w="19050">
                <a:noFill/>
              </a:ln>
              <a:effectLst/>
            </c:spPr>
            <c:extLst>
              <c:ext xmlns:c16="http://schemas.microsoft.com/office/drawing/2014/chart" uri="{C3380CC4-5D6E-409C-BE32-E72D297353CC}">
                <c16:uniqueId val="{0000000B-1399-BB4E-AC10-0330C1CFD02D}"/>
              </c:ext>
            </c:extLst>
          </c:dPt>
          <c:dPt>
            <c:idx val="6"/>
            <c:bubble3D val="0"/>
            <c:spPr>
              <a:solidFill>
                <a:schemeClr val="accent6"/>
              </a:solidFill>
              <a:ln w="19050">
                <a:noFill/>
              </a:ln>
              <a:effectLst/>
            </c:spPr>
            <c:extLst>
              <c:ext xmlns:c16="http://schemas.microsoft.com/office/drawing/2014/chart" uri="{C3380CC4-5D6E-409C-BE32-E72D297353CC}">
                <c16:uniqueId val="{0000000D-1399-BB4E-AC10-0330C1CFD02D}"/>
              </c:ext>
            </c:extLst>
          </c:dPt>
          <c:dPt>
            <c:idx val="7"/>
            <c:bubble3D val="0"/>
            <c:spPr>
              <a:solidFill>
                <a:schemeClr val="accent1">
                  <a:lumMod val="50000"/>
                </a:schemeClr>
              </a:solidFill>
              <a:ln w="19050">
                <a:noFill/>
              </a:ln>
              <a:effectLst/>
            </c:spPr>
            <c:extLst>
              <c:ext xmlns:c16="http://schemas.microsoft.com/office/drawing/2014/chart" uri="{C3380CC4-5D6E-409C-BE32-E72D297353CC}">
                <c16:uniqueId val="{0000000F-1399-BB4E-AC10-0330C1CFD02D}"/>
              </c:ext>
            </c:extLst>
          </c:dPt>
          <c:dLbls>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Segoe UI" panose="020B0502040204020203" pitchFamily="34" charset="0"/>
                      <a:ea typeface="+mn-ea"/>
                      <a:cs typeface="Segoe UI" panose="020B0502040204020203" pitchFamily="34" charset="0"/>
                    </a:defRPr>
                  </a:pPr>
                  <a:endParaRPr lang="es-CO"/>
                </a:p>
              </c:txPr>
              <c:showLegendKey val="0"/>
              <c:showVal val="0"/>
              <c:showCatName val="0"/>
              <c:showSerName val="0"/>
              <c:showPercent val="1"/>
              <c:showBubbleSize val="0"/>
              <c:extLst>
                <c:ext xmlns:c16="http://schemas.microsoft.com/office/drawing/2014/chart" uri="{C3380CC4-5D6E-409C-BE32-E72D297353CC}">
                  <c16:uniqueId val="{00000005-1399-BB4E-AC10-0330C1CFD02D}"/>
                </c:ext>
              </c:extLst>
            </c:dLbl>
            <c:dLbl>
              <c:idx val="7"/>
              <c:delete val="1"/>
              <c:extLst>
                <c:ext xmlns:c15="http://schemas.microsoft.com/office/drawing/2012/chart" uri="{CE6537A1-D6FC-4f65-9D91-7224C49458BB}"/>
                <c:ext xmlns:c16="http://schemas.microsoft.com/office/drawing/2014/chart" uri="{C3380CC4-5D6E-409C-BE32-E72D297353CC}">
                  <c16:uniqueId val="{0000000F-1399-BB4E-AC10-0330C1CFD0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'https://planeacionnacional-my.sharepoint.com/personal/stgarcia_dnp_gov_co1/Documents/PND/2018-2022/CIFRAS/[2022-08-19 Consolidación Cifras por Sectores PND.xlsx]2.1.'!$B$4:$B$11</c:f>
              <c:strCache>
                <c:ptCount val="8"/>
                <c:pt idx="0">
                  <c:v>Petróleo</c:v>
                </c:pt>
                <c:pt idx="1">
                  <c:v>Gas Natural</c:v>
                </c:pt>
                <c:pt idx="2">
                  <c:v>Carbón Mineral</c:v>
                </c:pt>
                <c:pt idx="3">
                  <c:v>Hidroenergía</c:v>
                </c:pt>
                <c:pt idx="4">
                  <c:v>Leña</c:v>
                </c:pt>
                <c:pt idx="5">
                  <c:v>Bagazo</c:v>
                </c:pt>
                <c:pt idx="6">
                  <c:v>Otros renovables</c:v>
                </c:pt>
                <c:pt idx="7">
                  <c:v>Otros residuos</c:v>
                </c:pt>
              </c:strCache>
            </c:strRef>
          </c:cat>
          <c:val>
            <c:numRef>
              <c:f>'https://planeacionnacional-my.sharepoint.com/personal/stgarcia_dnp_gov_co1/Documents/PND/2018-2022/CIFRAS/[2022-08-19 Consolidación Cifras por Sectores PND.xlsx]2.1.'!$D$4:$D$11</c:f>
              <c:numCache>
                <c:formatCode>General</c:formatCode>
                <c:ptCount val="8"/>
                <c:pt idx="0">
                  <c:v>0.40972449262796551</c:v>
                </c:pt>
                <c:pt idx="1">
                  <c:v>0.20123776141144792</c:v>
                </c:pt>
                <c:pt idx="2">
                  <c:v>0.133886790895174</c:v>
                </c:pt>
                <c:pt idx="3">
                  <c:v>0.12827528931854118</c:v>
                </c:pt>
                <c:pt idx="4">
                  <c:v>5.9266728705348673E-2</c:v>
                </c:pt>
                <c:pt idx="5">
                  <c:v>5.214473571386842E-2</c:v>
                </c:pt>
                <c:pt idx="6">
                  <c:v>1.5063113976549001E-2</c:v>
                </c:pt>
                <c:pt idx="7">
                  <c:v>4.0108735110538576E-4</c:v>
                </c:pt>
              </c:numCache>
            </c:numRef>
          </c:val>
          <c:extLst>
            <c:ext xmlns:c16="http://schemas.microsoft.com/office/drawing/2014/chart" uri="{C3380CC4-5D6E-409C-BE32-E72D297353CC}">
              <c16:uniqueId val="{00000010-1399-BB4E-AC10-0330C1CFD02D}"/>
            </c:ext>
          </c:extLst>
        </c:ser>
        <c:dLbls>
          <c:showLegendKey val="0"/>
          <c:showVal val="0"/>
          <c:showCatName val="0"/>
          <c:showSerName val="0"/>
          <c:showPercent val="1"/>
          <c:showBubbleSize val="0"/>
          <c:showLeaderLines val="1"/>
        </c:dLbls>
        <c:firstSliceAng val="0"/>
        <c:holeSize val="70"/>
      </c:doughnutChart>
      <c:spPr>
        <a:noFill/>
        <a:ln>
          <a:noFill/>
        </a:ln>
        <a:effectLst/>
      </c:spPr>
    </c:plotArea>
    <c:legend>
      <c:legendPos val="r"/>
      <c:legendEntry>
        <c:idx val="7"/>
        <c:delete val="1"/>
      </c:legendEntry>
      <c:layout>
        <c:manualLayout>
          <c:xMode val="edge"/>
          <c:yMode val="edge"/>
          <c:x val="0.5860039678020369"/>
          <c:y val="0.17638349787640986"/>
          <c:w val="0.31560055565328921"/>
          <c:h val="0.66062849829831516"/>
        </c:manualLayout>
      </c:layout>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solidFill>
            <a:sysClr val="windowText" lastClr="000000"/>
          </a:solidFill>
          <a:latin typeface="Segoe UI" panose="020B0502040204020203" pitchFamily="34" charset="0"/>
          <a:cs typeface="Segoe UI" panose="020B0502040204020203" pitchFamily="34" charset="0"/>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3">
                  <a:lumMod val="75000"/>
                </a:schemeClr>
              </a:solidFill>
              <a:ln w="19050">
                <a:solidFill>
                  <a:schemeClr val="lt1"/>
                </a:solidFill>
              </a:ln>
              <a:effectLst/>
            </c:spPr>
            <c:extLst>
              <c:ext xmlns:c16="http://schemas.microsoft.com/office/drawing/2014/chart" uri="{C3380CC4-5D6E-409C-BE32-E72D297353CC}">
                <c16:uniqueId val="{00000001-1CF8-EF4C-ADDD-EFF8BA3454A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CF8-EF4C-ADDD-EFF8BA3454AB}"/>
              </c:ext>
            </c:extLst>
          </c:dPt>
          <c:dPt>
            <c:idx val="2"/>
            <c:bubble3D val="0"/>
            <c:spPr>
              <a:solidFill>
                <a:schemeClr val="accent2">
                  <a:lumMod val="40000"/>
                  <a:lumOff val="60000"/>
                </a:schemeClr>
              </a:solidFill>
              <a:ln w="19050">
                <a:solidFill>
                  <a:schemeClr val="lt1"/>
                </a:solidFill>
              </a:ln>
              <a:effectLst/>
            </c:spPr>
            <c:extLst>
              <c:ext xmlns:c16="http://schemas.microsoft.com/office/drawing/2014/chart" uri="{C3380CC4-5D6E-409C-BE32-E72D297353CC}">
                <c16:uniqueId val="{00000005-1CF8-EF4C-ADDD-EFF8BA3454AB}"/>
              </c:ext>
            </c:extLst>
          </c:dPt>
          <c:dPt>
            <c:idx val="3"/>
            <c:bubble3D val="0"/>
            <c:spPr>
              <a:solidFill>
                <a:schemeClr val="accent4">
                  <a:lumMod val="40000"/>
                  <a:lumOff val="60000"/>
                </a:schemeClr>
              </a:solidFill>
              <a:ln w="19050">
                <a:solidFill>
                  <a:schemeClr val="lt1"/>
                </a:solidFill>
              </a:ln>
              <a:effectLst/>
            </c:spPr>
            <c:extLst>
              <c:ext xmlns:c16="http://schemas.microsoft.com/office/drawing/2014/chart" uri="{C3380CC4-5D6E-409C-BE32-E72D297353CC}">
                <c16:uniqueId val="{00000007-1CF8-EF4C-ADDD-EFF8BA3454AB}"/>
              </c:ext>
            </c:extLst>
          </c:dPt>
          <c:dPt>
            <c:idx val="4"/>
            <c:bubble3D val="0"/>
            <c:spPr>
              <a:solidFill>
                <a:schemeClr val="accent1">
                  <a:lumMod val="40000"/>
                  <a:lumOff val="60000"/>
                </a:schemeClr>
              </a:solidFill>
              <a:ln w="19050">
                <a:solidFill>
                  <a:schemeClr val="lt1"/>
                </a:solidFill>
              </a:ln>
              <a:effectLst/>
            </c:spPr>
            <c:extLst>
              <c:ext xmlns:c16="http://schemas.microsoft.com/office/drawing/2014/chart" uri="{C3380CC4-5D6E-409C-BE32-E72D297353CC}">
                <c16:uniqueId val="{00000009-1CF8-EF4C-ADDD-EFF8BA3454A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Hoja1!$B$60:$B$64</c:f>
              <c:strCache>
                <c:ptCount val="5"/>
                <c:pt idx="0">
                  <c:v>Transporte</c:v>
                </c:pt>
                <c:pt idx="1">
                  <c:v>Industrial</c:v>
                </c:pt>
                <c:pt idx="2">
                  <c:v>Residencial</c:v>
                </c:pt>
                <c:pt idx="3">
                  <c:v>Terciario</c:v>
                </c:pt>
                <c:pt idx="4">
                  <c:v>Comercial y público</c:v>
                </c:pt>
              </c:strCache>
            </c:strRef>
          </c:cat>
          <c:val>
            <c:numRef>
              <c:f>Hoja1!$C$60:$C$64</c:f>
              <c:numCache>
                <c:formatCode>0%</c:formatCode>
                <c:ptCount val="5"/>
                <c:pt idx="0">
                  <c:v>0.44</c:v>
                </c:pt>
                <c:pt idx="1">
                  <c:v>0.28000000000000003</c:v>
                </c:pt>
                <c:pt idx="2">
                  <c:v>0.19</c:v>
                </c:pt>
                <c:pt idx="3">
                  <c:v>0.06</c:v>
                </c:pt>
                <c:pt idx="4">
                  <c:v>0.03</c:v>
                </c:pt>
              </c:numCache>
            </c:numRef>
          </c:val>
          <c:extLst>
            <c:ext xmlns:c16="http://schemas.microsoft.com/office/drawing/2014/chart" uri="{C3380CC4-5D6E-409C-BE32-E72D297353CC}">
              <c16:uniqueId val="{0000000A-1CF8-EF4C-ADDD-EFF8BA3454AB}"/>
            </c:ext>
          </c:extLst>
        </c:ser>
        <c:dLbls>
          <c:showLegendKey val="0"/>
          <c:showVal val="0"/>
          <c:showCatName val="0"/>
          <c:showSerName val="0"/>
          <c:showPercent val="0"/>
          <c:showBubbleSize val="0"/>
          <c:showLeaderLines val="1"/>
        </c:dLbls>
        <c:firstSliceAng val="0"/>
        <c:holeSize val="70"/>
      </c:doughnutChart>
      <c:spPr>
        <a:noFill/>
        <a:ln w="0">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solidFill>
            <a:sysClr val="windowText" lastClr="000000"/>
          </a:solidFill>
          <a:latin typeface="Segoe UI" panose="020B0502040204020203" pitchFamily="34" charset="0"/>
          <a:cs typeface="Segoe UI" panose="020B0502040204020203" pitchFamily="34" charset="0"/>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F30A7A83-61E2-47C4-8674-1372444A848E}"/>
      </w:docPartPr>
      <w:docPartBody>
        <w:p w:rsidR="00A37521" w:rsidRDefault="00A37521"/>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Roboto">
    <w:panose1 w:val="02000000000000000000"/>
    <w:charset w:val="00"/>
    <w:family w:val="auto"/>
    <w:pitch w:val="variable"/>
    <w:sig w:usb0="E0000AFF" w:usb1="5000217F" w:usb2="00000021" w:usb3="00000000" w:csb0="0000019F" w:csb1="00000000"/>
  </w:font>
  <w:font w:name="Ebrima">
    <w:panose1 w:val="02000000000000000000"/>
    <w:charset w:val="00"/>
    <w:family w:val="auto"/>
    <w:pitch w:val="variable"/>
    <w:sig w:usb0="A000005F" w:usb1="02000041" w:usb2="00000800" w:usb3="00000000" w:csb0="00000093" w:csb1="00000000"/>
  </w:font>
  <w:font w:name="Segoe UI Light">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A37521"/>
    <w:rsid w:val="00025EC2"/>
    <w:rsid w:val="0008443B"/>
    <w:rsid w:val="00090A90"/>
    <w:rsid w:val="00167B9B"/>
    <w:rsid w:val="00275832"/>
    <w:rsid w:val="002B4CF3"/>
    <w:rsid w:val="002F50B4"/>
    <w:rsid w:val="003B09B5"/>
    <w:rsid w:val="004456E6"/>
    <w:rsid w:val="005A230B"/>
    <w:rsid w:val="00677E6E"/>
    <w:rsid w:val="007633FF"/>
    <w:rsid w:val="007779AC"/>
    <w:rsid w:val="008217EA"/>
    <w:rsid w:val="008D1100"/>
    <w:rsid w:val="009128FC"/>
    <w:rsid w:val="00A203F9"/>
    <w:rsid w:val="00A21419"/>
    <w:rsid w:val="00A37521"/>
    <w:rsid w:val="00A4596D"/>
    <w:rsid w:val="00AC41C6"/>
    <w:rsid w:val="00B97D5F"/>
    <w:rsid w:val="00CC106F"/>
    <w:rsid w:val="00CD415C"/>
    <w:rsid w:val="00EA24B8"/>
    <w:rsid w:val="00EF42D9"/>
    <w:rsid w:val="00F947DE"/>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Com181</b:Tag>
    <b:SourceType>Book</b:SourceType>
    <b:Guid>{951ADE0B-FFAA-4A24-BC1F-8B63AA920999}</b:Guid>
    <b:Author>
      <b:Author>
        <b:Corporate>Comisión de Expertos</b:Corporate>
      </b:Author>
    </b:Author>
    <b:Title>Conceptualización del campesinado en Colombia. Documento técnico para su definición, caracterización y medición</b:Title>
    <b:Year>2018</b:Year>
    <b:RefOrder>1</b:RefOrder>
  </b:Source>
  <b:Source>
    <b:Tag>Min19</b:Tag>
    <b:SourceType>Report</b:SourceType>
    <b:Guid>{4EF08D0E-6056-4F70-B8CE-D8C0381DC7D0}</b:Guid>
    <b:Author>
      <b:Author>
        <b:Corporate>MinSalud</b:Corporate>
      </b:Author>
    </b:Author>
    <b:Title>Encuesta Nacional de Violencia contra Niños, Niñas y Adolescentes</b:Title>
    <b:Year>2019</b:Year>
    <b:RefOrder>5</b:RefOrder>
  </b:Source>
  <b:Source>
    <b:Tag>DAN22</b:Tag>
    <b:SourceType>Report</b:SourceType>
    <b:Guid>{3333E08D-B38A-412D-8601-473150806632}</b:Guid>
    <b:Author>
      <b:Author>
        <b:Corporate>DANE</b:Corporate>
      </b:Author>
    </b:Author>
    <b:Title>Módulo de trabajo infantil, Gran Encuesta Integrada de Hogares</b:Title>
    <b:Year>2021</b:Year>
    <b:RefOrder>4</b:RefOrder>
  </b:Source>
  <b:Source>
    <b:Tag>INS22</b:Tag>
    <b:SourceType>Report</b:SourceType>
    <b:Guid>{93D1A537-B44F-4B8D-AE59-D0B6B10C9168}</b:Guid>
    <b:Title>Boletín epidemiológico, semana 48</b:Title>
    <b:Year>2022</b:Year>
    <b:Publisher>Instituto Nacional de Salud</b:Publisher>
    <b:Author>
      <b:Author>
        <b:Corporate>INS</b:Corporate>
      </b:Author>
    </b:Author>
    <b:RefOrder>6</b:RefOrder>
  </b:Source>
  <b:Source>
    <b:Tag>ICB15</b:Tag>
    <b:SourceType>Report</b:SourceType>
    <b:Guid>{4A82EE5B-B3AD-45BF-8BC8-F7AC5FD5AD73}</b:Guid>
    <b:Author>
      <b:Author>
        <b:Corporate>ICBF y Minsalud</b:Corporate>
      </b:Author>
    </b:Author>
    <b:Title>ENSIN</b:Title>
    <b:Year>2015</b:Year>
    <b:RefOrder>7</b:RefOrder>
  </b:Source>
  <b:Source>
    <b:Tag>Ali22</b:Tag>
    <b:SourceType>Report</b:SourceType>
    <b:Guid>{A34675B8-BBF4-49BA-83A8-813E9D951B6A}</b:Guid>
    <b:Author>
      <b:Author>
        <b:Corporate>Alianza por la Niñez</b:Corporate>
      </b:Author>
    </b:Author>
    <b:Title>Informe sobre suicidio e intento de suicidio infantil</b:Title>
    <b:Year>2022</b:Year>
    <b:RefOrder>14</b:RefOrder>
  </b:Source>
  <b:Source>
    <b:Tag>ICM22</b:Tag>
    <b:SourceType>Report</b:SourceType>
    <b:Guid>{80C1EA85-5502-4925-A55B-2660C9F8C012}</b:Guid>
    <b:Author>
      <b:Author>
        <b:Corporate>ICMEC</b:Corporate>
      </b:Author>
    </b:Author>
    <b:Title>Estudio Multisectorial de Respuestas y Capacidades (MRC) Colombia</b:Title>
    <b:Year>2022</b:Year>
    <b:Publisher>International Centre for</b:Publisher>
    <b:RefOrder>16</b:RefOrder>
  </b:Source>
  <b:Source>
    <b:Tag>UCL20</b:Tag>
    <b:SourceType>Book</b:SourceType>
    <b:Guid>{B362B315-4B20-42D8-B991-E7BDFEA1D32A}</b:Guid>
    <b:Author>
      <b:Author>
        <b:NameList>
          <b:Person>
            <b:Last>UCLA</b:Last>
            <b:First>Williams</b:First>
            <b:Middle>Institute</b:Middle>
          </b:Person>
        </b:NameList>
      </b:Author>
    </b:Author>
    <b:Title>Estrés, salud y bienestar de las personas LGBT en Colombia. Resultados de una encuesta nacional</b:Title>
    <b:Year>2020</b:Year>
    <b:RefOrder>1</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a8e3a45-8f97-4ff3-88bd-ad0a5c54eaf8" xsi:nil="true"/>
    <lcf76f155ced4ddcb4097134ff3c332f xmlns="da246138-71ff-4395-b992-2a422f808f4d">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BF2A605B52BDE4F8F10F9F2CB0D4576" ma:contentTypeVersion="15" ma:contentTypeDescription="Create a new document." ma:contentTypeScope="" ma:versionID="104ebc8e880a6311f0bbcf91ecd26372">
  <xsd:schema xmlns:xsd="http://www.w3.org/2001/XMLSchema" xmlns:xs="http://www.w3.org/2001/XMLSchema" xmlns:p="http://schemas.microsoft.com/office/2006/metadata/properties" xmlns:ns2="da246138-71ff-4395-b992-2a422f808f4d" xmlns:ns3="5a8e3a45-8f97-4ff3-88bd-ad0a5c54eaf8" targetNamespace="http://schemas.microsoft.com/office/2006/metadata/properties" ma:root="true" ma:fieldsID="a6d578b8a66ec0395b6ca89bdf12f8a6" ns2:_="" ns3:_="">
    <xsd:import namespace="da246138-71ff-4395-b992-2a422f808f4d"/>
    <xsd:import namespace="5a8e3a45-8f97-4ff3-88bd-ad0a5c54eaf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246138-71ff-4395-b992-2a422f808f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62b1f75-36e8-497c-b113-7998821e9fb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a8e3a45-8f97-4ff3-88bd-ad0a5c54eaf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33aed0f-41cb-436d-a3a3-4d86803e8245}" ma:internalName="TaxCatchAll" ma:showField="CatchAllData" ma:web="5a8e3a45-8f97-4ff3-88bd-ad0a5c54ea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5CC28E-0038-488F-8EB7-9E2037CD2357}">
  <ds:schemaRefs>
    <ds:schemaRef ds:uri="http://schemas.openxmlformats.org/officeDocument/2006/bibliography"/>
  </ds:schemaRefs>
</ds:datastoreItem>
</file>

<file path=customXml/itemProps2.xml><?xml version="1.0" encoding="utf-8"?>
<ds:datastoreItem xmlns:ds="http://schemas.openxmlformats.org/officeDocument/2006/customXml" ds:itemID="{8E6A13B0-4859-4EF4-A48E-35FABA137E48}">
  <ds:schemaRefs>
    <ds:schemaRef ds:uri="http://schemas.microsoft.com/sharepoint/v3/contenttype/forms"/>
  </ds:schemaRefs>
</ds:datastoreItem>
</file>

<file path=customXml/itemProps3.xml><?xml version="1.0" encoding="utf-8"?>
<ds:datastoreItem xmlns:ds="http://schemas.openxmlformats.org/officeDocument/2006/customXml" ds:itemID="{A3020A28-CC6E-43BC-B8B0-871CCD03EA9F}">
  <ds:schemaRefs>
    <ds:schemaRef ds:uri="http://schemas.microsoft.com/office/2006/metadata/properties"/>
    <ds:schemaRef ds:uri="http://schemas.microsoft.com/office/infopath/2007/PartnerControls"/>
    <ds:schemaRef ds:uri="5a8e3a45-8f97-4ff3-88bd-ad0a5c54eaf8"/>
    <ds:schemaRef ds:uri="da246138-71ff-4395-b992-2a422f808f4d"/>
  </ds:schemaRefs>
</ds:datastoreItem>
</file>

<file path=customXml/itemProps4.xml><?xml version="1.0" encoding="utf-8"?>
<ds:datastoreItem xmlns:ds="http://schemas.openxmlformats.org/officeDocument/2006/customXml" ds:itemID="{699492D2-3B5A-420D-9EF9-42E7A8D04A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246138-71ff-4395-b992-2a422f808f4d"/>
    <ds:schemaRef ds:uri="5a8e3a45-8f97-4ff3-88bd-ad0a5c54ea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345</Pages>
  <Words>116643</Words>
  <Characters>641541</Characters>
  <Application>Microsoft Office Word</Application>
  <DocSecurity>0</DocSecurity>
  <Lines>5346</Lines>
  <Paragraphs>1513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756671</CharactersWithSpaces>
  <SharedDoc>false</SharedDoc>
  <HLinks>
    <vt:vector size="2874" baseType="variant">
      <vt:variant>
        <vt:i4>1507381</vt:i4>
      </vt:variant>
      <vt:variant>
        <vt:i4>2810</vt:i4>
      </vt:variant>
      <vt:variant>
        <vt:i4>0</vt:i4>
      </vt:variant>
      <vt:variant>
        <vt:i4>5</vt:i4>
      </vt:variant>
      <vt:variant>
        <vt:lpwstr/>
      </vt:variant>
      <vt:variant>
        <vt:lpwstr>_Toc130056153</vt:lpwstr>
      </vt:variant>
      <vt:variant>
        <vt:i4>1507381</vt:i4>
      </vt:variant>
      <vt:variant>
        <vt:i4>2804</vt:i4>
      </vt:variant>
      <vt:variant>
        <vt:i4>0</vt:i4>
      </vt:variant>
      <vt:variant>
        <vt:i4>5</vt:i4>
      </vt:variant>
      <vt:variant>
        <vt:lpwstr/>
      </vt:variant>
      <vt:variant>
        <vt:lpwstr>_Toc130056152</vt:lpwstr>
      </vt:variant>
      <vt:variant>
        <vt:i4>1507381</vt:i4>
      </vt:variant>
      <vt:variant>
        <vt:i4>2798</vt:i4>
      </vt:variant>
      <vt:variant>
        <vt:i4>0</vt:i4>
      </vt:variant>
      <vt:variant>
        <vt:i4>5</vt:i4>
      </vt:variant>
      <vt:variant>
        <vt:lpwstr/>
      </vt:variant>
      <vt:variant>
        <vt:lpwstr>_Toc130056151</vt:lpwstr>
      </vt:variant>
      <vt:variant>
        <vt:i4>1507381</vt:i4>
      </vt:variant>
      <vt:variant>
        <vt:i4>2792</vt:i4>
      </vt:variant>
      <vt:variant>
        <vt:i4>0</vt:i4>
      </vt:variant>
      <vt:variant>
        <vt:i4>5</vt:i4>
      </vt:variant>
      <vt:variant>
        <vt:lpwstr/>
      </vt:variant>
      <vt:variant>
        <vt:lpwstr>_Toc130056150</vt:lpwstr>
      </vt:variant>
      <vt:variant>
        <vt:i4>1441845</vt:i4>
      </vt:variant>
      <vt:variant>
        <vt:i4>2786</vt:i4>
      </vt:variant>
      <vt:variant>
        <vt:i4>0</vt:i4>
      </vt:variant>
      <vt:variant>
        <vt:i4>5</vt:i4>
      </vt:variant>
      <vt:variant>
        <vt:lpwstr/>
      </vt:variant>
      <vt:variant>
        <vt:lpwstr>_Toc130056149</vt:lpwstr>
      </vt:variant>
      <vt:variant>
        <vt:i4>1441845</vt:i4>
      </vt:variant>
      <vt:variant>
        <vt:i4>2780</vt:i4>
      </vt:variant>
      <vt:variant>
        <vt:i4>0</vt:i4>
      </vt:variant>
      <vt:variant>
        <vt:i4>5</vt:i4>
      </vt:variant>
      <vt:variant>
        <vt:lpwstr/>
      </vt:variant>
      <vt:variant>
        <vt:lpwstr>_Toc130056148</vt:lpwstr>
      </vt:variant>
      <vt:variant>
        <vt:i4>1441845</vt:i4>
      </vt:variant>
      <vt:variant>
        <vt:i4>2774</vt:i4>
      </vt:variant>
      <vt:variant>
        <vt:i4>0</vt:i4>
      </vt:variant>
      <vt:variant>
        <vt:i4>5</vt:i4>
      </vt:variant>
      <vt:variant>
        <vt:lpwstr/>
      </vt:variant>
      <vt:variant>
        <vt:lpwstr>_Toc130056147</vt:lpwstr>
      </vt:variant>
      <vt:variant>
        <vt:i4>1441845</vt:i4>
      </vt:variant>
      <vt:variant>
        <vt:i4>2768</vt:i4>
      </vt:variant>
      <vt:variant>
        <vt:i4>0</vt:i4>
      </vt:variant>
      <vt:variant>
        <vt:i4>5</vt:i4>
      </vt:variant>
      <vt:variant>
        <vt:lpwstr/>
      </vt:variant>
      <vt:variant>
        <vt:lpwstr>_Toc130056146</vt:lpwstr>
      </vt:variant>
      <vt:variant>
        <vt:i4>1441845</vt:i4>
      </vt:variant>
      <vt:variant>
        <vt:i4>2762</vt:i4>
      </vt:variant>
      <vt:variant>
        <vt:i4>0</vt:i4>
      </vt:variant>
      <vt:variant>
        <vt:i4>5</vt:i4>
      </vt:variant>
      <vt:variant>
        <vt:lpwstr/>
      </vt:variant>
      <vt:variant>
        <vt:lpwstr>_Toc130056145</vt:lpwstr>
      </vt:variant>
      <vt:variant>
        <vt:i4>1441845</vt:i4>
      </vt:variant>
      <vt:variant>
        <vt:i4>2756</vt:i4>
      </vt:variant>
      <vt:variant>
        <vt:i4>0</vt:i4>
      </vt:variant>
      <vt:variant>
        <vt:i4>5</vt:i4>
      </vt:variant>
      <vt:variant>
        <vt:lpwstr/>
      </vt:variant>
      <vt:variant>
        <vt:lpwstr>_Toc130056144</vt:lpwstr>
      </vt:variant>
      <vt:variant>
        <vt:i4>1441845</vt:i4>
      </vt:variant>
      <vt:variant>
        <vt:i4>2750</vt:i4>
      </vt:variant>
      <vt:variant>
        <vt:i4>0</vt:i4>
      </vt:variant>
      <vt:variant>
        <vt:i4>5</vt:i4>
      </vt:variant>
      <vt:variant>
        <vt:lpwstr/>
      </vt:variant>
      <vt:variant>
        <vt:lpwstr>_Toc130056143</vt:lpwstr>
      </vt:variant>
      <vt:variant>
        <vt:i4>1441845</vt:i4>
      </vt:variant>
      <vt:variant>
        <vt:i4>2744</vt:i4>
      </vt:variant>
      <vt:variant>
        <vt:i4>0</vt:i4>
      </vt:variant>
      <vt:variant>
        <vt:i4>5</vt:i4>
      </vt:variant>
      <vt:variant>
        <vt:lpwstr/>
      </vt:variant>
      <vt:variant>
        <vt:lpwstr>_Toc130056142</vt:lpwstr>
      </vt:variant>
      <vt:variant>
        <vt:i4>1441845</vt:i4>
      </vt:variant>
      <vt:variant>
        <vt:i4>2738</vt:i4>
      </vt:variant>
      <vt:variant>
        <vt:i4>0</vt:i4>
      </vt:variant>
      <vt:variant>
        <vt:i4>5</vt:i4>
      </vt:variant>
      <vt:variant>
        <vt:lpwstr/>
      </vt:variant>
      <vt:variant>
        <vt:lpwstr>_Toc130056141</vt:lpwstr>
      </vt:variant>
      <vt:variant>
        <vt:i4>1441845</vt:i4>
      </vt:variant>
      <vt:variant>
        <vt:i4>2732</vt:i4>
      </vt:variant>
      <vt:variant>
        <vt:i4>0</vt:i4>
      </vt:variant>
      <vt:variant>
        <vt:i4>5</vt:i4>
      </vt:variant>
      <vt:variant>
        <vt:lpwstr/>
      </vt:variant>
      <vt:variant>
        <vt:lpwstr>_Toc130056140</vt:lpwstr>
      </vt:variant>
      <vt:variant>
        <vt:i4>1114165</vt:i4>
      </vt:variant>
      <vt:variant>
        <vt:i4>2726</vt:i4>
      </vt:variant>
      <vt:variant>
        <vt:i4>0</vt:i4>
      </vt:variant>
      <vt:variant>
        <vt:i4>5</vt:i4>
      </vt:variant>
      <vt:variant>
        <vt:lpwstr/>
      </vt:variant>
      <vt:variant>
        <vt:lpwstr>_Toc130056139</vt:lpwstr>
      </vt:variant>
      <vt:variant>
        <vt:i4>1114165</vt:i4>
      </vt:variant>
      <vt:variant>
        <vt:i4>2720</vt:i4>
      </vt:variant>
      <vt:variant>
        <vt:i4>0</vt:i4>
      </vt:variant>
      <vt:variant>
        <vt:i4>5</vt:i4>
      </vt:variant>
      <vt:variant>
        <vt:lpwstr/>
      </vt:variant>
      <vt:variant>
        <vt:lpwstr>_Toc130056138</vt:lpwstr>
      </vt:variant>
      <vt:variant>
        <vt:i4>1114165</vt:i4>
      </vt:variant>
      <vt:variant>
        <vt:i4>2714</vt:i4>
      </vt:variant>
      <vt:variant>
        <vt:i4>0</vt:i4>
      </vt:variant>
      <vt:variant>
        <vt:i4>5</vt:i4>
      </vt:variant>
      <vt:variant>
        <vt:lpwstr/>
      </vt:variant>
      <vt:variant>
        <vt:lpwstr>_Toc130056137</vt:lpwstr>
      </vt:variant>
      <vt:variant>
        <vt:i4>1114165</vt:i4>
      </vt:variant>
      <vt:variant>
        <vt:i4>2708</vt:i4>
      </vt:variant>
      <vt:variant>
        <vt:i4>0</vt:i4>
      </vt:variant>
      <vt:variant>
        <vt:i4>5</vt:i4>
      </vt:variant>
      <vt:variant>
        <vt:lpwstr/>
      </vt:variant>
      <vt:variant>
        <vt:lpwstr>_Toc130056136</vt:lpwstr>
      </vt:variant>
      <vt:variant>
        <vt:i4>1114165</vt:i4>
      </vt:variant>
      <vt:variant>
        <vt:i4>2702</vt:i4>
      </vt:variant>
      <vt:variant>
        <vt:i4>0</vt:i4>
      </vt:variant>
      <vt:variant>
        <vt:i4>5</vt:i4>
      </vt:variant>
      <vt:variant>
        <vt:lpwstr/>
      </vt:variant>
      <vt:variant>
        <vt:lpwstr>_Toc130056135</vt:lpwstr>
      </vt:variant>
      <vt:variant>
        <vt:i4>1114165</vt:i4>
      </vt:variant>
      <vt:variant>
        <vt:i4>2696</vt:i4>
      </vt:variant>
      <vt:variant>
        <vt:i4>0</vt:i4>
      </vt:variant>
      <vt:variant>
        <vt:i4>5</vt:i4>
      </vt:variant>
      <vt:variant>
        <vt:lpwstr/>
      </vt:variant>
      <vt:variant>
        <vt:lpwstr>_Toc130056134</vt:lpwstr>
      </vt:variant>
      <vt:variant>
        <vt:i4>1114165</vt:i4>
      </vt:variant>
      <vt:variant>
        <vt:i4>2690</vt:i4>
      </vt:variant>
      <vt:variant>
        <vt:i4>0</vt:i4>
      </vt:variant>
      <vt:variant>
        <vt:i4>5</vt:i4>
      </vt:variant>
      <vt:variant>
        <vt:lpwstr/>
      </vt:variant>
      <vt:variant>
        <vt:lpwstr>_Toc130056133</vt:lpwstr>
      </vt:variant>
      <vt:variant>
        <vt:i4>1114165</vt:i4>
      </vt:variant>
      <vt:variant>
        <vt:i4>2684</vt:i4>
      </vt:variant>
      <vt:variant>
        <vt:i4>0</vt:i4>
      </vt:variant>
      <vt:variant>
        <vt:i4>5</vt:i4>
      </vt:variant>
      <vt:variant>
        <vt:lpwstr/>
      </vt:variant>
      <vt:variant>
        <vt:lpwstr>_Toc130056132</vt:lpwstr>
      </vt:variant>
      <vt:variant>
        <vt:i4>1114165</vt:i4>
      </vt:variant>
      <vt:variant>
        <vt:i4>2678</vt:i4>
      </vt:variant>
      <vt:variant>
        <vt:i4>0</vt:i4>
      </vt:variant>
      <vt:variant>
        <vt:i4>5</vt:i4>
      </vt:variant>
      <vt:variant>
        <vt:lpwstr/>
      </vt:variant>
      <vt:variant>
        <vt:lpwstr>_Toc130056131</vt:lpwstr>
      </vt:variant>
      <vt:variant>
        <vt:i4>1114165</vt:i4>
      </vt:variant>
      <vt:variant>
        <vt:i4>2672</vt:i4>
      </vt:variant>
      <vt:variant>
        <vt:i4>0</vt:i4>
      </vt:variant>
      <vt:variant>
        <vt:i4>5</vt:i4>
      </vt:variant>
      <vt:variant>
        <vt:lpwstr/>
      </vt:variant>
      <vt:variant>
        <vt:lpwstr>_Toc130056130</vt:lpwstr>
      </vt:variant>
      <vt:variant>
        <vt:i4>1048629</vt:i4>
      </vt:variant>
      <vt:variant>
        <vt:i4>2666</vt:i4>
      </vt:variant>
      <vt:variant>
        <vt:i4>0</vt:i4>
      </vt:variant>
      <vt:variant>
        <vt:i4>5</vt:i4>
      </vt:variant>
      <vt:variant>
        <vt:lpwstr/>
      </vt:variant>
      <vt:variant>
        <vt:lpwstr>_Toc130056129</vt:lpwstr>
      </vt:variant>
      <vt:variant>
        <vt:i4>1048629</vt:i4>
      </vt:variant>
      <vt:variant>
        <vt:i4>2660</vt:i4>
      </vt:variant>
      <vt:variant>
        <vt:i4>0</vt:i4>
      </vt:variant>
      <vt:variant>
        <vt:i4>5</vt:i4>
      </vt:variant>
      <vt:variant>
        <vt:lpwstr/>
      </vt:variant>
      <vt:variant>
        <vt:lpwstr>_Toc130056128</vt:lpwstr>
      </vt:variant>
      <vt:variant>
        <vt:i4>1048629</vt:i4>
      </vt:variant>
      <vt:variant>
        <vt:i4>2654</vt:i4>
      </vt:variant>
      <vt:variant>
        <vt:i4>0</vt:i4>
      </vt:variant>
      <vt:variant>
        <vt:i4>5</vt:i4>
      </vt:variant>
      <vt:variant>
        <vt:lpwstr/>
      </vt:variant>
      <vt:variant>
        <vt:lpwstr>_Toc130056127</vt:lpwstr>
      </vt:variant>
      <vt:variant>
        <vt:i4>1048629</vt:i4>
      </vt:variant>
      <vt:variant>
        <vt:i4>2648</vt:i4>
      </vt:variant>
      <vt:variant>
        <vt:i4>0</vt:i4>
      </vt:variant>
      <vt:variant>
        <vt:i4>5</vt:i4>
      </vt:variant>
      <vt:variant>
        <vt:lpwstr/>
      </vt:variant>
      <vt:variant>
        <vt:lpwstr>_Toc130056126</vt:lpwstr>
      </vt:variant>
      <vt:variant>
        <vt:i4>1048629</vt:i4>
      </vt:variant>
      <vt:variant>
        <vt:i4>2642</vt:i4>
      </vt:variant>
      <vt:variant>
        <vt:i4>0</vt:i4>
      </vt:variant>
      <vt:variant>
        <vt:i4>5</vt:i4>
      </vt:variant>
      <vt:variant>
        <vt:lpwstr/>
      </vt:variant>
      <vt:variant>
        <vt:lpwstr>_Toc130056125</vt:lpwstr>
      </vt:variant>
      <vt:variant>
        <vt:i4>1048629</vt:i4>
      </vt:variant>
      <vt:variant>
        <vt:i4>2636</vt:i4>
      </vt:variant>
      <vt:variant>
        <vt:i4>0</vt:i4>
      </vt:variant>
      <vt:variant>
        <vt:i4>5</vt:i4>
      </vt:variant>
      <vt:variant>
        <vt:lpwstr/>
      </vt:variant>
      <vt:variant>
        <vt:lpwstr>_Toc130056124</vt:lpwstr>
      </vt:variant>
      <vt:variant>
        <vt:i4>1048629</vt:i4>
      </vt:variant>
      <vt:variant>
        <vt:i4>2630</vt:i4>
      </vt:variant>
      <vt:variant>
        <vt:i4>0</vt:i4>
      </vt:variant>
      <vt:variant>
        <vt:i4>5</vt:i4>
      </vt:variant>
      <vt:variant>
        <vt:lpwstr/>
      </vt:variant>
      <vt:variant>
        <vt:lpwstr>_Toc130056123</vt:lpwstr>
      </vt:variant>
      <vt:variant>
        <vt:i4>1048629</vt:i4>
      </vt:variant>
      <vt:variant>
        <vt:i4>2624</vt:i4>
      </vt:variant>
      <vt:variant>
        <vt:i4>0</vt:i4>
      </vt:variant>
      <vt:variant>
        <vt:i4>5</vt:i4>
      </vt:variant>
      <vt:variant>
        <vt:lpwstr/>
      </vt:variant>
      <vt:variant>
        <vt:lpwstr>_Toc130056122</vt:lpwstr>
      </vt:variant>
      <vt:variant>
        <vt:i4>1048629</vt:i4>
      </vt:variant>
      <vt:variant>
        <vt:i4>2618</vt:i4>
      </vt:variant>
      <vt:variant>
        <vt:i4>0</vt:i4>
      </vt:variant>
      <vt:variant>
        <vt:i4>5</vt:i4>
      </vt:variant>
      <vt:variant>
        <vt:lpwstr/>
      </vt:variant>
      <vt:variant>
        <vt:lpwstr>_Toc130056121</vt:lpwstr>
      </vt:variant>
      <vt:variant>
        <vt:i4>1048629</vt:i4>
      </vt:variant>
      <vt:variant>
        <vt:i4>2612</vt:i4>
      </vt:variant>
      <vt:variant>
        <vt:i4>0</vt:i4>
      </vt:variant>
      <vt:variant>
        <vt:i4>5</vt:i4>
      </vt:variant>
      <vt:variant>
        <vt:lpwstr/>
      </vt:variant>
      <vt:variant>
        <vt:lpwstr>_Toc130056120</vt:lpwstr>
      </vt:variant>
      <vt:variant>
        <vt:i4>1245237</vt:i4>
      </vt:variant>
      <vt:variant>
        <vt:i4>2606</vt:i4>
      </vt:variant>
      <vt:variant>
        <vt:i4>0</vt:i4>
      </vt:variant>
      <vt:variant>
        <vt:i4>5</vt:i4>
      </vt:variant>
      <vt:variant>
        <vt:lpwstr/>
      </vt:variant>
      <vt:variant>
        <vt:lpwstr>_Toc130056119</vt:lpwstr>
      </vt:variant>
      <vt:variant>
        <vt:i4>1245237</vt:i4>
      </vt:variant>
      <vt:variant>
        <vt:i4>2600</vt:i4>
      </vt:variant>
      <vt:variant>
        <vt:i4>0</vt:i4>
      </vt:variant>
      <vt:variant>
        <vt:i4>5</vt:i4>
      </vt:variant>
      <vt:variant>
        <vt:lpwstr/>
      </vt:variant>
      <vt:variant>
        <vt:lpwstr>_Toc130056118</vt:lpwstr>
      </vt:variant>
      <vt:variant>
        <vt:i4>1245237</vt:i4>
      </vt:variant>
      <vt:variant>
        <vt:i4>2594</vt:i4>
      </vt:variant>
      <vt:variant>
        <vt:i4>0</vt:i4>
      </vt:variant>
      <vt:variant>
        <vt:i4>5</vt:i4>
      </vt:variant>
      <vt:variant>
        <vt:lpwstr/>
      </vt:variant>
      <vt:variant>
        <vt:lpwstr>_Toc130056117</vt:lpwstr>
      </vt:variant>
      <vt:variant>
        <vt:i4>1245237</vt:i4>
      </vt:variant>
      <vt:variant>
        <vt:i4>2588</vt:i4>
      </vt:variant>
      <vt:variant>
        <vt:i4>0</vt:i4>
      </vt:variant>
      <vt:variant>
        <vt:i4>5</vt:i4>
      </vt:variant>
      <vt:variant>
        <vt:lpwstr/>
      </vt:variant>
      <vt:variant>
        <vt:lpwstr>_Toc130056116</vt:lpwstr>
      </vt:variant>
      <vt:variant>
        <vt:i4>1245237</vt:i4>
      </vt:variant>
      <vt:variant>
        <vt:i4>2582</vt:i4>
      </vt:variant>
      <vt:variant>
        <vt:i4>0</vt:i4>
      </vt:variant>
      <vt:variant>
        <vt:i4>5</vt:i4>
      </vt:variant>
      <vt:variant>
        <vt:lpwstr/>
      </vt:variant>
      <vt:variant>
        <vt:lpwstr>_Toc130056115</vt:lpwstr>
      </vt:variant>
      <vt:variant>
        <vt:i4>1245237</vt:i4>
      </vt:variant>
      <vt:variant>
        <vt:i4>2576</vt:i4>
      </vt:variant>
      <vt:variant>
        <vt:i4>0</vt:i4>
      </vt:variant>
      <vt:variant>
        <vt:i4>5</vt:i4>
      </vt:variant>
      <vt:variant>
        <vt:lpwstr/>
      </vt:variant>
      <vt:variant>
        <vt:lpwstr>_Toc130056114</vt:lpwstr>
      </vt:variant>
      <vt:variant>
        <vt:i4>1245237</vt:i4>
      </vt:variant>
      <vt:variant>
        <vt:i4>2570</vt:i4>
      </vt:variant>
      <vt:variant>
        <vt:i4>0</vt:i4>
      </vt:variant>
      <vt:variant>
        <vt:i4>5</vt:i4>
      </vt:variant>
      <vt:variant>
        <vt:lpwstr/>
      </vt:variant>
      <vt:variant>
        <vt:lpwstr>_Toc130056113</vt:lpwstr>
      </vt:variant>
      <vt:variant>
        <vt:i4>1245237</vt:i4>
      </vt:variant>
      <vt:variant>
        <vt:i4>2564</vt:i4>
      </vt:variant>
      <vt:variant>
        <vt:i4>0</vt:i4>
      </vt:variant>
      <vt:variant>
        <vt:i4>5</vt:i4>
      </vt:variant>
      <vt:variant>
        <vt:lpwstr/>
      </vt:variant>
      <vt:variant>
        <vt:lpwstr>_Toc130056112</vt:lpwstr>
      </vt:variant>
      <vt:variant>
        <vt:i4>1245237</vt:i4>
      </vt:variant>
      <vt:variant>
        <vt:i4>2558</vt:i4>
      </vt:variant>
      <vt:variant>
        <vt:i4>0</vt:i4>
      </vt:variant>
      <vt:variant>
        <vt:i4>5</vt:i4>
      </vt:variant>
      <vt:variant>
        <vt:lpwstr/>
      </vt:variant>
      <vt:variant>
        <vt:lpwstr>_Toc130056111</vt:lpwstr>
      </vt:variant>
      <vt:variant>
        <vt:i4>1245237</vt:i4>
      </vt:variant>
      <vt:variant>
        <vt:i4>2552</vt:i4>
      </vt:variant>
      <vt:variant>
        <vt:i4>0</vt:i4>
      </vt:variant>
      <vt:variant>
        <vt:i4>5</vt:i4>
      </vt:variant>
      <vt:variant>
        <vt:lpwstr/>
      </vt:variant>
      <vt:variant>
        <vt:lpwstr>_Toc130056110</vt:lpwstr>
      </vt:variant>
      <vt:variant>
        <vt:i4>1179701</vt:i4>
      </vt:variant>
      <vt:variant>
        <vt:i4>2546</vt:i4>
      </vt:variant>
      <vt:variant>
        <vt:i4>0</vt:i4>
      </vt:variant>
      <vt:variant>
        <vt:i4>5</vt:i4>
      </vt:variant>
      <vt:variant>
        <vt:lpwstr/>
      </vt:variant>
      <vt:variant>
        <vt:lpwstr>_Toc130056108</vt:lpwstr>
      </vt:variant>
      <vt:variant>
        <vt:i4>1179701</vt:i4>
      </vt:variant>
      <vt:variant>
        <vt:i4>2540</vt:i4>
      </vt:variant>
      <vt:variant>
        <vt:i4>0</vt:i4>
      </vt:variant>
      <vt:variant>
        <vt:i4>5</vt:i4>
      </vt:variant>
      <vt:variant>
        <vt:lpwstr/>
      </vt:variant>
      <vt:variant>
        <vt:lpwstr>_Toc130056107</vt:lpwstr>
      </vt:variant>
      <vt:variant>
        <vt:i4>1179701</vt:i4>
      </vt:variant>
      <vt:variant>
        <vt:i4>2534</vt:i4>
      </vt:variant>
      <vt:variant>
        <vt:i4>0</vt:i4>
      </vt:variant>
      <vt:variant>
        <vt:i4>5</vt:i4>
      </vt:variant>
      <vt:variant>
        <vt:lpwstr/>
      </vt:variant>
      <vt:variant>
        <vt:lpwstr>_Toc130056106</vt:lpwstr>
      </vt:variant>
      <vt:variant>
        <vt:i4>1179701</vt:i4>
      </vt:variant>
      <vt:variant>
        <vt:i4>2528</vt:i4>
      </vt:variant>
      <vt:variant>
        <vt:i4>0</vt:i4>
      </vt:variant>
      <vt:variant>
        <vt:i4>5</vt:i4>
      </vt:variant>
      <vt:variant>
        <vt:lpwstr/>
      </vt:variant>
      <vt:variant>
        <vt:lpwstr>_Toc130056105</vt:lpwstr>
      </vt:variant>
      <vt:variant>
        <vt:i4>1179701</vt:i4>
      </vt:variant>
      <vt:variant>
        <vt:i4>2522</vt:i4>
      </vt:variant>
      <vt:variant>
        <vt:i4>0</vt:i4>
      </vt:variant>
      <vt:variant>
        <vt:i4>5</vt:i4>
      </vt:variant>
      <vt:variant>
        <vt:lpwstr/>
      </vt:variant>
      <vt:variant>
        <vt:lpwstr>_Toc130056104</vt:lpwstr>
      </vt:variant>
      <vt:variant>
        <vt:i4>1179701</vt:i4>
      </vt:variant>
      <vt:variant>
        <vt:i4>2516</vt:i4>
      </vt:variant>
      <vt:variant>
        <vt:i4>0</vt:i4>
      </vt:variant>
      <vt:variant>
        <vt:i4>5</vt:i4>
      </vt:variant>
      <vt:variant>
        <vt:lpwstr/>
      </vt:variant>
      <vt:variant>
        <vt:lpwstr>_Toc130056103</vt:lpwstr>
      </vt:variant>
      <vt:variant>
        <vt:i4>1179701</vt:i4>
      </vt:variant>
      <vt:variant>
        <vt:i4>2510</vt:i4>
      </vt:variant>
      <vt:variant>
        <vt:i4>0</vt:i4>
      </vt:variant>
      <vt:variant>
        <vt:i4>5</vt:i4>
      </vt:variant>
      <vt:variant>
        <vt:lpwstr/>
      </vt:variant>
      <vt:variant>
        <vt:lpwstr>_Toc130056102</vt:lpwstr>
      </vt:variant>
      <vt:variant>
        <vt:i4>1179701</vt:i4>
      </vt:variant>
      <vt:variant>
        <vt:i4>2504</vt:i4>
      </vt:variant>
      <vt:variant>
        <vt:i4>0</vt:i4>
      </vt:variant>
      <vt:variant>
        <vt:i4>5</vt:i4>
      </vt:variant>
      <vt:variant>
        <vt:lpwstr/>
      </vt:variant>
      <vt:variant>
        <vt:lpwstr>_Toc130056101</vt:lpwstr>
      </vt:variant>
      <vt:variant>
        <vt:i4>1179701</vt:i4>
      </vt:variant>
      <vt:variant>
        <vt:i4>2498</vt:i4>
      </vt:variant>
      <vt:variant>
        <vt:i4>0</vt:i4>
      </vt:variant>
      <vt:variant>
        <vt:i4>5</vt:i4>
      </vt:variant>
      <vt:variant>
        <vt:lpwstr/>
      </vt:variant>
      <vt:variant>
        <vt:lpwstr>_Toc130056100</vt:lpwstr>
      </vt:variant>
      <vt:variant>
        <vt:i4>1769524</vt:i4>
      </vt:variant>
      <vt:variant>
        <vt:i4>2492</vt:i4>
      </vt:variant>
      <vt:variant>
        <vt:i4>0</vt:i4>
      </vt:variant>
      <vt:variant>
        <vt:i4>5</vt:i4>
      </vt:variant>
      <vt:variant>
        <vt:lpwstr/>
      </vt:variant>
      <vt:variant>
        <vt:lpwstr>_Toc130056099</vt:lpwstr>
      </vt:variant>
      <vt:variant>
        <vt:i4>1769524</vt:i4>
      </vt:variant>
      <vt:variant>
        <vt:i4>2486</vt:i4>
      </vt:variant>
      <vt:variant>
        <vt:i4>0</vt:i4>
      </vt:variant>
      <vt:variant>
        <vt:i4>5</vt:i4>
      </vt:variant>
      <vt:variant>
        <vt:lpwstr/>
      </vt:variant>
      <vt:variant>
        <vt:lpwstr>_Toc130056098</vt:lpwstr>
      </vt:variant>
      <vt:variant>
        <vt:i4>1769524</vt:i4>
      </vt:variant>
      <vt:variant>
        <vt:i4>2480</vt:i4>
      </vt:variant>
      <vt:variant>
        <vt:i4>0</vt:i4>
      </vt:variant>
      <vt:variant>
        <vt:i4>5</vt:i4>
      </vt:variant>
      <vt:variant>
        <vt:lpwstr/>
      </vt:variant>
      <vt:variant>
        <vt:lpwstr>_Toc130056097</vt:lpwstr>
      </vt:variant>
      <vt:variant>
        <vt:i4>1769524</vt:i4>
      </vt:variant>
      <vt:variant>
        <vt:i4>2474</vt:i4>
      </vt:variant>
      <vt:variant>
        <vt:i4>0</vt:i4>
      </vt:variant>
      <vt:variant>
        <vt:i4>5</vt:i4>
      </vt:variant>
      <vt:variant>
        <vt:lpwstr/>
      </vt:variant>
      <vt:variant>
        <vt:lpwstr>_Toc130056096</vt:lpwstr>
      </vt:variant>
      <vt:variant>
        <vt:i4>1769524</vt:i4>
      </vt:variant>
      <vt:variant>
        <vt:i4>2468</vt:i4>
      </vt:variant>
      <vt:variant>
        <vt:i4>0</vt:i4>
      </vt:variant>
      <vt:variant>
        <vt:i4>5</vt:i4>
      </vt:variant>
      <vt:variant>
        <vt:lpwstr/>
      </vt:variant>
      <vt:variant>
        <vt:lpwstr>_Toc130056095</vt:lpwstr>
      </vt:variant>
      <vt:variant>
        <vt:i4>1769524</vt:i4>
      </vt:variant>
      <vt:variant>
        <vt:i4>2462</vt:i4>
      </vt:variant>
      <vt:variant>
        <vt:i4>0</vt:i4>
      </vt:variant>
      <vt:variant>
        <vt:i4>5</vt:i4>
      </vt:variant>
      <vt:variant>
        <vt:lpwstr/>
      </vt:variant>
      <vt:variant>
        <vt:lpwstr>_Toc130056094</vt:lpwstr>
      </vt:variant>
      <vt:variant>
        <vt:i4>1769524</vt:i4>
      </vt:variant>
      <vt:variant>
        <vt:i4>2456</vt:i4>
      </vt:variant>
      <vt:variant>
        <vt:i4>0</vt:i4>
      </vt:variant>
      <vt:variant>
        <vt:i4>5</vt:i4>
      </vt:variant>
      <vt:variant>
        <vt:lpwstr/>
      </vt:variant>
      <vt:variant>
        <vt:lpwstr>_Toc130056093</vt:lpwstr>
      </vt:variant>
      <vt:variant>
        <vt:i4>1769524</vt:i4>
      </vt:variant>
      <vt:variant>
        <vt:i4>2450</vt:i4>
      </vt:variant>
      <vt:variant>
        <vt:i4>0</vt:i4>
      </vt:variant>
      <vt:variant>
        <vt:i4>5</vt:i4>
      </vt:variant>
      <vt:variant>
        <vt:lpwstr/>
      </vt:variant>
      <vt:variant>
        <vt:lpwstr>_Toc130056092</vt:lpwstr>
      </vt:variant>
      <vt:variant>
        <vt:i4>1769524</vt:i4>
      </vt:variant>
      <vt:variant>
        <vt:i4>2444</vt:i4>
      </vt:variant>
      <vt:variant>
        <vt:i4>0</vt:i4>
      </vt:variant>
      <vt:variant>
        <vt:i4>5</vt:i4>
      </vt:variant>
      <vt:variant>
        <vt:lpwstr/>
      </vt:variant>
      <vt:variant>
        <vt:lpwstr>_Toc130056091</vt:lpwstr>
      </vt:variant>
      <vt:variant>
        <vt:i4>1769524</vt:i4>
      </vt:variant>
      <vt:variant>
        <vt:i4>2438</vt:i4>
      </vt:variant>
      <vt:variant>
        <vt:i4>0</vt:i4>
      </vt:variant>
      <vt:variant>
        <vt:i4>5</vt:i4>
      </vt:variant>
      <vt:variant>
        <vt:lpwstr/>
      </vt:variant>
      <vt:variant>
        <vt:lpwstr>_Toc130056090</vt:lpwstr>
      </vt:variant>
      <vt:variant>
        <vt:i4>1703988</vt:i4>
      </vt:variant>
      <vt:variant>
        <vt:i4>2432</vt:i4>
      </vt:variant>
      <vt:variant>
        <vt:i4>0</vt:i4>
      </vt:variant>
      <vt:variant>
        <vt:i4>5</vt:i4>
      </vt:variant>
      <vt:variant>
        <vt:lpwstr/>
      </vt:variant>
      <vt:variant>
        <vt:lpwstr>_Toc130056089</vt:lpwstr>
      </vt:variant>
      <vt:variant>
        <vt:i4>1703988</vt:i4>
      </vt:variant>
      <vt:variant>
        <vt:i4>2426</vt:i4>
      </vt:variant>
      <vt:variant>
        <vt:i4>0</vt:i4>
      </vt:variant>
      <vt:variant>
        <vt:i4>5</vt:i4>
      </vt:variant>
      <vt:variant>
        <vt:lpwstr/>
      </vt:variant>
      <vt:variant>
        <vt:lpwstr>_Toc130056088</vt:lpwstr>
      </vt:variant>
      <vt:variant>
        <vt:i4>1703988</vt:i4>
      </vt:variant>
      <vt:variant>
        <vt:i4>2420</vt:i4>
      </vt:variant>
      <vt:variant>
        <vt:i4>0</vt:i4>
      </vt:variant>
      <vt:variant>
        <vt:i4>5</vt:i4>
      </vt:variant>
      <vt:variant>
        <vt:lpwstr/>
      </vt:variant>
      <vt:variant>
        <vt:lpwstr>_Toc130056087</vt:lpwstr>
      </vt:variant>
      <vt:variant>
        <vt:i4>1703988</vt:i4>
      </vt:variant>
      <vt:variant>
        <vt:i4>2414</vt:i4>
      </vt:variant>
      <vt:variant>
        <vt:i4>0</vt:i4>
      </vt:variant>
      <vt:variant>
        <vt:i4>5</vt:i4>
      </vt:variant>
      <vt:variant>
        <vt:lpwstr/>
      </vt:variant>
      <vt:variant>
        <vt:lpwstr>_Toc130056086</vt:lpwstr>
      </vt:variant>
      <vt:variant>
        <vt:i4>1703988</vt:i4>
      </vt:variant>
      <vt:variant>
        <vt:i4>2408</vt:i4>
      </vt:variant>
      <vt:variant>
        <vt:i4>0</vt:i4>
      </vt:variant>
      <vt:variant>
        <vt:i4>5</vt:i4>
      </vt:variant>
      <vt:variant>
        <vt:lpwstr/>
      </vt:variant>
      <vt:variant>
        <vt:lpwstr>_Toc130056085</vt:lpwstr>
      </vt:variant>
      <vt:variant>
        <vt:i4>1703988</vt:i4>
      </vt:variant>
      <vt:variant>
        <vt:i4>2402</vt:i4>
      </vt:variant>
      <vt:variant>
        <vt:i4>0</vt:i4>
      </vt:variant>
      <vt:variant>
        <vt:i4>5</vt:i4>
      </vt:variant>
      <vt:variant>
        <vt:lpwstr/>
      </vt:variant>
      <vt:variant>
        <vt:lpwstr>_Toc130056084</vt:lpwstr>
      </vt:variant>
      <vt:variant>
        <vt:i4>1703988</vt:i4>
      </vt:variant>
      <vt:variant>
        <vt:i4>2396</vt:i4>
      </vt:variant>
      <vt:variant>
        <vt:i4>0</vt:i4>
      </vt:variant>
      <vt:variant>
        <vt:i4>5</vt:i4>
      </vt:variant>
      <vt:variant>
        <vt:lpwstr/>
      </vt:variant>
      <vt:variant>
        <vt:lpwstr>_Toc130056083</vt:lpwstr>
      </vt:variant>
      <vt:variant>
        <vt:i4>1703988</vt:i4>
      </vt:variant>
      <vt:variant>
        <vt:i4>2390</vt:i4>
      </vt:variant>
      <vt:variant>
        <vt:i4>0</vt:i4>
      </vt:variant>
      <vt:variant>
        <vt:i4>5</vt:i4>
      </vt:variant>
      <vt:variant>
        <vt:lpwstr/>
      </vt:variant>
      <vt:variant>
        <vt:lpwstr>_Toc130056082</vt:lpwstr>
      </vt:variant>
      <vt:variant>
        <vt:i4>1703988</vt:i4>
      </vt:variant>
      <vt:variant>
        <vt:i4>2384</vt:i4>
      </vt:variant>
      <vt:variant>
        <vt:i4>0</vt:i4>
      </vt:variant>
      <vt:variant>
        <vt:i4>5</vt:i4>
      </vt:variant>
      <vt:variant>
        <vt:lpwstr/>
      </vt:variant>
      <vt:variant>
        <vt:lpwstr>_Toc130056081</vt:lpwstr>
      </vt:variant>
      <vt:variant>
        <vt:i4>1703988</vt:i4>
      </vt:variant>
      <vt:variant>
        <vt:i4>2378</vt:i4>
      </vt:variant>
      <vt:variant>
        <vt:i4>0</vt:i4>
      </vt:variant>
      <vt:variant>
        <vt:i4>5</vt:i4>
      </vt:variant>
      <vt:variant>
        <vt:lpwstr/>
      </vt:variant>
      <vt:variant>
        <vt:lpwstr>_Toc130056080</vt:lpwstr>
      </vt:variant>
      <vt:variant>
        <vt:i4>1376308</vt:i4>
      </vt:variant>
      <vt:variant>
        <vt:i4>2372</vt:i4>
      </vt:variant>
      <vt:variant>
        <vt:i4>0</vt:i4>
      </vt:variant>
      <vt:variant>
        <vt:i4>5</vt:i4>
      </vt:variant>
      <vt:variant>
        <vt:lpwstr/>
      </vt:variant>
      <vt:variant>
        <vt:lpwstr>_Toc130056079</vt:lpwstr>
      </vt:variant>
      <vt:variant>
        <vt:i4>1376308</vt:i4>
      </vt:variant>
      <vt:variant>
        <vt:i4>2366</vt:i4>
      </vt:variant>
      <vt:variant>
        <vt:i4>0</vt:i4>
      </vt:variant>
      <vt:variant>
        <vt:i4>5</vt:i4>
      </vt:variant>
      <vt:variant>
        <vt:lpwstr/>
      </vt:variant>
      <vt:variant>
        <vt:lpwstr>_Toc130056078</vt:lpwstr>
      </vt:variant>
      <vt:variant>
        <vt:i4>1376308</vt:i4>
      </vt:variant>
      <vt:variant>
        <vt:i4>2360</vt:i4>
      </vt:variant>
      <vt:variant>
        <vt:i4>0</vt:i4>
      </vt:variant>
      <vt:variant>
        <vt:i4>5</vt:i4>
      </vt:variant>
      <vt:variant>
        <vt:lpwstr/>
      </vt:variant>
      <vt:variant>
        <vt:lpwstr>_Toc130056077</vt:lpwstr>
      </vt:variant>
      <vt:variant>
        <vt:i4>1376308</vt:i4>
      </vt:variant>
      <vt:variant>
        <vt:i4>2354</vt:i4>
      </vt:variant>
      <vt:variant>
        <vt:i4>0</vt:i4>
      </vt:variant>
      <vt:variant>
        <vt:i4>5</vt:i4>
      </vt:variant>
      <vt:variant>
        <vt:lpwstr/>
      </vt:variant>
      <vt:variant>
        <vt:lpwstr>_Toc130056076</vt:lpwstr>
      </vt:variant>
      <vt:variant>
        <vt:i4>1376308</vt:i4>
      </vt:variant>
      <vt:variant>
        <vt:i4>2348</vt:i4>
      </vt:variant>
      <vt:variant>
        <vt:i4>0</vt:i4>
      </vt:variant>
      <vt:variant>
        <vt:i4>5</vt:i4>
      </vt:variant>
      <vt:variant>
        <vt:lpwstr/>
      </vt:variant>
      <vt:variant>
        <vt:lpwstr>_Toc130056075</vt:lpwstr>
      </vt:variant>
      <vt:variant>
        <vt:i4>1376308</vt:i4>
      </vt:variant>
      <vt:variant>
        <vt:i4>2342</vt:i4>
      </vt:variant>
      <vt:variant>
        <vt:i4>0</vt:i4>
      </vt:variant>
      <vt:variant>
        <vt:i4>5</vt:i4>
      </vt:variant>
      <vt:variant>
        <vt:lpwstr/>
      </vt:variant>
      <vt:variant>
        <vt:lpwstr>_Toc130056074</vt:lpwstr>
      </vt:variant>
      <vt:variant>
        <vt:i4>1376308</vt:i4>
      </vt:variant>
      <vt:variant>
        <vt:i4>2336</vt:i4>
      </vt:variant>
      <vt:variant>
        <vt:i4>0</vt:i4>
      </vt:variant>
      <vt:variant>
        <vt:i4>5</vt:i4>
      </vt:variant>
      <vt:variant>
        <vt:lpwstr/>
      </vt:variant>
      <vt:variant>
        <vt:lpwstr>_Toc130056073</vt:lpwstr>
      </vt:variant>
      <vt:variant>
        <vt:i4>1376308</vt:i4>
      </vt:variant>
      <vt:variant>
        <vt:i4>2330</vt:i4>
      </vt:variant>
      <vt:variant>
        <vt:i4>0</vt:i4>
      </vt:variant>
      <vt:variant>
        <vt:i4>5</vt:i4>
      </vt:variant>
      <vt:variant>
        <vt:lpwstr/>
      </vt:variant>
      <vt:variant>
        <vt:lpwstr>_Toc130056072</vt:lpwstr>
      </vt:variant>
      <vt:variant>
        <vt:i4>1376308</vt:i4>
      </vt:variant>
      <vt:variant>
        <vt:i4>2324</vt:i4>
      </vt:variant>
      <vt:variant>
        <vt:i4>0</vt:i4>
      </vt:variant>
      <vt:variant>
        <vt:i4>5</vt:i4>
      </vt:variant>
      <vt:variant>
        <vt:lpwstr/>
      </vt:variant>
      <vt:variant>
        <vt:lpwstr>_Toc130056071</vt:lpwstr>
      </vt:variant>
      <vt:variant>
        <vt:i4>1376308</vt:i4>
      </vt:variant>
      <vt:variant>
        <vt:i4>2318</vt:i4>
      </vt:variant>
      <vt:variant>
        <vt:i4>0</vt:i4>
      </vt:variant>
      <vt:variant>
        <vt:i4>5</vt:i4>
      </vt:variant>
      <vt:variant>
        <vt:lpwstr/>
      </vt:variant>
      <vt:variant>
        <vt:lpwstr>_Toc130056070</vt:lpwstr>
      </vt:variant>
      <vt:variant>
        <vt:i4>1310772</vt:i4>
      </vt:variant>
      <vt:variant>
        <vt:i4>2312</vt:i4>
      </vt:variant>
      <vt:variant>
        <vt:i4>0</vt:i4>
      </vt:variant>
      <vt:variant>
        <vt:i4>5</vt:i4>
      </vt:variant>
      <vt:variant>
        <vt:lpwstr/>
      </vt:variant>
      <vt:variant>
        <vt:lpwstr>_Toc130056069</vt:lpwstr>
      </vt:variant>
      <vt:variant>
        <vt:i4>1310772</vt:i4>
      </vt:variant>
      <vt:variant>
        <vt:i4>2306</vt:i4>
      </vt:variant>
      <vt:variant>
        <vt:i4>0</vt:i4>
      </vt:variant>
      <vt:variant>
        <vt:i4>5</vt:i4>
      </vt:variant>
      <vt:variant>
        <vt:lpwstr/>
      </vt:variant>
      <vt:variant>
        <vt:lpwstr>_Toc130056068</vt:lpwstr>
      </vt:variant>
      <vt:variant>
        <vt:i4>1310772</vt:i4>
      </vt:variant>
      <vt:variant>
        <vt:i4>2300</vt:i4>
      </vt:variant>
      <vt:variant>
        <vt:i4>0</vt:i4>
      </vt:variant>
      <vt:variant>
        <vt:i4>5</vt:i4>
      </vt:variant>
      <vt:variant>
        <vt:lpwstr/>
      </vt:variant>
      <vt:variant>
        <vt:lpwstr>_Toc130056067</vt:lpwstr>
      </vt:variant>
      <vt:variant>
        <vt:i4>1310772</vt:i4>
      </vt:variant>
      <vt:variant>
        <vt:i4>2294</vt:i4>
      </vt:variant>
      <vt:variant>
        <vt:i4>0</vt:i4>
      </vt:variant>
      <vt:variant>
        <vt:i4>5</vt:i4>
      </vt:variant>
      <vt:variant>
        <vt:lpwstr/>
      </vt:variant>
      <vt:variant>
        <vt:lpwstr>_Toc130056066</vt:lpwstr>
      </vt:variant>
      <vt:variant>
        <vt:i4>1310772</vt:i4>
      </vt:variant>
      <vt:variant>
        <vt:i4>2288</vt:i4>
      </vt:variant>
      <vt:variant>
        <vt:i4>0</vt:i4>
      </vt:variant>
      <vt:variant>
        <vt:i4>5</vt:i4>
      </vt:variant>
      <vt:variant>
        <vt:lpwstr/>
      </vt:variant>
      <vt:variant>
        <vt:lpwstr>_Toc130056065</vt:lpwstr>
      </vt:variant>
      <vt:variant>
        <vt:i4>1310772</vt:i4>
      </vt:variant>
      <vt:variant>
        <vt:i4>2282</vt:i4>
      </vt:variant>
      <vt:variant>
        <vt:i4>0</vt:i4>
      </vt:variant>
      <vt:variant>
        <vt:i4>5</vt:i4>
      </vt:variant>
      <vt:variant>
        <vt:lpwstr/>
      </vt:variant>
      <vt:variant>
        <vt:lpwstr>_Toc130056064</vt:lpwstr>
      </vt:variant>
      <vt:variant>
        <vt:i4>1310772</vt:i4>
      </vt:variant>
      <vt:variant>
        <vt:i4>2276</vt:i4>
      </vt:variant>
      <vt:variant>
        <vt:i4>0</vt:i4>
      </vt:variant>
      <vt:variant>
        <vt:i4>5</vt:i4>
      </vt:variant>
      <vt:variant>
        <vt:lpwstr/>
      </vt:variant>
      <vt:variant>
        <vt:lpwstr>_Toc130056063</vt:lpwstr>
      </vt:variant>
      <vt:variant>
        <vt:i4>1310772</vt:i4>
      </vt:variant>
      <vt:variant>
        <vt:i4>2270</vt:i4>
      </vt:variant>
      <vt:variant>
        <vt:i4>0</vt:i4>
      </vt:variant>
      <vt:variant>
        <vt:i4>5</vt:i4>
      </vt:variant>
      <vt:variant>
        <vt:lpwstr/>
      </vt:variant>
      <vt:variant>
        <vt:lpwstr>_Toc130056062</vt:lpwstr>
      </vt:variant>
      <vt:variant>
        <vt:i4>1310772</vt:i4>
      </vt:variant>
      <vt:variant>
        <vt:i4>2264</vt:i4>
      </vt:variant>
      <vt:variant>
        <vt:i4>0</vt:i4>
      </vt:variant>
      <vt:variant>
        <vt:i4>5</vt:i4>
      </vt:variant>
      <vt:variant>
        <vt:lpwstr/>
      </vt:variant>
      <vt:variant>
        <vt:lpwstr>_Toc130056061</vt:lpwstr>
      </vt:variant>
      <vt:variant>
        <vt:i4>1310772</vt:i4>
      </vt:variant>
      <vt:variant>
        <vt:i4>2258</vt:i4>
      </vt:variant>
      <vt:variant>
        <vt:i4>0</vt:i4>
      </vt:variant>
      <vt:variant>
        <vt:i4>5</vt:i4>
      </vt:variant>
      <vt:variant>
        <vt:lpwstr/>
      </vt:variant>
      <vt:variant>
        <vt:lpwstr>_Toc130056060</vt:lpwstr>
      </vt:variant>
      <vt:variant>
        <vt:i4>1507380</vt:i4>
      </vt:variant>
      <vt:variant>
        <vt:i4>2252</vt:i4>
      </vt:variant>
      <vt:variant>
        <vt:i4>0</vt:i4>
      </vt:variant>
      <vt:variant>
        <vt:i4>5</vt:i4>
      </vt:variant>
      <vt:variant>
        <vt:lpwstr/>
      </vt:variant>
      <vt:variant>
        <vt:lpwstr>_Toc130056059</vt:lpwstr>
      </vt:variant>
      <vt:variant>
        <vt:i4>1507380</vt:i4>
      </vt:variant>
      <vt:variant>
        <vt:i4>2246</vt:i4>
      </vt:variant>
      <vt:variant>
        <vt:i4>0</vt:i4>
      </vt:variant>
      <vt:variant>
        <vt:i4>5</vt:i4>
      </vt:variant>
      <vt:variant>
        <vt:lpwstr/>
      </vt:variant>
      <vt:variant>
        <vt:lpwstr>_Toc130056058</vt:lpwstr>
      </vt:variant>
      <vt:variant>
        <vt:i4>1507380</vt:i4>
      </vt:variant>
      <vt:variant>
        <vt:i4>2240</vt:i4>
      </vt:variant>
      <vt:variant>
        <vt:i4>0</vt:i4>
      </vt:variant>
      <vt:variant>
        <vt:i4>5</vt:i4>
      </vt:variant>
      <vt:variant>
        <vt:lpwstr/>
      </vt:variant>
      <vt:variant>
        <vt:lpwstr>_Toc130056057</vt:lpwstr>
      </vt:variant>
      <vt:variant>
        <vt:i4>1507380</vt:i4>
      </vt:variant>
      <vt:variant>
        <vt:i4>2234</vt:i4>
      </vt:variant>
      <vt:variant>
        <vt:i4>0</vt:i4>
      </vt:variant>
      <vt:variant>
        <vt:i4>5</vt:i4>
      </vt:variant>
      <vt:variant>
        <vt:lpwstr/>
      </vt:variant>
      <vt:variant>
        <vt:lpwstr>_Toc130056056</vt:lpwstr>
      </vt:variant>
      <vt:variant>
        <vt:i4>1507380</vt:i4>
      </vt:variant>
      <vt:variant>
        <vt:i4>2228</vt:i4>
      </vt:variant>
      <vt:variant>
        <vt:i4>0</vt:i4>
      </vt:variant>
      <vt:variant>
        <vt:i4>5</vt:i4>
      </vt:variant>
      <vt:variant>
        <vt:lpwstr/>
      </vt:variant>
      <vt:variant>
        <vt:lpwstr>_Toc130056055</vt:lpwstr>
      </vt:variant>
      <vt:variant>
        <vt:i4>1507380</vt:i4>
      </vt:variant>
      <vt:variant>
        <vt:i4>2222</vt:i4>
      </vt:variant>
      <vt:variant>
        <vt:i4>0</vt:i4>
      </vt:variant>
      <vt:variant>
        <vt:i4>5</vt:i4>
      </vt:variant>
      <vt:variant>
        <vt:lpwstr/>
      </vt:variant>
      <vt:variant>
        <vt:lpwstr>_Toc130056054</vt:lpwstr>
      </vt:variant>
      <vt:variant>
        <vt:i4>1507380</vt:i4>
      </vt:variant>
      <vt:variant>
        <vt:i4>2216</vt:i4>
      </vt:variant>
      <vt:variant>
        <vt:i4>0</vt:i4>
      </vt:variant>
      <vt:variant>
        <vt:i4>5</vt:i4>
      </vt:variant>
      <vt:variant>
        <vt:lpwstr/>
      </vt:variant>
      <vt:variant>
        <vt:lpwstr>_Toc130056053</vt:lpwstr>
      </vt:variant>
      <vt:variant>
        <vt:i4>1507380</vt:i4>
      </vt:variant>
      <vt:variant>
        <vt:i4>2210</vt:i4>
      </vt:variant>
      <vt:variant>
        <vt:i4>0</vt:i4>
      </vt:variant>
      <vt:variant>
        <vt:i4>5</vt:i4>
      </vt:variant>
      <vt:variant>
        <vt:lpwstr/>
      </vt:variant>
      <vt:variant>
        <vt:lpwstr>_Toc130056052</vt:lpwstr>
      </vt:variant>
      <vt:variant>
        <vt:i4>1507380</vt:i4>
      </vt:variant>
      <vt:variant>
        <vt:i4>2204</vt:i4>
      </vt:variant>
      <vt:variant>
        <vt:i4>0</vt:i4>
      </vt:variant>
      <vt:variant>
        <vt:i4>5</vt:i4>
      </vt:variant>
      <vt:variant>
        <vt:lpwstr/>
      </vt:variant>
      <vt:variant>
        <vt:lpwstr>_Toc130056051</vt:lpwstr>
      </vt:variant>
      <vt:variant>
        <vt:i4>1507380</vt:i4>
      </vt:variant>
      <vt:variant>
        <vt:i4>2198</vt:i4>
      </vt:variant>
      <vt:variant>
        <vt:i4>0</vt:i4>
      </vt:variant>
      <vt:variant>
        <vt:i4>5</vt:i4>
      </vt:variant>
      <vt:variant>
        <vt:lpwstr/>
      </vt:variant>
      <vt:variant>
        <vt:lpwstr>_Toc130056050</vt:lpwstr>
      </vt:variant>
      <vt:variant>
        <vt:i4>1441844</vt:i4>
      </vt:variant>
      <vt:variant>
        <vt:i4>2192</vt:i4>
      </vt:variant>
      <vt:variant>
        <vt:i4>0</vt:i4>
      </vt:variant>
      <vt:variant>
        <vt:i4>5</vt:i4>
      </vt:variant>
      <vt:variant>
        <vt:lpwstr/>
      </vt:variant>
      <vt:variant>
        <vt:lpwstr>_Toc130056049</vt:lpwstr>
      </vt:variant>
      <vt:variant>
        <vt:i4>1441844</vt:i4>
      </vt:variant>
      <vt:variant>
        <vt:i4>2186</vt:i4>
      </vt:variant>
      <vt:variant>
        <vt:i4>0</vt:i4>
      </vt:variant>
      <vt:variant>
        <vt:i4>5</vt:i4>
      </vt:variant>
      <vt:variant>
        <vt:lpwstr/>
      </vt:variant>
      <vt:variant>
        <vt:lpwstr>_Toc130056048</vt:lpwstr>
      </vt:variant>
      <vt:variant>
        <vt:i4>1441844</vt:i4>
      </vt:variant>
      <vt:variant>
        <vt:i4>2180</vt:i4>
      </vt:variant>
      <vt:variant>
        <vt:i4>0</vt:i4>
      </vt:variant>
      <vt:variant>
        <vt:i4>5</vt:i4>
      </vt:variant>
      <vt:variant>
        <vt:lpwstr/>
      </vt:variant>
      <vt:variant>
        <vt:lpwstr>_Toc130056047</vt:lpwstr>
      </vt:variant>
      <vt:variant>
        <vt:i4>1441844</vt:i4>
      </vt:variant>
      <vt:variant>
        <vt:i4>2174</vt:i4>
      </vt:variant>
      <vt:variant>
        <vt:i4>0</vt:i4>
      </vt:variant>
      <vt:variant>
        <vt:i4>5</vt:i4>
      </vt:variant>
      <vt:variant>
        <vt:lpwstr/>
      </vt:variant>
      <vt:variant>
        <vt:lpwstr>_Toc130056046</vt:lpwstr>
      </vt:variant>
      <vt:variant>
        <vt:i4>1441844</vt:i4>
      </vt:variant>
      <vt:variant>
        <vt:i4>2168</vt:i4>
      </vt:variant>
      <vt:variant>
        <vt:i4>0</vt:i4>
      </vt:variant>
      <vt:variant>
        <vt:i4>5</vt:i4>
      </vt:variant>
      <vt:variant>
        <vt:lpwstr/>
      </vt:variant>
      <vt:variant>
        <vt:lpwstr>_Toc130056045</vt:lpwstr>
      </vt:variant>
      <vt:variant>
        <vt:i4>1441844</vt:i4>
      </vt:variant>
      <vt:variant>
        <vt:i4>2162</vt:i4>
      </vt:variant>
      <vt:variant>
        <vt:i4>0</vt:i4>
      </vt:variant>
      <vt:variant>
        <vt:i4>5</vt:i4>
      </vt:variant>
      <vt:variant>
        <vt:lpwstr/>
      </vt:variant>
      <vt:variant>
        <vt:lpwstr>_Toc130056044</vt:lpwstr>
      </vt:variant>
      <vt:variant>
        <vt:i4>1441844</vt:i4>
      </vt:variant>
      <vt:variant>
        <vt:i4>2156</vt:i4>
      </vt:variant>
      <vt:variant>
        <vt:i4>0</vt:i4>
      </vt:variant>
      <vt:variant>
        <vt:i4>5</vt:i4>
      </vt:variant>
      <vt:variant>
        <vt:lpwstr/>
      </vt:variant>
      <vt:variant>
        <vt:lpwstr>_Toc130056043</vt:lpwstr>
      </vt:variant>
      <vt:variant>
        <vt:i4>1441844</vt:i4>
      </vt:variant>
      <vt:variant>
        <vt:i4>2150</vt:i4>
      </vt:variant>
      <vt:variant>
        <vt:i4>0</vt:i4>
      </vt:variant>
      <vt:variant>
        <vt:i4>5</vt:i4>
      </vt:variant>
      <vt:variant>
        <vt:lpwstr/>
      </vt:variant>
      <vt:variant>
        <vt:lpwstr>_Toc130056042</vt:lpwstr>
      </vt:variant>
      <vt:variant>
        <vt:i4>1441844</vt:i4>
      </vt:variant>
      <vt:variant>
        <vt:i4>2144</vt:i4>
      </vt:variant>
      <vt:variant>
        <vt:i4>0</vt:i4>
      </vt:variant>
      <vt:variant>
        <vt:i4>5</vt:i4>
      </vt:variant>
      <vt:variant>
        <vt:lpwstr/>
      </vt:variant>
      <vt:variant>
        <vt:lpwstr>_Toc130056041</vt:lpwstr>
      </vt:variant>
      <vt:variant>
        <vt:i4>1441844</vt:i4>
      </vt:variant>
      <vt:variant>
        <vt:i4>2138</vt:i4>
      </vt:variant>
      <vt:variant>
        <vt:i4>0</vt:i4>
      </vt:variant>
      <vt:variant>
        <vt:i4>5</vt:i4>
      </vt:variant>
      <vt:variant>
        <vt:lpwstr/>
      </vt:variant>
      <vt:variant>
        <vt:lpwstr>_Toc130056040</vt:lpwstr>
      </vt:variant>
      <vt:variant>
        <vt:i4>1114164</vt:i4>
      </vt:variant>
      <vt:variant>
        <vt:i4>2132</vt:i4>
      </vt:variant>
      <vt:variant>
        <vt:i4>0</vt:i4>
      </vt:variant>
      <vt:variant>
        <vt:i4>5</vt:i4>
      </vt:variant>
      <vt:variant>
        <vt:lpwstr/>
      </vt:variant>
      <vt:variant>
        <vt:lpwstr>_Toc130056039</vt:lpwstr>
      </vt:variant>
      <vt:variant>
        <vt:i4>1114164</vt:i4>
      </vt:variant>
      <vt:variant>
        <vt:i4>2126</vt:i4>
      </vt:variant>
      <vt:variant>
        <vt:i4>0</vt:i4>
      </vt:variant>
      <vt:variant>
        <vt:i4>5</vt:i4>
      </vt:variant>
      <vt:variant>
        <vt:lpwstr/>
      </vt:variant>
      <vt:variant>
        <vt:lpwstr>_Toc130056038</vt:lpwstr>
      </vt:variant>
      <vt:variant>
        <vt:i4>1114164</vt:i4>
      </vt:variant>
      <vt:variant>
        <vt:i4>2120</vt:i4>
      </vt:variant>
      <vt:variant>
        <vt:i4>0</vt:i4>
      </vt:variant>
      <vt:variant>
        <vt:i4>5</vt:i4>
      </vt:variant>
      <vt:variant>
        <vt:lpwstr/>
      </vt:variant>
      <vt:variant>
        <vt:lpwstr>_Toc130056037</vt:lpwstr>
      </vt:variant>
      <vt:variant>
        <vt:i4>1114164</vt:i4>
      </vt:variant>
      <vt:variant>
        <vt:i4>2114</vt:i4>
      </vt:variant>
      <vt:variant>
        <vt:i4>0</vt:i4>
      </vt:variant>
      <vt:variant>
        <vt:i4>5</vt:i4>
      </vt:variant>
      <vt:variant>
        <vt:lpwstr/>
      </vt:variant>
      <vt:variant>
        <vt:lpwstr>_Toc130056036</vt:lpwstr>
      </vt:variant>
      <vt:variant>
        <vt:i4>1114164</vt:i4>
      </vt:variant>
      <vt:variant>
        <vt:i4>2108</vt:i4>
      </vt:variant>
      <vt:variant>
        <vt:i4>0</vt:i4>
      </vt:variant>
      <vt:variant>
        <vt:i4>5</vt:i4>
      </vt:variant>
      <vt:variant>
        <vt:lpwstr/>
      </vt:variant>
      <vt:variant>
        <vt:lpwstr>_Toc130056035</vt:lpwstr>
      </vt:variant>
      <vt:variant>
        <vt:i4>1114164</vt:i4>
      </vt:variant>
      <vt:variant>
        <vt:i4>2102</vt:i4>
      </vt:variant>
      <vt:variant>
        <vt:i4>0</vt:i4>
      </vt:variant>
      <vt:variant>
        <vt:i4>5</vt:i4>
      </vt:variant>
      <vt:variant>
        <vt:lpwstr/>
      </vt:variant>
      <vt:variant>
        <vt:lpwstr>_Toc130056034</vt:lpwstr>
      </vt:variant>
      <vt:variant>
        <vt:i4>1114164</vt:i4>
      </vt:variant>
      <vt:variant>
        <vt:i4>2096</vt:i4>
      </vt:variant>
      <vt:variant>
        <vt:i4>0</vt:i4>
      </vt:variant>
      <vt:variant>
        <vt:i4>5</vt:i4>
      </vt:variant>
      <vt:variant>
        <vt:lpwstr/>
      </vt:variant>
      <vt:variant>
        <vt:lpwstr>_Toc130056033</vt:lpwstr>
      </vt:variant>
      <vt:variant>
        <vt:i4>1114164</vt:i4>
      </vt:variant>
      <vt:variant>
        <vt:i4>2090</vt:i4>
      </vt:variant>
      <vt:variant>
        <vt:i4>0</vt:i4>
      </vt:variant>
      <vt:variant>
        <vt:i4>5</vt:i4>
      </vt:variant>
      <vt:variant>
        <vt:lpwstr/>
      </vt:variant>
      <vt:variant>
        <vt:lpwstr>_Toc130056032</vt:lpwstr>
      </vt:variant>
      <vt:variant>
        <vt:i4>1114164</vt:i4>
      </vt:variant>
      <vt:variant>
        <vt:i4>2084</vt:i4>
      </vt:variant>
      <vt:variant>
        <vt:i4>0</vt:i4>
      </vt:variant>
      <vt:variant>
        <vt:i4>5</vt:i4>
      </vt:variant>
      <vt:variant>
        <vt:lpwstr/>
      </vt:variant>
      <vt:variant>
        <vt:lpwstr>_Toc130056031</vt:lpwstr>
      </vt:variant>
      <vt:variant>
        <vt:i4>1048628</vt:i4>
      </vt:variant>
      <vt:variant>
        <vt:i4>2078</vt:i4>
      </vt:variant>
      <vt:variant>
        <vt:i4>0</vt:i4>
      </vt:variant>
      <vt:variant>
        <vt:i4>5</vt:i4>
      </vt:variant>
      <vt:variant>
        <vt:lpwstr/>
      </vt:variant>
      <vt:variant>
        <vt:lpwstr>_Toc130056029</vt:lpwstr>
      </vt:variant>
      <vt:variant>
        <vt:i4>1048628</vt:i4>
      </vt:variant>
      <vt:variant>
        <vt:i4>2072</vt:i4>
      </vt:variant>
      <vt:variant>
        <vt:i4>0</vt:i4>
      </vt:variant>
      <vt:variant>
        <vt:i4>5</vt:i4>
      </vt:variant>
      <vt:variant>
        <vt:lpwstr/>
      </vt:variant>
      <vt:variant>
        <vt:lpwstr>_Toc130056028</vt:lpwstr>
      </vt:variant>
      <vt:variant>
        <vt:i4>1048628</vt:i4>
      </vt:variant>
      <vt:variant>
        <vt:i4>2066</vt:i4>
      </vt:variant>
      <vt:variant>
        <vt:i4>0</vt:i4>
      </vt:variant>
      <vt:variant>
        <vt:i4>5</vt:i4>
      </vt:variant>
      <vt:variant>
        <vt:lpwstr/>
      </vt:variant>
      <vt:variant>
        <vt:lpwstr>_Toc130056027</vt:lpwstr>
      </vt:variant>
      <vt:variant>
        <vt:i4>1048628</vt:i4>
      </vt:variant>
      <vt:variant>
        <vt:i4>2060</vt:i4>
      </vt:variant>
      <vt:variant>
        <vt:i4>0</vt:i4>
      </vt:variant>
      <vt:variant>
        <vt:i4>5</vt:i4>
      </vt:variant>
      <vt:variant>
        <vt:lpwstr/>
      </vt:variant>
      <vt:variant>
        <vt:lpwstr>_Toc130056026</vt:lpwstr>
      </vt:variant>
      <vt:variant>
        <vt:i4>1048628</vt:i4>
      </vt:variant>
      <vt:variant>
        <vt:i4>2054</vt:i4>
      </vt:variant>
      <vt:variant>
        <vt:i4>0</vt:i4>
      </vt:variant>
      <vt:variant>
        <vt:i4>5</vt:i4>
      </vt:variant>
      <vt:variant>
        <vt:lpwstr/>
      </vt:variant>
      <vt:variant>
        <vt:lpwstr>_Toc130056025</vt:lpwstr>
      </vt:variant>
      <vt:variant>
        <vt:i4>1048628</vt:i4>
      </vt:variant>
      <vt:variant>
        <vt:i4>2048</vt:i4>
      </vt:variant>
      <vt:variant>
        <vt:i4>0</vt:i4>
      </vt:variant>
      <vt:variant>
        <vt:i4>5</vt:i4>
      </vt:variant>
      <vt:variant>
        <vt:lpwstr/>
      </vt:variant>
      <vt:variant>
        <vt:lpwstr>_Toc130056024</vt:lpwstr>
      </vt:variant>
      <vt:variant>
        <vt:i4>1048628</vt:i4>
      </vt:variant>
      <vt:variant>
        <vt:i4>2042</vt:i4>
      </vt:variant>
      <vt:variant>
        <vt:i4>0</vt:i4>
      </vt:variant>
      <vt:variant>
        <vt:i4>5</vt:i4>
      </vt:variant>
      <vt:variant>
        <vt:lpwstr/>
      </vt:variant>
      <vt:variant>
        <vt:lpwstr>_Toc130056023</vt:lpwstr>
      </vt:variant>
      <vt:variant>
        <vt:i4>1048628</vt:i4>
      </vt:variant>
      <vt:variant>
        <vt:i4>2036</vt:i4>
      </vt:variant>
      <vt:variant>
        <vt:i4>0</vt:i4>
      </vt:variant>
      <vt:variant>
        <vt:i4>5</vt:i4>
      </vt:variant>
      <vt:variant>
        <vt:lpwstr/>
      </vt:variant>
      <vt:variant>
        <vt:lpwstr>_Toc130056022</vt:lpwstr>
      </vt:variant>
      <vt:variant>
        <vt:i4>1048628</vt:i4>
      </vt:variant>
      <vt:variant>
        <vt:i4>2030</vt:i4>
      </vt:variant>
      <vt:variant>
        <vt:i4>0</vt:i4>
      </vt:variant>
      <vt:variant>
        <vt:i4>5</vt:i4>
      </vt:variant>
      <vt:variant>
        <vt:lpwstr/>
      </vt:variant>
      <vt:variant>
        <vt:lpwstr>_Toc130056021</vt:lpwstr>
      </vt:variant>
      <vt:variant>
        <vt:i4>1048628</vt:i4>
      </vt:variant>
      <vt:variant>
        <vt:i4>2024</vt:i4>
      </vt:variant>
      <vt:variant>
        <vt:i4>0</vt:i4>
      </vt:variant>
      <vt:variant>
        <vt:i4>5</vt:i4>
      </vt:variant>
      <vt:variant>
        <vt:lpwstr/>
      </vt:variant>
      <vt:variant>
        <vt:lpwstr>_Toc130056020</vt:lpwstr>
      </vt:variant>
      <vt:variant>
        <vt:i4>1245236</vt:i4>
      </vt:variant>
      <vt:variant>
        <vt:i4>2018</vt:i4>
      </vt:variant>
      <vt:variant>
        <vt:i4>0</vt:i4>
      </vt:variant>
      <vt:variant>
        <vt:i4>5</vt:i4>
      </vt:variant>
      <vt:variant>
        <vt:lpwstr/>
      </vt:variant>
      <vt:variant>
        <vt:lpwstr>_Toc130056019</vt:lpwstr>
      </vt:variant>
      <vt:variant>
        <vt:i4>1245236</vt:i4>
      </vt:variant>
      <vt:variant>
        <vt:i4>2012</vt:i4>
      </vt:variant>
      <vt:variant>
        <vt:i4>0</vt:i4>
      </vt:variant>
      <vt:variant>
        <vt:i4>5</vt:i4>
      </vt:variant>
      <vt:variant>
        <vt:lpwstr/>
      </vt:variant>
      <vt:variant>
        <vt:lpwstr>_Toc130056018</vt:lpwstr>
      </vt:variant>
      <vt:variant>
        <vt:i4>1245236</vt:i4>
      </vt:variant>
      <vt:variant>
        <vt:i4>2006</vt:i4>
      </vt:variant>
      <vt:variant>
        <vt:i4>0</vt:i4>
      </vt:variant>
      <vt:variant>
        <vt:i4>5</vt:i4>
      </vt:variant>
      <vt:variant>
        <vt:lpwstr/>
      </vt:variant>
      <vt:variant>
        <vt:lpwstr>_Toc130056017</vt:lpwstr>
      </vt:variant>
      <vt:variant>
        <vt:i4>1245236</vt:i4>
      </vt:variant>
      <vt:variant>
        <vt:i4>2000</vt:i4>
      </vt:variant>
      <vt:variant>
        <vt:i4>0</vt:i4>
      </vt:variant>
      <vt:variant>
        <vt:i4>5</vt:i4>
      </vt:variant>
      <vt:variant>
        <vt:lpwstr/>
      </vt:variant>
      <vt:variant>
        <vt:lpwstr>_Toc130056016</vt:lpwstr>
      </vt:variant>
      <vt:variant>
        <vt:i4>1245236</vt:i4>
      </vt:variant>
      <vt:variant>
        <vt:i4>1994</vt:i4>
      </vt:variant>
      <vt:variant>
        <vt:i4>0</vt:i4>
      </vt:variant>
      <vt:variant>
        <vt:i4>5</vt:i4>
      </vt:variant>
      <vt:variant>
        <vt:lpwstr/>
      </vt:variant>
      <vt:variant>
        <vt:lpwstr>_Toc130056015</vt:lpwstr>
      </vt:variant>
      <vt:variant>
        <vt:i4>1245236</vt:i4>
      </vt:variant>
      <vt:variant>
        <vt:i4>1988</vt:i4>
      </vt:variant>
      <vt:variant>
        <vt:i4>0</vt:i4>
      </vt:variant>
      <vt:variant>
        <vt:i4>5</vt:i4>
      </vt:variant>
      <vt:variant>
        <vt:lpwstr/>
      </vt:variant>
      <vt:variant>
        <vt:lpwstr>_Toc130056014</vt:lpwstr>
      </vt:variant>
      <vt:variant>
        <vt:i4>1245236</vt:i4>
      </vt:variant>
      <vt:variant>
        <vt:i4>1982</vt:i4>
      </vt:variant>
      <vt:variant>
        <vt:i4>0</vt:i4>
      </vt:variant>
      <vt:variant>
        <vt:i4>5</vt:i4>
      </vt:variant>
      <vt:variant>
        <vt:lpwstr/>
      </vt:variant>
      <vt:variant>
        <vt:lpwstr>_Toc130056013</vt:lpwstr>
      </vt:variant>
      <vt:variant>
        <vt:i4>1245236</vt:i4>
      </vt:variant>
      <vt:variant>
        <vt:i4>1976</vt:i4>
      </vt:variant>
      <vt:variant>
        <vt:i4>0</vt:i4>
      </vt:variant>
      <vt:variant>
        <vt:i4>5</vt:i4>
      </vt:variant>
      <vt:variant>
        <vt:lpwstr/>
      </vt:variant>
      <vt:variant>
        <vt:lpwstr>_Toc130056012</vt:lpwstr>
      </vt:variant>
      <vt:variant>
        <vt:i4>1245236</vt:i4>
      </vt:variant>
      <vt:variant>
        <vt:i4>1970</vt:i4>
      </vt:variant>
      <vt:variant>
        <vt:i4>0</vt:i4>
      </vt:variant>
      <vt:variant>
        <vt:i4>5</vt:i4>
      </vt:variant>
      <vt:variant>
        <vt:lpwstr/>
      </vt:variant>
      <vt:variant>
        <vt:lpwstr>_Toc130056011</vt:lpwstr>
      </vt:variant>
      <vt:variant>
        <vt:i4>1245236</vt:i4>
      </vt:variant>
      <vt:variant>
        <vt:i4>1964</vt:i4>
      </vt:variant>
      <vt:variant>
        <vt:i4>0</vt:i4>
      </vt:variant>
      <vt:variant>
        <vt:i4>5</vt:i4>
      </vt:variant>
      <vt:variant>
        <vt:lpwstr/>
      </vt:variant>
      <vt:variant>
        <vt:lpwstr>_Toc130056010</vt:lpwstr>
      </vt:variant>
      <vt:variant>
        <vt:i4>1179700</vt:i4>
      </vt:variant>
      <vt:variant>
        <vt:i4>1958</vt:i4>
      </vt:variant>
      <vt:variant>
        <vt:i4>0</vt:i4>
      </vt:variant>
      <vt:variant>
        <vt:i4>5</vt:i4>
      </vt:variant>
      <vt:variant>
        <vt:lpwstr/>
      </vt:variant>
      <vt:variant>
        <vt:lpwstr>_Toc130056009</vt:lpwstr>
      </vt:variant>
      <vt:variant>
        <vt:i4>1179700</vt:i4>
      </vt:variant>
      <vt:variant>
        <vt:i4>1952</vt:i4>
      </vt:variant>
      <vt:variant>
        <vt:i4>0</vt:i4>
      </vt:variant>
      <vt:variant>
        <vt:i4>5</vt:i4>
      </vt:variant>
      <vt:variant>
        <vt:lpwstr/>
      </vt:variant>
      <vt:variant>
        <vt:lpwstr>_Toc130056008</vt:lpwstr>
      </vt:variant>
      <vt:variant>
        <vt:i4>1179700</vt:i4>
      </vt:variant>
      <vt:variant>
        <vt:i4>1946</vt:i4>
      </vt:variant>
      <vt:variant>
        <vt:i4>0</vt:i4>
      </vt:variant>
      <vt:variant>
        <vt:i4>5</vt:i4>
      </vt:variant>
      <vt:variant>
        <vt:lpwstr/>
      </vt:variant>
      <vt:variant>
        <vt:lpwstr>_Toc130056007</vt:lpwstr>
      </vt:variant>
      <vt:variant>
        <vt:i4>1179700</vt:i4>
      </vt:variant>
      <vt:variant>
        <vt:i4>1940</vt:i4>
      </vt:variant>
      <vt:variant>
        <vt:i4>0</vt:i4>
      </vt:variant>
      <vt:variant>
        <vt:i4>5</vt:i4>
      </vt:variant>
      <vt:variant>
        <vt:lpwstr/>
      </vt:variant>
      <vt:variant>
        <vt:lpwstr>_Toc130056006</vt:lpwstr>
      </vt:variant>
      <vt:variant>
        <vt:i4>1179700</vt:i4>
      </vt:variant>
      <vt:variant>
        <vt:i4>1934</vt:i4>
      </vt:variant>
      <vt:variant>
        <vt:i4>0</vt:i4>
      </vt:variant>
      <vt:variant>
        <vt:i4>5</vt:i4>
      </vt:variant>
      <vt:variant>
        <vt:lpwstr/>
      </vt:variant>
      <vt:variant>
        <vt:lpwstr>_Toc130056005</vt:lpwstr>
      </vt:variant>
      <vt:variant>
        <vt:i4>1179700</vt:i4>
      </vt:variant>
      <vt:variant>
        <vt:i4>1928</vt:i4>
      </vt:variant>
      <vt:variant>
        <vt:i4>0</vt:i4>
      </vt:variant>
      <vt:variant>
        <vt:i4>5</vt:i4>
      </vt:variant>
      <vt:variant>
        <vt:lpwstr/>
      </vt:variant>
      <vt:variant>
        <vt:lpwstr>_Toc130056004</vt:lpwstr>
      </vt:variant>
      <vt:variant>
        <vt:i4>1179700</vt:i4>
      </vt:variant>
      <vt:variant>
        <vt:i4>1922</vt:i4>
      </vt:variant>
      <vt:variant>
        <vt:i4>0</vt:i4>
      </vt:variant>
      <vt:variant>
        <vt:i4>5</vt:i4>
      </vt:variant>
      <vt:variant>
        <vt:lpwstr/>
      </vt:variant>
      <vt:variant>
        <vt:lpwstr>_Toc130056003</vt:lpwstr>
      </vt:variant>
      <vt:variant>
        <vt:i4>1179700</vt:i4>
      </vt:variant>
      <vt:variant>
        <vt:i4>1916</vt:i4>
      </vt:variant>
      <vt:variant>
        <vt:i4>0</vt:i4>
      </vt:variant>
      <vt:variant>
        <vt:i4>5</vt:i4>
      </vt:variant>
      <vt:variant>
        <vt:lpwstr/>
      </vt:variant>
      <vt:variant>
        <vt:lpwstr>_Toc130056002</vt:lpwstr>
      </vt:variant>
      <vt:variant>
        <vt:i4>1179700</vt:i4>
      </vt:variant>
      <vt:variant>
        <vt:i4>1910</vt:i4>
      </vt:variant>
      <vt:variant>
        <vt:i4>0</vt:i4>
      </vt:variant>
      <vt:variant>
        <vt:i4>5</vt:i4>
      </vt:variant>
      <vt:variant>
        <vt:lpwstr/>
      </vt:variant>
      <vt:variant>
        <vt:lpwstr>_Toc130056001</vt:lpwstr>
      </vt:variant>
      <vt:variant>
        <vt:i4>1179700</vt:i4>
      </vt:variant>
      <vt:variant>
        <vt:i4>1904</vt:i4>
      </vt:variant>
      <vt:variant>
        <vt:i4>0</vt:i4>
      </vt:variant>
      <vt:variant>
        <vt:i4>5</vt:i4>
      </vt:variant>
      <vt:variant>
        <vt:lpwstr/>
      </vt:variant>
      <vt:variant>
        <vt:lpwstr>_Toc130056000</vt:lpwstr>
      </vt:variant>
      <vt:variant>
        <vt:i4>1572925</vt:i4>
      </vt:variant>
      <vt:variant>
        <vt:i4>1898</vt:i4>
      </vt:variant>
      <vt:variant>
        <vt:i4>0</vt:i4>
      </vt:variant>
      <vt:variant>
        <vt:i4>5</vt:i4>
      </vt:variant>
      <vt:variant>
        <vt:lpwstr/>
      </vt:variant>
      <vt:variant>
        <vt:lpwstr>_Toc130055999</vt:lpwstr>
      </vt:variant>
      <vt:variant>
        <vt:i4>1572925</vt:i4>
      </vt:variant>
      <vt:variant>
        <vt:i4>1892</vt:i4>
      </vt:variant>
      <vt:variant>
        <vt:i4>0</vt:i4>
      </vt:variant>
      <vt:variant>
        <vt:i4>5</vt:i4>
      </vt:variant>
      <vt:variant>
        <vt:lpwstr/>
      </vt:variant>
      <vt:variant>
        <vt:lpwstr>_Toc130055998</vt:lpwstr>
      </vt:variant>
      <vt:variant>
        <vt:i4>1572925</vt:i4>
      </vt:variant>
      <vt:variant>
        <vt:i4>1886</vt:i4>
      </vt:variant>
      <vt:variant>
        <vt:i4>0</vt:i4>
      </vt:variant>
      <vt:variant>
        <vt:i4>5</vt:i4>
      </vt:variant>
      <vt:variant>
        <vt:lpwstr/>
      </vt:variant>
      <vt:variant>
        <vt:lpwstr>_Toc130055997</vt:lpwstr>
      </vt:variant>
      <vt:variant>
        <vt:i4>1572925</vt:i4>
      </vt:variant>
      <vt:variant>
        <vt:i4>1880</vt:i4>
      </vt:variant>
      <vt:variant>
        <vt:i4>0</vt:i4>
      </vt:variant>
      <vt:variant>
        <vt:i4>5</vt:i4>
      </vt:variant>
      <vt:variant>
        <vt:lpwstr/>
      </vt:variant>
      <vt:variant>
        <vt:lpwstr>_Toc130055996</vt:lpwstr>
      </vt:variant>
      <vt:variant>
        <vt:i4>1572925</vt:i4>
      </vt:variant>
      <vt:variant>
        <vt:i4>1874</vt:i4>
      </vt:variant>
      <vt:variant>
        <vt:i4>0</vt:i4>
      </vt:variant>
      <vt:variant>
        <vt:i4>5</vt:i4>
      </vt:variant>
      <vt:variant>
        <vt:lpwstr/>
      </vt:variant>
      <vt:variant>
        <vt:lpwstr>_Toc130055995</vt:lpwstr>
      </vt:variant>
      <vt:variant>
        <vt:i4>1572925</vt:i4>
      </vt:variant>
      <vt:variant>
        <vt:i4>1868</vt:i4>
      </vt:variant>
      <vt:variant>
        <vt:i4>0</vt:i4>
      </vt:variant>
      <vt:variant>
        <vt:i4>5</vt:i4>
      </vt:variant>
      <vt:variant>
        <vt:lpwstr/>
      </vt:variant>
      <vt:variant>
        <vt:lpwstr>_Toc130055994</vt:lpwstr>
      </vt:variant>
      <vt:variant>
        <vt:i4>1572925</vt:i4>
      </vt:variant>
      <vt:variant>
        <vt:i4>1862</vt:i4>
      </vt:variant>
      <vt:variant>
        <vt:i4>0</vt:i4>
      </vt:variant>
      <vt:variant>
        <vt:i4>5</vt:i4>
      </vt:variant>
      <vt:variant>
        <vt:lpwstr/>
      </vt:variant>
      <vt:variant>
        <vt:lpwstr>_Toc130055993</vt:lpwstr>
      </vt:variant>
      <vt:variant>
        <vt:i4>1572925</vt:i4>
      </vt:variant>
      <vt:variant>
        <vt:i4>1856</vt:i4>
      </vt:variant>
      <vt:variant>
        <vt:i4>0</vt:i4>
      </vt:variant>
      <vt:variant>
        <vt:i4>5</vt:i4>
      </vt:variant>
      <vt:variant>
        <vt:lpwstr/>
      </vt:variant>
      <vt:variant>
        <vt:lpwstr>_Toc130055992</vt:lpwstr>
      </vt:variant>
      <vt:variant>
        <vt:i4>1572925</vt:i4>
      </vt:variant>
      <vt:variant>
        <vt:i4>1850</vt:i4>
      </vt:variant>
      <vt:variant>
        <vt:i4>0</vt:i4>
      </vt:variant>
      <vt:variant>
        <vt:i4>5</vt:i4>
      </vt:variant>
      <vt:variant>
        <vt:lpwstr/>
      </vt:variant>
      <vt:variant>
        <vt:lpwstr>_Toc130055991</vt:lpwstr>
      </vt:variant>
      <vt:variant>
        <vt:i4>1572925</vt:i4>
      </vt:variant>
      <vt:variant>
        <vt:i4>1844</vt:i4>
      </vt:variant>
      <vt:variant>
        <vt:i4>0</vt:i4>
      </vt:variant>
      <vt:variant>
        <vt:i4>5</vt:i4>
      </vt:variant>
      <vt:variant>
        <vt:lpwstr/>
      </vt:variant>
      <vt:variant>
        <vt:lpwstr>_Toc130055990</vt:lpwstr>
      </vt:variant>
      <vt:variant>
        <vt:i4>1638461</vt:i4>
      </vt:variant>
      <vt:variant>
        <vt:i4>1838</vt:i4>
      </vt:variant>
      <vt:variant>
        <vt:i4>0</vt:i4>
      </vt:variant>
      <vt:variant>
        <vt:i4>5</vt:i4>
      </vt:variant>
      <vt:variant>
        <vt:lpwstr/>
      </vt:variant>
      <vt:variant>
        <vt:lpwstr>_Toc130055989</vt:lpwstr>
      </vt:variant>
      <vt:variant>
        <vt:i4>1638461</vt:i4>
      </vt:variant>
      <vt:variant>
        <vt:i4>1832</vt:i4>
      </vt:variant>
      <vt:variant>
        <vt:i4>0</vt:i4>
      </vt:variant>
      <vt:variant>
        <vt:i4>5</vt:i4>
      </vt:variant>
      <vt:variant>
        <vt:lpwstr/>
      </vt:variant>
      <vt:variant>
        <vt:lpwstr>_Toc130055988</vt:lpwstr>
      </vt:variant>
      <vt:variant>
        <vt:i4>1638461</vt:i4>
      </vt:variant>
      <vt:variant>
        <vt:i4>1826</vt:i4>
      </vt:variant>
      <vt:variant>
        <vt:i4>0</vt:i4>
      </vt:variant>
      <vt:variant>
        <vt:i4>5</vt:i4>
      </vt:variant>
      <vt:variant>
        <vt:lpwstr/>
      </vt:variant>
      <vt:variant>
        <vt:lpwstr>_Toc130055987</vt:lpwstr>
      </vt:variant>
      <vt:variant>
        <vt:i4>1638461</vt:i4>
      </vt:variant>
      <vt:variant>
        <vt:i4>1820</vt:i4>
      </vt:variant>
      <vt:variant>
        <vt:i4>0</vt:i4>
      </vt:variant>
      <vt:variant>
        <vt:i4>5</vt:i4>
      </vt:variant>
      <vt:variant>
        <vt:lpwstr/>
      </vt:variant>
      <vt:variant>
        <vt:lpwstr>_Toc130055986</vt:lpwstr>
      </vt:variant>
      <vt:variant>
        <vt:i4>1638461</vt:i4>
      </vt:variant>
      <vt:variant>
        <vt:i4>1814</vt:i4>
      </vt:variant>
      <vt:variant>
        <vt:i4>0</vt:i4>
      </vt:variant>
      <vt:variant>
        <vt:i4>5</vt:i4>
      </vt:variant>
      <vt:variant>
        <vt:lpwstr/>
      </vt:variant>
      <vt:variant>
        <vt:lpwstr>_Toc130055985</vt:lpwstr>
      </vt:variant>
      <vt:variant>
        <vt:i4>1638461</vt:i4>
      </vt:variant>
      <vt:variant>
        <vt:i4>1808</vt:i4>
      </vt:variant>
      <vt:variant>
        <vt:i4>0</vt:i4>
      </vt:variant>
      <vt:variant>
        <vt:i4>5</vt:i4>
      </vt:variant>
      <vt:variant>
        <vt:lpwstr/>
      </vt:variant>
      <vt:variant>
        <vt:lpwstr>_Toc130055984</vt:lpwstr>
      </vt:variant>
      <vt:variant>
        <vt:i4>1638461</vt:i4>
      </vt:variant>
      <vt:variant>
        <vt:i4>1802</vt:i4>
      </vt:variant>
      <vt:variant>
        <vt:i4>0</vt:i4>
      </vt:variant>
      <vt:variant>
        <vt:i4>5</vt:i4>
      </vt:variant>
      <vt:variant>
        <vt:lpwstr/>
      </vt:variant>
      <vt:variant>
        <vt:lpwstr>_Toc130055983</vt:lpwstr>
      </vt:variant>
      <vt:variant>
        <vt:i4>1638461</vt:i4>
      </vt:variant>
      <vt:variant>
        <vt:i4>1796</vt:i4>
      </vt:variant>
      <vt:variant>
        <vt:i4>0</vt:i4>
      </vt:variant>
      <vt:variant>
        <vt:i4>5</vt:i4>
      </vt:variant>
      <vt:variant>
        <vt:lpwstr/>
      </vt:variant>
      <vt:variant>
        <vt:lpwstr>_Toc130055982</vt:lpwstr>
      </vt:variant>
      <vt:variant>
        <vt:i4>1638461</vt:i4>
      </vt:variant>
      <vt:variant>
        <vt:i4>1790</vt:i4>
      </vt:variant>
      <vt:variant>
        <vt:i4>0</vt:i4>
      </vt:variant>
      <vt:variant>
        <vt:i4>5</vt:i4>
      </vt:variant>
      <vt:variant>
        <vt:lpwstr/>
      </vt:variant>
      <vt:variant>
        <vt:lpwstr>_Toc130055981</vt:lpwstr>
      </vt:variant>
      <vt:variant>
        <vt:i4>1638461</vt:i4>
      </vt:variant>
      <vt:variant>
        <vt:i4>1784</vt:i4>
      </vt:variant>
      <vt:variant>
        <vt:i4>0</vt:i4>
      </vt:variant>
      <vt:variant>
        <vt:i4>5</vt:i4>
      </vt:variant>
      <vt:variant>
        <vt:lpwstr/>
      </vt:variant>
      <vt:variant>
        <vt:lpwstr>_Toc130055980</vt:lpwstr>
      </vt:variant>
      <vt:variant>
        <vt:i4>1441853</vt:i4>
      </vt:variant>
      <vt:variant>
        <vt:i4>1778</vt:i4>
      </vt:variant>
      <vt:variant>
        <vt:i4>0</vt:i4>
      </vt:variant>
      <vt:variant>
        <vt:i4>5</vt:i4>
      </vt:variant>
      <vt:variant>
        <vt:lpwstr/>
      </vt:variant>
      <vt:variant>
        <vt:lpwstr>_Toc130055979</vt:lpwstr>
      </vt:variant>
      <vt:variant>
        <vt:i4>1441853</vt:i4>
      </vt:variant>
      <vt:variant>
        <vt:i4>1772</vt:i4>
      </vt:variant>
      <vt:variant>
        <vt:i4>0</vt:i4>
      </vt:variant>
      <vt:variant>
        <vt:i4>5</vt:i4>
      </vt:variant>
      <vt:variant>
        <vt:lpwstr/>
      </vt:variant>
      <vt:variant>
        <vt:lpwstr>_Toc130055978</vt:lpwstr>
      </vt:variant>
      <vt:variant>
        <vt:i4>1441853</vt:i4>
      </vt:variant>
      <vt:variant>
        <vt:i4>1766</vt:i4>
      </vt:variant>
      <vt:variant>
        <vt:i4>0</vt:i4>
      </vt:variant>
      <vt:variant>
        <vt:i4>5</vt:i4>
      </vt:variant>
      <vt:variant>
        <vt:lpwstr/>
      </vt:variant>
      <vt:variant>
        <vt:lpwstr>_Toc130055977</vt:lpwstr>
      </vt:variant>
      <vt:variant>
        <vt:i4>1441853</vt:i4>
      </vt:variant>
      <vt:variant>
        <vt:i4>1760</vt:i4>
      </vt:variant>
      <vt:variant>
        <vt:i4>0</vt:i4>
      </vt:variant>
      <vt:variant>
        <vt:i4>5</vt:i4>
      </vt:variant>
      <vt:variant>
        <vt:lpwstr/>
      </vt:variant>
      <vt:variant>
        <vt:lpwstr>_Toc130055976</vt:lpwstr>
      </vt:variant>
      <vt:variant>
        <vt:i4>1441853</vt:i4>
      </vt:variant>
      <vt:variant>
        <vt:i4>1754</vt:i4>
      </vt:variant>
      <vt:variant>
        <vt:i4>0</vt:i4>
      </vt:variant>
      <vt:variant>
        <vt:i4>5</vt:i4>
      </vt:variant>
      <vt:variant>
        <vt:lpwstr/>
      </vt:variant>
      <vt:variant>
        <vt:lpwstr>_Toc130055975</vt:lpwstr>
      </vt:variant>
      <vt:variant>
        <vt:i4>1441853</vt:i4>
      </vt:variant>
      <vt:variant>
        <vt:i4>1748</vt:i4>
      </vt:variant>
      <vt:variant>
        <vt:i4>0</vt:i4>
      </vt:variant>
      <vt:variant>
        <vt:i4>5</vt:i4>
      </vt:variant>
      <vt:variant>
        <vt:lpwstr/>
      </vt:variant>
      <vt:variant>
        <vt:lpwstr>_Toc130055974</vt:lpwstr>
      </vt:variant>
      <vt:variant>
        <vt:i4>1441853</vt:i4>
      </vt:variant>
      <vt:variant>
        <vt:i4>1742</vt:i4>
      </vt:variant>
      <vt:variant>
        <vt:i4>0</vt:i4>
      </vt:variant>
      <vt:variant>
        <vt:i4>5</vt:i4>
      </vt:variant>
      <vt:variant>
        <vt:lpwstr/>
      </vt:variant>
      <vt:variant>
        <vt:lpwstr>_Toc130055973</vt:lpwstr>
      </vt:variant>
      <vt:variant>
        <vt:i4>1441853</vt:i4>
      </vt:variant>
      <vt:variant>
        <vt:i4>1736</vt:i4>
      </vt:variant>
      <vt:variant>
        <vt:i4>0</vt:i4>
      </vt:variant>
      <vt:variant>
        <vt:i4>5</vt:i4>
      </vt:variant>
      <vt:variant>
        <vt:lpwstr/>
      </vt:variant>
      <vt:variant>
        <vt:lpwstr>_Toc130055972</vt:lpwstr>
      </vt:variant>
      <vt:variant>
        <vt:i4>1441853</vt:i4>
      </vt:variant>
      <vt:variant>
        <vt:i4>1730</vt:i4>
      </vt:variant>
      <vt:variant>
        <vt:i4>0</vt:i4>
      </vt:variant>
      <vt:variant>
        <vt:i4>5</vt:i4>
      </vt:variant>
      <vt:variant>
        <vt:lpwstr/>
      </vt:variant>
      <vt:variant>
        <vt:lpwstr>_Toc130055971</vt:lpwstr>
      </vt:variant>
      <vt:variant>
        <vt:i4>1441853</vt:i4>
      </vt:variant>
      <vt:variant>
        <vt:i4>1724</vt:i4>
      </vt:variant>
      <vt:variant>
        <vt:i4>0</vt:i4>
      </vt:variant>
      <vt:variant>
        <vt:i4>5</vt:i4>
      </vt:variant>
      <vt:variant>
        <vt:lpwstr/>
      </vt:variant>
      <vt:variant>
        <vt:lpwstr>_Toc130055970</vt:lpwstr>
      </vt:variant>
      <vt:variant>
        <vt:i4>1507389</vt:i4>
      </vt:variant>
      <vt:variant>
        <vt:i4>1718</vt:i4>
      </vt:variant>
      <vt:variant>
        <vt:i4>0</vt:i4>
      </vt:variant>
      <vt:variant>
        <vt:i4>5</vt:i4>
      </vt:variant>
      <vt:variant>
        <vt:lpwstr/>
      </vt:variant>
      <vt:variant>
        <vt:lpwstr>_Toc130055969</vt:lpwstr>
      </vt:variant>
      <vt:variant>
        <vt:i4>1507389</vt:i4>
      </vt:variant>
      <vt:variant>
        <vt:i4>1712</vt:i4>
      </vt:variant>
      <vt:variant>
        <vt:i4>0</vt:i4>
      </vt:variant>
      <vt:variant>
        <vt:i4>5</vt:i4>
      </vt:variant>
      <vt:variant>
        <vt:lpwstr/>
      </vt:variant>
      <vt:variant>
        <vt:lpwstr>_Toc130055968</vt:lpwstr>
      </vt:variant>
      <vt:variant>
        <vt:i4>1507389</vt:i4>
      </vt:variant>
      <vt:variant>
        <vt:i4>1706</vt:i4>
      </vt:variant>
      <vt:variant>
        <vt:i4>0</vt:i4>
      </vt:variant>
      <vt:variant>
        <vt:i4>5</vt:i4>
      </vt:variant>
      <vt:variant>
        <vt:lpwstr/>
      </vt:variant>
      <vt:variant>
        <vt:lpwstr>_Toc130055967</vt:lpwstr>
      </vt:variant>
      <vt:variant>
        <vt:i4>1507389</vt:i4>
      </vt:variant>
      <vt:variant>
        <vt:i4>1700</vt:i4>
      </vt:variant>
      <vt:variant>
        <vt:i4>0</vt:i4>
      </vt:variant>
      <vt:variant>
        <vt:i4>5</vt:i4>
      </vt:variant>
      <vt:variant>
        <vt:lpwstr/>
      </vt:variant>
      <vt:variant>
        <vt:lpwstr>_Toc130055966</vt:lpwstr>
      </vt:variant>
      <vt:variant>
        <vt:i4>1507389</vt:i4>
      </vt:variant>
      <vt:variant>
        <vt:i4>1694</vt:i4>
      </vt:variant>
      <vt:variant>
        <vt:i4>0</vt:i4>
      </vt:variant>
      <vt:variant>
        <vt:i4>5</vt:i4>
      </vt:variant>
      <vt:variant>
        <vt:lpwstr/>
      </vt:variant>
      <vt:variant>
        <vt:lpwstr>_Toc130055965</vt:lpwstr>
      </vt:variant>
      <vt:variant>
        <vt:i4>1507389</vt:i4>
      </vt:variant>
      <vt:variant>
        <vt:i4>1688</vt:i4>
      </vt:variant>
      <vt:variant>
        <vt:i4>0</vt:i4>
      </vt:variant>
      <vt:variant>
        <vt:i4>5</vt:i4>
      </vt:variant>
      <vt:variant>
        <vt:lpwstr/>
      </vt:variant>
      <vt:variant>
        <vt:lpwstr>_Toc130055964</vt:lpwstr>
      </vt:variant>
      <vt:variant>
        <vt:i4>1507389</vt:i4>
      </vt:variant>
      <vt:variant>
        <vt:i4>1682</vt:i4>
      </vt:variant>
      <vt:variant>
        <vt:i4>0</vt:i4>
      </vt:variant>
      <vt:variant>
        <vt:i4>5</vt:i4>
      </vt:variant>
      <vt:variant>
        <vt:lpwstr/>
      </vt:variant>
      <vt:variant>
        <vt:lpwstr>_Toc130055963</vt:lpwstr>
      </vt:variant>
      <vt:variant>
        <vt:i4>1507389</vt:i4>
      </vt:variant>
      <vt:variant>
        <vt:i4>1676</vt:i4>
      </vt:variant>
      <vt:variant>
        <vt:i4>0</vt:i4>
      </vt:variant>
      <vt:variant>
        <vt:i4>5</vt:i4>
      </vt:variant>
      <vt:variant>
        <vt:lpwstr/>
      </vt:variant>
      <vt:variant>
        <vt:lpwstr>_Toc130055962</vt:lpwstr>
      </vt:variant>
      <vt:variant>
        <vt:i4>1507389</vt:i4>
      </vt:variant>
      <vt:variant>
        <vt:i4>1670</vt:i4>
      </vt:variant>
      <vt:variant>
        <vt:i4>0</vt:i4>
      </vt:variant>
      <vt:variant>
        <vt:i4>5</vt:i4>
      </vt:variant>
      <vt:variant>
        <vt:lpwstr/>
      </vt:variant>
      <vt:variant>
        <vt:lpwstr>_Toc130055961</vt:lpwstr>
      </vt:variant>
      <vt:variant>
        <vt:i4>1507389</vt:i4>
      </vt:variant>
      <vt:variant>
        <vt:i4>1664</vt:i4>
      </vt:variant>
      <vt:variant>
        <vt:i4>0</vt:i4>
      </vt:variant>
      <vt:variant>
        <vt:i4>5</vt:i4>
      </vt:variant>
      <vt:variant>
        <vt:lpwstr/>
      </vt:variant>
      <vt:variant>
        <vt:lpwstr>_Toc130055960</vt:lpwstr>
      </vt:variant>
      <vt:variant>
        <vt:i4>1310781</vt:i4>
      </vt:variant>
      <vt:variant>
        <vt:i4>1658</vt:i4>
      </vt:variant>
      <vt:variant>
        <vt:i4>0</vt:i4>
      </vt:variant>
      <vt:variant>
        <vt:i4>5</vt:i4>
      </vt:variant>
      <vt:variant>
        <vt:lpwstr/>
      </vt:variant>
      <vt:variant>
        <vt:lpwstr>_Toc130055959</vt:lpwstr>
      </vt:variant>
      <vt:variant>
        <vt:i4>1310781</vt:i4>
      </vt:variant>
      <vt:variant>
        <vt:i4>1652</vt:i4>
      </vt:variant>
      <vt:variant>
        <vt:i4>0</vt:i4>
      </vt:variant>
      <vt:variant>
        <vt:i4>5</vt:i4>
      </vt:variant>
      <vt:variant>
        <vt:lpwstr/>
      </vt:variant>
      <vt:variant>
        <vt:lpwstr>_Toc130055958</vt:lpwstr>
      </vt:variant>
      <vt:variant>
        <vt:i4>1310781</vt:i4>
      </vt:variant>
      <vt:variant>
        <vt:i4>1646</vt:i4>
      </vt:variant>
      <vt:variant>
        <vt:i4>0</vt:i4>
      </vt:variant>
      <vt:variant>
        <vt:i4>5</vt:i4>
      </vt:variant>
      <vt:variant>
        <vt:lpwstr/>
      </vt:variant>
      <vt:variant>
        <vt:lpwstr>_Toc130055957</vt:lpwstr>
      </vt:variant>
      <vt:variant>
        <vt:i4>1310781</vt:i4>
      </vt:variant>
      <vt:variant>
        <vt:i4>1640</vt:i4>
      </vt:variant>
      <vt:variant>
        <vt:i4>0</vt:i4>
      </vt:variant>
      <vt:variant>
        <vt:i4>5</vt:i4>
      </vt:variant>
      <vt:variant>
        <vt:lpwstr/>
      </vt:variant>
      <vt:variant>
        <vt:lpwstr>_Toc130055956</vt:lpwstr>
      </vt:variant>
      <vt:variant>
        <vt:i4>1310781</vt:i4>
      </vt:variant>
      <vt:variant>
        <vt:i4>1634</vt:i4>
      </vt:variant>
      <vt:variant>
        <vt:i4>0</vt:i4>
      </vt:variant>
      <vt:variant>
        <vt:i4>5</vt:i4>
      </vt:variant>
      <vt:variant>
        <vt:lpwstr/>
      </vt:variant>
      <vt:variant>
        <vt:lpwstr>_Toc130055955</vt:lpwstr>
      </vt:variant>
      <vt:variant>
        <vt:i4>1310781</vt:i4>
      </vt:variant>
      <vt:variant>
        <vt:i4>1628</vt:i4>
      </vt:variant>
      <vt:variant>
        <vt:i4>0</vt:i4>
      </vt:variant>
      <vt:variant>
        <vt:i4>5</vt:i4>
      </vt:variant>
      <vt:variant>
        <vt:lpwstr/>
      </vt:variant>
      <vt:variant>
        <vt:lpwstr>_Toc130055954</vt:lpwstr>
      </vt:variant>
      <vt:variant>
        <vt:i4>1310781</vt:i4>
      </vt:variant>
      <vt:variant>
        <vt:i4>1622</vt:i4>
      </vt:variant>
      <vt:variant>
        <vt:i4>0</vt:i4>
      </vt:variant>
      <vt:variant>
        <vt:i4>5</vt:i4>
      </vt:variant>
      <vt:variant>
        <vt:lpwstr/>
      </vt:variant>
      <vt:variant>
        <vt:lpwstr>_Toc130055953</vt:lpwstr>
      </vt:variant>
      <vt:variant>
        <vt:i4>1310781</vt:i4>
      </vt:variant>
      <vt:variant>
        <vt:i4>1616</vt:i4>
      </vt:variant>
      <vt:variant>
        <vt:i4>0</vt:i4>
      </vt:variant>
      <vt:variant>
        <vt:i4>5</vt:i4>
      </vt:variant>
      <vt:variant>
        <vt:lpwstr/>
      </vt:variant>
      <vt:variant>
        <vt:lpwstr>_Toc130055952</vt:lpwstr>
      </vt:variant>
      <vt:variant>
        <vt:i4>1310781</vt:i4>
      </vt:variant>
      <vt:variant>
        <vt:i4>1610</vt:i4>
      </vt:variant>
      <vt:variant>
        <vt:i4>0</vt:i4>
      </vt:variant>
      <vt:variant>
        <vt:i4>5</vt:i4>
      </vt:variant>
      <vt:variant>
        <vt:lpwstr/>
      </vt:variant>
      <vt:variant>
        <vt:lpwstr>_Toc130055951</vt:lpwstr>
      </vt:variant>
      <vt:variant>
        <vt:i4>1310781</vt:i4>
      </vt:variant>
      <vt:variant>
        <vt:i4>1604</vt:i4>
      </vt:variant>
      <vt:variant>
        <vt:i4>0</vt:i4>
      </vt:variant>
      <vt:variant>
        <vt:i4>5</vt:i4>
      </vt:variant>
      <vt:variant>
        <vt:lpwstr/>
      </vt:variant>
      <vt:variant>
        <vt:lpwstr>_Toc130055950</vt:lpwstr>
      </vt:variant>
      <vt:variant>
        <vt:i4>1376317</vt:i4>
      </vt:variant>
      <vt:variant>
        <vt:i4>1598</vt:i4>
      </vt:variant>
      <vt:variant>
        <vt:i4>0</vt:i4>
      </vt:variant>
      <vt:variant>
        <vt:i4>5</vt:i4>
      </vt:variant>
      <vt:variant>
        <vt:lpwstr/>
      </vt:variant>
      <vt:variant>
        <vt:lpwstr>_Toc130055949</vt:lpwstr>
      </vt:variant>
      <vt:variant>
        <vt:i4>1376317</vt:i4>
      </vt:variant>
      <vt:variant>
        <vt:i4>1592</vt:i4>
      </vt:variant>
      <vt:variant>
        <vt:i4>0</vt:i4>
      </vt:variant>
      <vt:variant>
        <vt:i4>5</vt:i4>
      </vt:variant>
      <vt:variant>
        <vt:lpwstr/>
      </vt:variant>
      <vt:variant>
        <vt:lpwstr>_Toc130055948</vt:lpwstr>
      </vt:variant>
      <vt:variant>
        <vt:i4>1376317</vt:i4>
      </vt:variant>
      <vt:variant>
        <vt:i4>1586</vt:i4>
      </vt:variant>
      <vt:variant>
        <vt:i4>0</vt:i4>
      </vt:variant>
      <vt:variant>
        <vt:i4>5</vt:i4>
      </vt:variant>
      <vt:variant>
        <vt:lpwstr/>
      </vt:variant>
      <vt:variant>
        <vt:lpwstr>_Toc130055947</vt:lpwstr>
      </vt:variant>
      <vt:variant>
        <vt:i4>1376317</vt:i4>
      </vt:variant>
      <vt:variant>
        <vt:i4>1580</vt:i4>
      </vt:variant>
      <vt:variant>
        <vt:i4>0</vt:i4>
      </vt:variant>
      <vt:variant>
        <vt:i4>5</vt:i4>
      </vt:variant>
      <vt:variant>
        <vt:lpwstr/>
      </vt:variant>
      <vt:variant>
        <vt:lpwstr>_Toc130055946</vt:lpwstr>
      </vt:variant>
      <vt:variant>
        <vt:i4>1376317</vt:i4>
      </vt:variant>
      <vt:variant>
        <vt:i4>1574</vt:i4>
      </vt:variant>
      <vt:variant>
        <vt:i4>0</vt:i4>
      </vt:variant>
      <vt:variant>
        <vt:i4>5</vt:i4>
      </vt:variant>
      <vt:variant>
        <vt:lpwstr/>
      </vt:variant>
      <vt:variant>
        <vt:lpwstr>_Toc130055945</vt:lpwstr>
      </vt:variant>
      <vt:variant>
        <vt:i4>1376317</vt:i4>
      </vt:variant>
      <vt:variant>
        <vt:i4>1568</vt:i4>
      </vt:variant>
      <vt:variant>
        <vt:i4>0</vt:i4>
      </vt:variant>
      <vt:variant>
        <vt:i4>5</vt:i4>
      </vt:variant>
      <vt:variant>
        <vt:lpwstr/>
      </vt:variant>
      <vt:variant>
        <vt:lpwstr>_Toc130055944</vt:lpwstr>
      </vt:variant>
      <vt:variant>
        <vt:i4>1376317</vt:i4>
      </vt:variant>
      <vt:variant>
        <vt:i4>1562</vt:i4>
      </vt:variant>
      <vt:variant>
        <vt:i4>0</vt:i4>
      </vt:variant>
      <vt:variant>
        <vt:i4>5</vt:i4>
      </vt:variant>
      <vt:variant>
        <vt:lpwstr/>
      </vt:variant>
      <vt:variant>
        <vt:lpwstr>_Toc130055943</vt:lpwstr>
      </vt:variant>
      <vt:variant>
        <vt:i4>1376317</vt:i4>
      </vt:variant>
      <vt:variant>
        <vt:i4>1556</vt:i4>
      </vt:variant>
      <vt:variant>
        <vt:i4>0</vt:i4>
      </vt:variant>
      <vt:variant>
        <vt:i4>5</vt:i4>
      </vt:variant>
      <vt:variant>
        <vt:lpwstr/>
      </vt:variant>
      <vt:variant>
        <vt:lpwstr>_Toc130055942</vt:lpwstr>
      </vt:variant>
      <vt:variant>
        <vt:i4>1376317</vt:i4>
      </vt:variant>
      <vt:variant>
        <vt:i4>1550</vt:i4>
      </vt:variant>
      <vt:variant>
        <vt:i4>0</vt:i4>
      </vt:variant>
      <vt:variant>
        <vt:i4>5</vt:i4>
      </vt:variant>
      <vt:variant>
        <vt:lpwstr/>
      </vt:variant>
      <vt:variant>
        <vt:lpwstr>_Toc130055941</vt:lpwstr>
      </vt:variant>
      <vt:variant>
        <vt:i4>1376317</vt:i4>
      </vt:variant>
      <vt:variant>
        <vt:i4>1544</vt:i4>
      </vt:variant>
      <vt:variant>
        <vt:i4>0</vt:i4>
      </vt:variant>
      <vt:variant>
        <vt:i4>5</vt:i4>
      </vt:variant>
      <vt:variant>
        <vt:lpwstr/>
      </vt:variant>
      <vt:variant>
        <vt:lpwstr>_Toc130055940</vt:lpwstr>
      </vt:variant>
      <vt:variant>
        <vt:i4>1179709</vt:i4>
      </vt:variant>
      <vt:variant>
        <vt:i4>1538</vt:i4>
      </vt:variant>
      <vt:variant>
        <vt:i4>0</vt:i4>
      </vt:variant>
      <vt:variant>
        <vt:i4>5</vt:i4>
      </vt:variant>
      <vt:variant>
        <vt:lpwstr/>
      </vt:variant>
      <vt:variant>
        <vt:lpwstr>_Toc130055939</vt:lpwstr>
      </vt:variant>
      <vt:variant>
        <vt:i4>1179709</vt:i4>
      </vt:variant>
      <vt:variant>
        <vt:i4>1532</vt:i4>
      </vt:variant>
      <vt:variant>
        <vt:i4>0</vt:i4>
      </vt:variant>
      <vt:variant>
        <vt:i4>5</vt:i4>
      </vt:variant>
      <vt:variant>
        <vt:lpwstr/>
      </vt:variant>
      <vt:variant>
        <vt:lpwstr>_Toc130055938</vt:lpwstr>
      </vt:variant>
      <vt:variant>
        <vt:i4>1179709</vt:i4>
      </vt:variant>
      <vt:variant>
        <vt:i4>1526</vt:i4>
      </vt:variant>
      <vt:variant>
        <vt:i4>0</vt:i4>
      </vt:variant>
      <vt:variant>
        <vt:i4>5</vt:i4>
      </vt:variant>
      <vt:variant>
        <vt:lpwstr/>
      </vt:variant>
      <vt:variant>
        <vt:lpwstr>_Toc130055937</vt:lpwstr>
      </vt:variant>
      <vt:variant>
        <vt:i4>1179709</vt:i4>
      </vt:variant>
      <vt:variant>
        <vt:i4>1520</vt:i4>
      </vt:variant>
      <vt:variant>
        <vt:i4>0</vt:i4>
      </vt:variant>
      <vt:variant>
        <vt:i4>5</vt:i4>
      </vt:variant>
      <vt:variant>
        <vt:lpwstr/>
      </vt:variant>
      <vt:variant>
        <vt:lpwstr>_Toc130055936</vt:lpwstr>
      </vt:variant>
      <vt:variant>
        <vt:i4>1179709</vt:i4>
      </vt:variant>
      <vt:variant>
        <vt:i4>1514</vt:i4>
      </vt:variant>
      <vt:variant>
        <vt:i4>0</vt:i4>
      </vt:variant>
      <vt:variant>
        <vt:i4>5</vt:i4>
      </vt:variant>
      <vt:variant>
        <vt:lpwstr/>
      </vt:variant>
      <vt:variant>
        <vt:lpwstr>_Toc130055935</vt:lpwstr>
      </vt:variant>
      <vt:variant>
        <vt:i4>1179709</vt:i4>
      </vt:variant>
      <vt:variant>
        <vt:i4>1508</vt:i4>
      </vt:variant>
      <vt:variant>
        <vt:i4>0</vt:i4>
      </vt:variant>
      <vt:variant>
        <vt:i4>5</vt:i4>
      </vt:variant>
      <vt:variant>
        <vt:lpwstr/>
      </vt:variant>
      <vt:variant>
        <vt:lpwstr>_Toc130055934</vt:lpwstr>
      </vt:variant>
      <vt:variant>
        <vt:i4>1179709</vt:i4>
      </vt:variant>
      <vt:variant>
        <vt:i4>1502</vt:i4>
      </vt:variant>
      <vt:variant>
        <vt:i4>0</vt:i4>
      </vt:variant>
      <vt:variant>
        <vt:i4>5</vt:i4>
      </vt:variant>
      <vt:variant>
        <vt:lpwstr/>
      </vt:variant>
      <vt:variant>
        <vt:lpwstr>_Toc130055933</vt:lpwstr>
      </vt:variant>
      <vt:variant>
        <vt:i4>1179709</vt:i4>
      </vt:variant>
      <vt:variant>
        <vt:i4>1496</vt:i4>
      </vt:variant>
      <vt:variant>
        <vt:i4>0</vt:i4>
      </vt:variant>
      <vt:variant>
        <vt:i4>5</vt:i4>
      </vt:variant>
      <vt:variant>
        <vt:lpwstr/>
      </vt:variant>
      <vt:variant>
        <vt:lpwstr>_Toc130055932</vt:lpwstr>
      </vt:variant>
      <vt:variant>
        <vt:i4>1179709</vt:i4>
      </vt:variant>
      <vt:variant>
        <vt:i4>1490</vt:i4>
      </vt:variant>
      <vt:variant>
        <vt:i4>0</vt:i4>
      </vt:variant>
      <vt:variant>
        <vt:i4>5</vt:i4>
      </vt:variant>
      <vt:variant>
        <vt:lpwstr/>
      </vt:variant>
      <vt:variant>
        <vt:lpwstr>_Toc130055931</vt:lpwstr>
      </vt:variant>
      <vt:variant>
        <vt:i4>1179709</vt:i4>
      </vt:variant>
      <vt:variant>
        <vt:i4>1484</vt:i4>
      </vt:variant>
      <vt:variant>
        <vt:i4>0</vt:i4>
      </vt:variant>
      <vt:variant>
        <vt:i4>5</vt:i4>
      </vt:variant>
      <vt:variant>
        <vt:lpwstr/>
      </vt:variant>
      <vt:variant>
        <vt:lpwstr>_Toc130055930</vt:lpwstr>
      </vt:variant>
      <vt:variant>
        <vt:i4>1245245</vt:i4>
      </vt:variant>
      <vt:variant>
        <vt:i4>1478</vt:i4>
      </vt:variant>
      <vt:variant>
        <vt:i4>0</vt:i4>
      </vt:variant>
      <vt:variant>
        <vt:i4>5</vt:i4>
      </vt:variant>
      <vt:variant>
        <vt:lpwstr/>
      </vt:variant>
      <vt:variant>
        <vt:lpwstr>_Toc130055929</vt:lpwstr>
      </vt:variant>
      <vt:variant>
        <vt:i4>1245245</vt:i4>
      </vt:variant>
      <vt:variant>
        <vt:i4>1472</vt:i4>
      </vt:variant>
      <vt:variant>
        <vt:i4>0</vt:i4>
      </vt:variant>
      <vt:variant>
        <vt:i4>5</vt:i4>
      </vt:variant>
      <vt:variant>
        <vt:lpwstr/>
      </vt:variant>
      <vt:variant>
        <vt:lpwstr>_Toc130055928</vt:lpwstr>
      </vt:variant>
      <vt:variant>
        <vt:i4>1245245</vt:i4>
      </vt:variant>
      <vt:variant>
        <vt:i4>1466</vt:i4>
      </vt:variant>
      <vt:variant>
        <vt:i4>0</vt:i4>
      </vt:variant>
      <vt:variant>
        <vt:i4>5</vt:i4>
      </vt:variant>
      <vt:variant>
        <vt:lpwstr/>
      </vt:variant>
      <vt:variant>
        <vt:lpwstr>_Toc130055927</vt:lpwstr>
      </vt:variant>
      <vt:variant>
        <vt:i4>1245245</vt:i4>
      </vt:variant>
      <vt:variant>
        <vt:i4>1460</vt:i4>
      </vt:variant>
      <vt:variant>
        <vt:i4>0</vt:i4>
      </vt:variant>
      <vt:variant>
        <vt:i4>5</vt:i4>
      </vt:variant>
      <vt:variant>
        <vt:lpwstr/>
      </vt:variant>
      <vt:variant>
        <vt:lpwstr>_Toc130055926</vt:lpwstr>
      </vt:variant>
      <vt:variant>
        <vt:i4>1245245</vt:i4>
      </vt:variant>
      <vt:variant>
        <vt:i4>1454</vt:i4>
      </vt:variant>
      <vt:variant>
        <vt:i4>0</vt:i4>
      </vt:variant>
      <vt:variant>
        <vt:i4>5</vt:i4>
      </vt:variant>
      <vt:variant>
        <vt:lpwstr/>
      </vt:variant>
      <vt:variant>
        <vt:lpwstr>_Toc130055925</vt:lpwstr>
      </vt:variant>
      <vt:variant>
        <vt:i4>1245245</vt:i4>
      </vt:variant>
      <vt:variant>
        <vt:i4>1448</vt:i4>
      </vt:variant>
      <vt:variant>
        <vt:i4>0</vt:i4>
      </vt:variant>
      <vt:variant>
        <vt:i4>5</vt:i4>
      </vt:variant>
      <vt:variant>
        <vt:lpwstr/>
      </vt:variant>
      <vt:variant>
        <vt:lpwstr>_Toc130055924</vt:lpwstr>
      </vt:variant>
      <vt:variant>
        <vt:i4>1245245</vt:i4>
      </vt:variant>
      <vt:variant>
        <vt:i4>1442</vt:i4>
      </vt:variant>
      <vt:variant>
        <vt:i4>0</vt:i4>
      </vt:variant>
      <vt:variant>
        <vt:i4>5</vt:i4>
      </vt:variant>
      <vt:variant>
        <vt:lpwstr/>
      </vt:variant>
      <vt:variant>
        <vt:lpwstr>_Toc130055923</vt:lpwstr>
      </vt:variant>
      <vt:variant>
        <vt:i4>1245245</vt:i4>
      </vt:variant>
      <vt:variant>
        <vt:i4>1436</vt:i4>
      </vt:variant>
      <vt:variant>
        <vt:i4>0</vt:i4>
      </vt:variant>
      <vt:variant>
        <vt:i4>5</vt:i4>
      </vt:variant>
      <vt:variant>
        <vt:lpwstr/>
      </vt:variant>
      <vt:variant>
        <vt:lpwstr>_Toc130055922</vt:lpwstr>
      </vt:variant>
      <vt:variant>
        <vt:i4>1245245</vt:i4>
      </vt:variant>
      <vt:variant>
        <vt:i4>1430</vt:i4>
      </vt:variant>
      <vt:variant>
        <vt:i4>0</vt:i4>
      </vt:variant>
      <vt:variant>
        <vt:i4>5</vt:i4>
      </vt:variant>
      <vt:variant>
        <vt:lpwstr/>
      </vt:variant>
      <vt:variant>
        <vt:lpwstr>_Toc130055921</vt:lpwstr>
      </vt:variant>
      <vt:variant>
        <vt:i4>1245245</vt:i4>
      </vt:variant>
      <vt:variant>
        <vt:i4>1424</vt:i4>
      </vt:variant>
      <vt:variant>
        <vt:i4>0</vt:i4>
      </vt:variant>
      <vt:variant>
        <vt:i4>5</vt:i4>
      </vt:variant>
      <vt:variant>
        <vt:lpwstr/>
      </vt:variant>
      <vt:variant>
        <vt:lpwstr>_Toc130055920</vt:lpwstr>
      </vt:variant>
      <vt:variant>
        <vt:i4>1048637</vt:i4>
      </vt:variant>
      <vt:variant>
        <vt:i4>1418</vt:i4>
      </vt:variant>
      <vt:variant>
        <vt:i4>0</vt:i4>
      </vt:variant>
      <vt:variant>
        <vt:i4>5</vt:i4>
      </vt:variant>
      <vt:variant>
        <vt:lpwstr/>
      </vt:variant>
      <vt:variant>
        <vt:lpwstr>_Toc130055919</vt:lpwstr>
      </vt:variant>
      <vt:variant>
        <vt:i4>1048637</vt:i4>
      </vt:variant>
      <vt:variant>
        <vt:i4>1412</vt:i4>
      </vt:variant>
      <vt:variant>
        <vt:i4>0</vt:i4>
      </vt:variant>
      <vt:variant>
        <vt:i4>5</vt:i4>
      </vt:variant>
      <vt:variant>
        <vt:lpwstr/>
      </vt:variant>
      <vt:variant>
        <vt:lpwstr>_Toc130055918</vt:lpwstr>
      </vt:variant>
      <vt:variant>
        <vt:i4>1048637</vt:i4>
      </vt:variant>
      <vt:variant>
        <vt:i4>1406</vt:i4>
      </vt:variant>
      <vt:variant>
        <vt:i4>0</vt:i4>
      </vt:variant>
      <vt:variant>
        <vt:i4>5</vt:i4>
      </vt:variant>
      <vt:variant>
        <vt:lpwstr/>
      </vt:variant>
      <vt:variant>
        <vt:lpwstr>_Toc130055917</vt:lpwstr>
      </vt:variant>
      <vt:variant>
        <vt:i4>1048637</vt:i4>
      </vt:variant>
      <vt:variant>
        <vt:i4>1400</vt:i4>
      </vt:variant>
      <vt:variant>
        <vt:i4>0</vt:i4>
      </vt:variant>
      <vt:variant>
        <vt:i4>5</vt:i4>
      </vt:variant>
      <vt:variant>
        <vt:lpwstr/>
      </vt:variant>
      <vt:variant>
        <vt:lpwstr>_Toc130055916</vt:lpwstr>
      </vt:variant>
      <vt:variant>
        <vt:i4>1048637</vt:i4>
      </vt:variant>
      <vt:variant>
        <vt:i4>1394</vt:i4>
      </vt:variant>
      <vt:variant>
        <vt:i4>0</vt:i4>
      </vt:variant>
      <vt:variant>
        <vt:i4>5</vt:i4>
      </vt:variant>
      <vt:variant>
        <vt:lpwstr/>
      </vt:variant>
      <vt:variant>
        <vt:lpwstr>_Toc130055915</vt:lpwstr>
      </vt:variant>
      <vt:variant>
        <vt:i4>1048637</vt:i4>
      </vt:variant>
      <vt:variant>
        <vt:i4>1388</vt:i4>
      </vt:variant>
      <vt:variant>
        <vt:i4>0</vt:i4>
      </vt:variant>
      <vt:variant>
        <vt:i4>5</vt:i4>
      </vt:variant>
      <vt:variant>
        <vt:lpwstr/>
      </vt:variant>
      <vt:variant>
        <vt:lpwstr>_Toc130055914</vt:lpwstr>
      </vt:variant>
      <vt:variant>
        <vt:i4>1048637</vt:i4>
      </vt:variant>
      <vt:variant>
        <vt:i4>1382</vt:i4>
      </vt:variant>
      <vt:variant>
        <vt:i4>0</vt:i4>
      </vt:variant>
      <vt:variant>
        <vt:i4>5</vt:i4>
      </vt:variant>
      <vt:variant>
        <vt:lpwstr/>
      </vt:variant>
      <vt:variant>
        <vt:lpwstr>_Toc130055913</vt:lpwstr>
      </vt:variant>
      <vt:variant>
        <vt:i4>1048637</vt:i4>
      </vt:variant>
      <vt:variant>
        <vt:i4>1376</vt:i4>
      </vt:variant>
      <vt:variant>
        <vt:i4>0</vt:i4>
      </vt:variant>
      <vt:variant>
        <vt:i4>5</vt:i4>
      </vt:variant>
      <vt:variant>
        <vt:lpwstr/>
      </vt:variant>
      <vt:variant>
        <vt:lpwstr>_Toc130055912</vt:lpwstr>
      </vt:variant>
      <vt:variant>
        <vt:i4>1048637</vt:i4>
      </vt:variant>
      <vt:variant>
        <vt:i4>1370</vt:i4>
      </vt:variant>
      <vt:variant>
        <vt:i4>0</vt:i4>
      </vt:variant>
      <vt:variant>
        <vt:i4>5</vt:i4>
      </vt:variant>
      <vt:variant>
        <vt:lpwstr/>
      </vt:variant>
      <vt:variant>
        <vt:lpwstr>_Toc130055911</vt:lpwstr>
      </vt:variant>
      <vt:variant>
        <vt:i4>1048637</vt:i4>
      </vt:variant>
      <vt:variant>
        <vt:i4>1364</vt:i4>
      </vt:variant>
      <vt:variant>
        <vt:i4>0</vt:i4>
      </vt:variant>
      <vt:variant>
        <vt:i4>5</vt:i4>
      </vt:variant>
      <vt:variant>
        <vt:lpwstr/>
      </vt:variant>
      <vt:variant>
        <vt:lpwstr>_Toc130055910</vt:lpwstr>
      </vt:variant>
      <vt:variant>
        <vt:i4>1114173</vt:i4>
      </vt:variant>
      <vt:variant>
        <vt:i4>1358</vt:i4>
      </vt:variant>
      <vt:variant>
        <vt:i4>0</vt:i4>
      </vt:variant>
      <vt:variant>
        <vt:i4>5</vt:i4>
      </vt:variant>
      <vt:variant>
        <vt:lpwstr/>
      </vt:variant>
      <vt:variant>
        <vt:lpwstr>_Toc130055909</vt:lpwstr>
      </vt:variant>
      <vt:variant>
        <vt:i4>1114173</vt:i4>
      </vt:variant>
      <vt:variant>
        <vt:i4>1352</vt:i4>
      </vt:variant>
      <vt:variant>
        <vt:i4>0</vt:i4>
      </vt:variant>
      <vt:variant>
        <vt:i4>5</vt:i4>
      </vt:variant>
      <vt:variant>
        <vt:lpwstr/>
      </vt:variant>
      <vt:variant>
        <vt:lpwstr>_Toc130055908</vt:lpwstr>
      </vt:variant>
      <vt:variant>
        <vt:i4>1114173</vt:i4>
      </vt:variant>
      <vt:variant>
        <vt:i4>1346</vt:i4>
      </vt:variant>
      <vt:variant>
        <vt:i4>0</vt:i4>
      </vt:variant>
      <vt:variant>
        <vt:i4>5</vt:i4>
      </vt:variant>
      <vt:variant>
        <vt:lpwstr/>
      </vt:variant>
      <vt:variant>
        <vt:lpwstr>_Toc130055907</vt:lpwstr>
      </vt:variant>
      <vt:variant>
        <vt:i4>1114173</vt:i4>
      </vt:variant>
      <vt:variant>
        <vt:i4>1340</vt:i4>
      </vt:variant>
      <vt:variant>
        <vt:i4>0</vt:i4>
      </vt:variant>
      <vt:variant>
        <vt:i4>5</vt:i4>
      </vt:variant>
      <vt:variant>
        <vt:lpwstr/>
      </vt:variant>
      <vt:variant>
        <vt:lpwstr>_Toc130055906</vt:lpwstr>
      </vt:variant>
      <vt:variant>
        <vt:i4>1114173</vt:i4>
      </vt:variant>
      <vt:variant>
        <vt:i4>1334</vt:i4>
      </vt:variant>
      <vt:variant>
        <vt:i4>0</vt:i4>
      </vt:variant>
      <vt:variant>
        <vt:i4>5</vt:i4>
      </vt:variant>
      <vt:variant>
        <vt:lpwstr/>
      </vt:variant>
      <vt:variant>
        <vt:lpwstr>_Toc130055905</vt:lpwstr>
      </vt:variant>
      <vt:variant>
        <vt:i4>1114173</vt:i4>
      </vt:variant>
      <vt:variant>
        <vt:i4>1328</vt:i4>
      </vt:variant>
      <vt:variant>
        <vt:i4>0</vt:i4>
      </vt:variant>
      <vt:variant>
        <vt:i4>5</vt:i4>
      </vt:variant>
      <vt:variant>
        <vt:lpwstr/>
      </vt:variant>
      <vt:variant>
        <vt:lpwstr>_Toc130055904</vt:lpwstr>
      </vt:variant>
      <vt:variant>
        <vt:i4>1114173</vt:i4>
      </vt:variant>
      <vt:variant>
        <vt:i4>1322</vt:i4>
      </vt:variant>
      <vt:variant>
        <vt:i4>0</vt:i4>
      </vt:variant>
      <vt:variant>
        <vt:i4>5</vt:i4>
      </vt:variant>
      <vt:variant>
        <vt:lpwstr/>
      </vt:variant>
      <vt:variant>
        <vt:lpwstr>_Toc130055903</vt:lpwstr>
      </vt:variant>
      <vt:variant>
        <vt:i4>1114173</vt:i4>
      </vt:variant>
      <vt:variant>
        <vt:i4>1316</vt:i4>
      </vt:variant>
      <vt:variant>
        <vt:i4>0</vt:i4>
      </vt:variant>
      <vt:variant>
        <vt:i4>5</vt:i4>
      </vt:variant>
      <vt:variant>
        <vt:lpwstr/>
      </vt:variant>
      <vt:variant>
        <vt:lpwstr>_Toc130055902</vt:lpwstr>
      </vt:variant>
      <vt:variant>
        <vt:i4>1114173</vt:i4>
      </vt:variant>
      <vt:variant>
        <vt:i4>1310</vt:i4>
      </vt:variant>
      <vt:variant>
        <vt:i4>0</vt:i4>
      </vt:variant>
      <vt:variant>
        <vt:i4>5</vt:i4>
      </vt:variant>
      <vt:variant>
        <vt:lpwstr/>
      </vt:variant>
      <vt:variant>
        <vt:lpwstr>_Toc130055901</vt:lpwstr>
      </vt:variant>
      <vt:variant>
        <vt:i4>1114173</vt:i4>
      </vt:variant>
      <vt:variant>
        <vt:i4>1304</vt:i4>
      </vt:variant>
      <vt:variant>
        <vt:i4>0</vt:i4>
      </vt:variant>
      <vt:variant>
        <vt:i4>5</vt:i4>
      </vt:variant>
      <vt:variant>
        <vt:lpwstr/>
      </vt:variant>
      <vt:variant>
        <vt:lpwstr>_Toc130055900</vt:lpwstr>
      </vt:variant>
      <vt:variant>
        <vt:i4>1572924</vt:i4>
      </vt:variant>
      <vt:variant>
        <vt:i4>1298</vt:i4>
      </vt:variant>
      <vt:variant>
        <vt:i4>0</vt:i4>
      </vt:variant>
      <vt:variant>
        <vt:i4>5</vt:i4>
      </vt:variant>
      <vt:variant>
        <vt:lpwstr/>
      </vt:variant>
      <vt:variant>
        <vt:lpwstr>_Toc130055899</vt:lpwstr>
      </vt:variant>
      <vt:variant>
        <vt:i4>1572924</vt:i4>
      </vt:variant>
      <vt:variant>
        <vt:i4>1292</vt:i4>
      </vt:variant>
      <vt:variant>
        <vt:i4>0</vt:i4>
      </vt:variant>
      <vt:variant>
        <vt:i4>5</vt:i4>
      </vt:variant>
      <vt:variant>
        <vt:lpwstr/>
      </vt:variant>
      <vt:variant>
        <vt:lpwstr>_Toc130055898</vt:lpwstr>
      </vt:variant>
      <vt:variant>
        <vt:i4>1572924</vt:i4>
      </vt:variant>
      <vt:variant>
        <vt:i4>1286</vt:i4>
      </vt:variant>
      <vt:variant>
        <vt:i4>0</vt:i4>
      </vt:variant>
      <vt:variant>
        <vt:i4>5</vt:i4>
      </vt:variant>
      <vt:variant>
        <vt:lpwstr/>
      </vt:variant>
      <vt:variant>
        <vt:lpwstr>_Toc130055897</vt:lpwstr>
      </vt:variant>
      <vt:variant>
        <vt:i4>1572924</vt:i4>
      </vt:variant>
      <vt:variant>
        <vt:i4>1280</vt:i4>
      </vt:variant>
      <vt:variant>
        <vt:i4>0</vt:i4>
      </vt:variant>
      <vt:variant>
        <vt:i4>5</vt:i4>
      </vt:variant>
      <vt:variant>
        <vt:lpwstr/>
      </vt:variant>
      <vt:variant>
        <vt:lpwstr>_Toc130055896</vt:lpwstr>
      </vt:variant>
      <vt:variant>
        <vt:i4>1572924</vt:i4>
      </vt:variant>
      <vt:variant>
        <vt:i4>1274</vt:i4>
      </vt:variant>
      <vt:variant>
        <vt:i4>0</vt:i4>
      </vt:variant>
      <vt:variant>
        <vt:i4>5</vt:i4>
      </vt:variant>
      <vt:variant>
        <vt:lpwstr/>
      </vt:variant>
      <vt:variant>
        <vt:lpwstr>_Toc130055895</vt:lpwstr>
      </vt:variant>
      <vt:variant>
        <vt:i4>1572924</vt:i4>
      </vt:variant>
      <vt:variant>
        <vt:i4>1268</vt:i4>
      </vt:variant>
      <vt:variant>
        <vt:i4>0</vt:i4>
      </vt:variant>
      <vt:variant>
        <vt:i4>5</vt:i4>
      </vt:variant>
      <vt:variant>
        <vt:lpwstr/>
      </vt:variant>
      <vt:variant>
        <vt:lpwstr>_Toc130055894</vt:lpwstr>
      </vt:variant>
      <vt:variant>
        <vt:i4>1572924</vt:i4>
      </vt:variant>
      <vt:variant>
        <vt:i4>1262</vt:i4>
      </vt:variant>
      <vt:variant>
        <vt:i4>0</vt:i4>
      </vt:variant>
      <vt:variant>
        <vt:i4>5</vt:i4>
      </vt:variant>
      <vt:variant>
        <vt:lpwstr/>
      </vt:variant>
      <vt:variant>
        <vt:lpwstr>_Toc130055893</vt:lpwstr>
      </vt:variant>
      <vt:variant>
        <vt:i4>1572924</vt:i4>
      </vt:variant>
      <vt:variant>
        <vt:i4>1256</vt:i4>
      </vt:variant>
      <vt:variant>
        <vt:i4>0</vt:i4>
      </vt:variant>
      <vt:variant>
        <vt:i4>5</vt:i4>
      </vt:variant>
      <vt:variant>
        <vt:lpwstr/>
      </vt:variant>
      <vt:variant>
        <vt:lpwstr>_Toc130055892</vt:lpwstr>
      </vt:variant>
      <vt:variant>
        <vt:i4>1572924</vt:i4>
      </vt:variant>
      <vt:variant>
        <vt:i4>1250</vt:i4>
      </vt:variant>
      <vt:variant>
        <vt:i4>0</vt:i4>
      </vt:variant>
      <vt:variant>
        <vt:i4>5</vt:i4>
      </vt:variant>
      <vt:variant>
        <vt:lpwstr/>
      </vt:variant>
      <vt:variant>
        <vt:lpwstr>_Toc130055891</vt:lpwstr>
      </vt:variant>
      <vt:variant>
        <vt:i4>1572924</vt:i4>
      </vt:variant>
      <vt:variant>
        <vt:i4>1244</vt:i4>
      </vt:variant>
      <vt:variant>
        <vt:i4>0</vt:i4>
      </vt:variant>
      <vt:variant>
        <vt:i4>5</vt:i4>
      </vt:variant>
      <vt:variant>
        <vt:lpwstr/>
      </vt:variant>
      <vt:variant>
        <vt:lpwstr>_Toc130055890</vt:lpwstr>
      </vt:variant>
      <vt:variant>
        <vt:i4>1638460</vt:i4>
      </vt:variant>
      <vt:variant>
        <vt:i4>1238</vt:i4>
      </vt:variant>
      <vt:variant>
        <vt:i4>0</vt:i4>
      </vt:variant>
      <vt:variant>
        <vt:i4>5</vt:i4>
      </vt:variant>
      <vt:variant>
        <vt:lpwstr/>
      </vt:variant>
      <vt:variant>
        <vt:lpwstr>_Toc130055889</vt:lpwstr>
      </vt:variant>
      <vt:variant>
        <vt:i4>1638460</vt:i4>
      </vt:variant>
      <vt:variant>
        <vt:i4>1232</vt:i4>
      </vt:variant>
      <vt:variant>
        <vt:i4>0</vt:i4>
      </vt:variant>
      <vt:variant>
        <vt:i4>5</vt:i4>
      </vt:variant>
      <vt:variant>
        <vt:lpwstr/>
      </vt:variant>
      <vt:variant>
        <vt:lpwstr>_Toc130055888</vt:lpwstr>
      </vt:variant>
      <vt:variant>
        <vt:i4>1638460</vt:i4>
      </vt:variant>
      <vt:variant>
        <vt:i4>1226</vt:i4>
      </vt:variant>
      <vt:variant>
        <vt:i4>0</vt:i4>
      </vt:variant>
      <vt:variant>
        <vt:i4>5</vt:i4>
      </vt:variant>
      <vt:variant>
        <vt:lpwstr/>
      </vt:variant>
      <vt:variant>
        <vt:lpwstr>_Toc130055887</vt:lpwstr>
      </vt:variant>
      <vt:variant>
        <vt:i4>1638460</vt:i4>
      </vt:variant>
      <vt:variant>
        <vt:i4>1220</vt:i4>
      </vt:variant>
      <vt:variant>
        <vt:i4>0</vt:i4>
      </vt:variant>
      <vt:variant>
        <vt:i4>5</vt:i4>
      </vt:variant>
      <vt:variant>
        <vt:lpwstr/>
      </vt:variant>
      <vt:variant>
        <vt:lpwstr>_Toc130055886</vt:lpwstr>
      </vt:variant>
      <vt:variant>
        <vt:i4>1638460</vt:i4>
      </vt:variant>
      <vt:variant>
        <vt:i4>1214</vt:i4>
      </vt:variant>
      <vt:variant>
        <vt:i4>0</vt:i4>
      </vt:variant>
      <vt:variant>
        <vt:i4>5</vt:i4>
      </vt:variant>
      <vt:variant>
        <vt:lpwstr/>
      </vt:variant>
      <vt:variant>
        <vt:lpwstr>_Toc130055885</vt:lpwstr>
      </vt:variant>
      <vt:variant>
        <vt:i4>1638460</vt:i4>
      </vt:variant>
      <vt:variant>
        <vt:i4>1208</vt:i4>
      </vt:variant>
      <vt:variant>
        <vt:i4>0</vt:i4>
      </vt:variant>
      <vt:variant>
        <vt:i4>5</vt:i4>
      </vt:variant>
      <vt:variant>
        <vt:lpwstr/>
      </vt:variant>
      <vt:variant>
        <vt:lpwstr>_Toc130055884</vt:lpwstr>
      </vt:variant>
      <vt:variant>
        <vt:i4>1638460</vt:i4>
      </vt:variant>
      <vt:variant>
        <vt:i4>1202</vt:i4>
      </vt:variant>
      <vt:variant>
        <vt:i4>0</vt:i4>
      </vt:variant>
      <vt:variant>
        <vt:i4>5</vt:i4>
      </vt:variant>
      <vt:variant>
        <vt:lpwstr/>
      </vt:variant>
      <vt:variant>
        <vt:lpwstr>_Toc130055883</vt:lpwstr>
      </vt:variant>
      <vt:variant>
        <vt:i4>1638460</vt:i4>
      </vt:variant>
      <vt:variant>
        <vt:i4>1196</vt:i4>
      </vt:variant>
      <vt:variant>
        <vt:i4>0</vt:i4>
      </vt:variant>
      <vt:variant>
        <vt:i4>5</vt:i4>
      </vt:variant>
      <vt:variant>
        <vt:lpwstr/>
      </vt:variant>
      <vt:variant>
        <vt:lpwstr>_Toc130055882</vt:lpwstr>
      </vt:variant>
      <vt:variant>
        <vt:i4>1638460</vt:i4>
      </vt:variant>
      <vt:variant>
        <vt:i4>1190</vt:i4>
      </vt:variant>
      <vt:variant>
        <vt:i4>0</vt:i4>
      </vt:variant>
      <vt:variant>
        <vt:i4>5</vt:i4>
      </vt:variant>
      <vt:variant>
        <vt:lpwstr/>
      </vt:variant>
      <vt:variant>
        <vt:lpwstr>_Toc130055881</vt:lpwstr>
      </vt:variant>
      <vt:variant>
        <vt:i4>1638460</vt:i4>
      </vt:variant>
      <vt:variant>
        <vt:i4>1184</vt:i4>
      </vt:variant>
      <vt:variant>
        <vt:i4>0</vt:i4>
      </vt:variant>
      <vt:variant>
        <vt:i4>5</vt:i4>
      </vt:variant>
      <vt:variant>
        <vt:lpwstr/>
      </vt:variant>
      <vt:variant>
        <vt:lpwstr>_Toc130055880</vt:lpwstr>
      </vt:variant>
      <vt:variant>
        <vt:i4>1441852</vt:i4>
      </vt:variant>
      <vt:variant>
        <vt:i4>1178</vt:i4>
      </vt:variant>
      <vt:variant>
        <vt:i4>0</vt:i4>
      </vt:variant>
      <vt:variant>
        <vt:i4>5</vt:i4>
      </vt:variant>
      <vt:variant>
        <vt:lpwstr/>
      </vt:variant>
      <vt:variant>
        <vt:lpwstr>_Toc130055879</vt:lpwstr>
      </vt:variant>
      <vt:variant>
        <vt:i4>1441852</vt:i4>
      </vt:variant>
      <vt:variant>
        <vt:i4>1172</vt:i4>
      </vt:variant>
      <vt:variant>
        <vt:i4>0</vt:i4>
      </vt:variant>
      <vt:variant>
        <vt:i4>5</vt:i4>
      </vt:variant>
      <vt:variant>
        <vt:lpwstr/>
      </vt:variant>
      <vt:variant>
        <vt:lpwstr>_Toc130055878</vt:lpwstr>
      </vt:variant>
      <vt:variant>
        <vt:i4>1441852</vt:i4>
      </vt:variant>
      <vt:variant>
        <vt:i4>1166</vt:i4>
      </vt:variant>
      <vt:variant>
        <vt:i4>0</vt:i4>
      </vt:variant>
      <vt:variant>
        <vt:i4>5</vt:i4>
      </vt:variant>
      <vt:variant>
        <vt:lpwstr/>
      </vt:variant>
      <vt:variant>
        <vt:lpwstr>_Toc130055877</vt:lpwstr>
      </vt:variant>
      <vt:variant>
        <vt:i4>1441852</vt:i4>
      </vt:variant>
      <vt:variant>
        <vt:i4>1160</vt:i4>
      </vt:variant>
      <vt:variant>
        <vt:i4>0</vt:i4>
      </vt:variant>
      <vt:variant>
        <vt:i4>5</vt:i4>
      </vt:variant>
      <vt:variant>
        <vt:lpwstr/>
      </vt:variant>
      <vt:variant>
        <vt:lpwstr>_Toc130055876</vt:lpwstr>
      </vt:variant>
      <vt:variant>
        <vt:i4>1441852</vt:i4>
      </vt:variant>
      <vt:variant>
        <vt:i4>1154</vt:i4>
      </vt:variant>
      <vt:variant>
        <vt:i4>0</vt:i4>
      </vt:variant>
      <vt:variant>
        <vt:i4>5</vt:i4>
      </vt:variant>
      <vt:variant>
        <vt:lpwstr/>
      </vt:variant>
      <vt:variant>
        <vt:lpwstr>_Toc130055875</vt:lpwstr>
      </vt:variant>
      <vt:variant>
        <vt:i4>1441852</vt:i4>
      </vt:variant>
      <vt:variant>
        <vt:i4>1148</vt:i4>
      </vt:variant>
      <vt:variant>
        <vt:i4>0</vt:i4>
      </vt:variant>
      <vt:variant>
        <vt:i4>5</vt:i4>
      </vt:variant>
      <vt:variant>
        <vt:lpwstr/>
      </vt:variant>
      <vt:variant>
        <vt:lpwstr>_Toc130055874</vt:lpwstr>
      </vt:variant>
      <vt:variant>
        <vt:i4>1441852</vt:i4>
      </vt:variant>
      <vt:variant>
        <vt:i4>1142</vt:i4>
      </vt:variant>
      <vt:variant>
        <vt:i4>0</vt:i4>
      </vt:variant>
      <vt:variant>
        <vt:i4>5</vt:i4>
      </vt:variant>
      <vt:variant>
        <vt:lpwstr/>
      </vt:variant>
      <vt:variant>
        <vt:lpwstr>_Toc130055873</vt:lpwstr>
      </vt:variant>
      <vt:variant>
        <vt:i4>1441852</vt:i4>
      </vt:variant>
      <vt:variant>
        <vt:i4>1136</vt:i4>
      </vt:variant>
      <vt:variant>
        <vt:i4>0</vt:i4>
      </vt:variant>
      <vt:variant>
        <vt:i4>5</vt:i4>
      </vt:variant>
      <vt:variant>
        <vt:lpwstr/>
      </vt:variant>
      <vt:variant>
        <vt:lpwstr>_Toc130055872</vt:lpwstr>
      </vt:variant>
      <vt:variant>
        <vt:i4>1441852</vt:i4>
      </vt:variant>
      <vt:variant>
        <vt:i4>1130</vt:i4>
      </vt:variant>
      <vt:variant>
        <vt:i4>0</vt:i4>
      </vt:variant>
      <vt:variant>
        <vt:i4>5</vt:i4>
      </vt:variant>
      <vt:variant>
        <vt:lpwstr/>
      </vt:variant>
      <vt:variant>
        <vt:lpwstr>_Toc130055871</vt:lpwstr>
      </vt:variant>
      <vt:variant>
        <vt:i4>1441852</vt:i4>
      </vt:variant>
      <vt:variant>
        <vt:i4>1124</vt:i4>
      </vt:variant>
      <vt:variant>
        <vt:i4>0</vt:i4>
      </vt:variant>
      <vt:variant>
        <vt:i4>5</vt:i4>
      </vt:variant>
      <vt:variant>
        <vt:lpwstr/>
      </vt:variant>
      <vt:variant>
        <vt:lpwstr>_Toc130055870</vt:lpwstr>
      </vt:variant>
      <vt:variant>
        <vt:i4>1507388</vt:i4>
      </vt:variant>
      <vt:variant>
        <vt:i4>1118</vt:i4>
      </vt:variant>
      <vt:variant>
        <vt:i4>0</vt:i4>
      </vt:variant>
      <vt:variant>
        <vt:i4>5</vt:i4>
      </vt:variant>
      <vt:variant>
        <vt:lpwstr/>
      </vt:variant>
      <vt:variant>
        <vt:lpwstr>_Toc130055869</vt:lpwstr>
      </vt:variant>
      <vt:variant>
        <vt:i4>1507388</vt:i4>
      </vt:variant>
      <vt:variant>
        <vt:i4>1112</vt:i4>
      </vt:variant>
      <vt:variant>
        <vt:i4>0</vt:i4>
      </vt:variant>
      <vt:variant>
        <vt:i4>5</vt:i4>
      </vt:variant>
      <vt:variant>
        <vt:lpwstr/>
      </vt:variant>
      <vt:variant>
        <vt:lpwstr>_Toc130055868</vt:lpwstr>
      </vt:variant>
      <vt:variant>
        <vt:i4>1507388</vt:i4>
      </vt:variant>
      <vt:variant>
        <vt:i4>1106</vt:i4>
      </vt:variant>
      <vt:variant>
        <vt:i4>0</vt:i4>
      </vt:variant>
      <vt:variant>
        <vt:i4>5</vt:i4>
      </vt:variant>
      <vt:variant>
        <vt:lpwstr/>
      </vt:variant>
      <vt:variant>
        <vt:lpwstr>_Toc130055867</vt:lpwstr>
      </vt:variant>
      <vt:variant>
        <vt:i4>1507388</vt:i4>
      </vt:variant>
      <vt:variant>
        <vt:i4>1100</vt:i4>
      </vt:variant>
      <vt:variant>
        <vt:i4>0</vt:i4>
      </vt:variant>
      <vt:variant>
        <vt:i4>5</vt:i4>
      </vt:variant>
      <vt:variant>
        <vt:lpwstr/>
      </vt:variant>
      <vt:variant>
        <vt:lpwstr>_Toc130055866</vt:lpwstr>
      </vt:variant>
      <vt:variant>
        <vt:i4>1507388</vt:i4>
      </vt:variant>
      <vt:variant>
        <vt:i4>1094</vt:i4>
      </vt:variant>
      <vt:variant>
        <vt:i4>0</vt:i4>
      </vt:variant>
      <vt:variant>
        <vt:i4>5</vt:i4>
      </vt:variant>
      <vt:variant>
        <vt:lpwstr/>
      </vt:variant>
      <vt:variant>
        <vt:lpwstr>_Toc130055865</vt:lpwstr>
      </vt:variant>
      <vt:variant>
        <vt:i4>1507388</vt:i4>
      </vt:variant>
      <vt:variant>
        <vt:i4>1088</vt:i4>
      </vt:variant>
      <vt:variant>
        <vt:i4>0</vt:i4>
      </vt:variant>
      <vt:variant>
        <vt:i4>5</vt:i4>
      </vt:variant>
      <vt:variant>
        <vt:lpwstr/>
      </vt:variant>
      <vt:variant>
        <vt:lpwstr>_Toc130055864</vt:lpwstr>
      </vt:variant>
      <vt:variant>
        <vt:i4>1507388</vt:i4>
      </vt:variant>
      <vt:variant>
        <vt:i4>1082</vt:i4>
      </vt:variant>
      <vt:variant>
        <vt:i4>0</vt:i4>
      </vt:variant>
      <vt:variant>
        <vt:i4>5</vt:i4>
      </vt:variant>
      <vt:variant>
        <vt:lpwstr/>
      </vt:variant>
      <vt:variant>
        <vt:lpwstr>_Toc130055863</vt:lpwstr>
      </vt:variant>
      <vt:variant>
        <vt:i4>1507388</vt:i4>
      </vt:variant>
      <vt:variant>
        <vt:i4>1076</vt:i4>
      </vt:variant>
      <vt:variant>
        <vt:i4>0</vt:i4>
      </vt:variant>
      <vt:variant>
        <vt:i4>5</vt:i4>
      </vt:variant>
      <vt:variant>
        <vt:lpwstr/>
      </vt:variant>
      <vt:variant>
        <vt:lpwstr>_Toc130055862</vt:lpwstr>
      </vt:variant>
      <vt:variant>
        <vt:i4>1507388</vt:i4>
      </vt:variant>
      <vt:variant>
        <vt:i4>1070</vt:i4>
      </vt:variant>
      <vt:variant>
        <vt:i4>0</vt:i4>
      </vt:variant>
      <vt:variant>
        <vt:i4>5</vt:i4>
      </vt:variant>
      <vt:variant>
        <vt:lpwstr/>
      </vt:variant>
      <vt:variant>
        <vt:lpwstr>_Toc130055861</vt:lpwstr>
      </vt:variant>
      <vt:variant>
        <vt:i4>1507388</vt:i4>
      </vt:variant>
      <vt:variant>
        <vt:i4>1064</vt:i4>
      </vt:variant>
      <vt:variant>
        <vt:i4>0</vt:i4>
      </vt:variant>
      <vt:variant>
        <vt:i4>5</vt:i4>
      </vt:variant>
      <vt:variant>
        <vt:lpwstr/>
      </vt:variant>
      <vt:variant>
        <vt:lpwstr>_Toc130055860</vt:lpwstr>
      </vt:variant>
      <vt:variant>
        <vt:i4>1310780</vt:i4>
      </vt:variant>
      <vt:variant>
        <vt:i4>1058</vt:i4>
      </vt:variant>
      <vt:variant>
        <vt:i4>0</vt:i4>
      </vt:variant>
      <vt:variant>
        <vt:i4>5</vt:i4>
      </vt:variant>
      <vt:variant>
        <vt:lpwstr/>
      </vt:variant>
      <vt:variant>
        <vt:lpwstr>_Toc130055859</vt:lpwstr>
      </vt:variant>
      <vt:variant>
        <vt:i4>1310780</vt:i4>
      </vt:variant>
      <vt:variant>
        <vt:i4>1052</vt:i4>
      </vt:variant>
      <vt:variant>
        <vt:i4>0</vt:i4>
      </vt:variant>
      <vt:variant>
        <vt:i4>5</vt:i4>
      </vt:variant>
      <vt:variant>
        <vt:lpwstr/>
      </vt:variant>
      <vt:variant>
        <vt:lpwstr>_Toc130055858</vt:lpwstr>
      </vt:variant>
      <vt:variant>
        <vt:i4>1310780</vt:i4>
      </vt:variant>
      <vt:variant>
        <vt:i4>1046</vt:i4>
      </vt:variant>
      <vt:variant>
        <vt:i4>0</vt:i4>
      </vt:variant>
      <vt:variant>
        <vt:i4>5</vt:i4>
      </vt:variant>
      <vt:variant>
        <vt:lpwstr/>
      </vt:variant>
      <vt:variant>
        <vt:lpwstr>_Toc130055857</vt:lpwstr>
      </vt:variant>
      <vt:variant>
        <vt:i4>1310780</vt:i4>
      </vt:variant>
      <vt:variant>
        <vt:i4>1040</vt:i4>
      </vt:variant>
      <vt:variant>
        <vt:i4>0</vt:i4>
      </vt:variant>
      <vt:variant>
        <vt:i4>5</vt:i4>
      </vt:variant>
      <vt:variant>
        <vt:lpwstr/>
      </vt:variant>
      <vt:variant>
        <vt:lpwstr>_Toc130055856</vt:lpwstr>
      </vt:variant>
      <vt:variant>
        <vt:i4>1310780</vt:i4>
      </vt:variant>
      <vt:variant>
        <vt:i4>1034</vt:i4>
      </vt:variant>
      <vt:variant>
        <vt:i4>0</vt:i4>
      </vt:variant>
      <vt:variant>
        <vt:i4>5</vt:i4>
      </vt:variant>
      <vt:variant>
        <vt:lpwstr/>
      </vt:variant>
      <vt:variant>
        <vt:lpwstr>_Toc130055855</vt:lpwstr>
      </vt:variant>
      <vt:variant>
        <vt:i4>1310780</vt:i4>
      </vt:variant>
      <vt:variant>
        <vt:i4>1028</vt:i4>
      </vt:variant>
      <vt:variant>
        <vt:i4>0</vt:i4>
      </vt:variant>
      <vt:variant>
        <vt:i4>5</vt:i4>
      </vt:variant>
      <vt:variant>
        <vt:lpwstr/>
      </vt:variant>
      <vt:variant>
        <vt:lpwstr>_Toc130055854</vt:lpwstr>
      </vt:variant>
      <vt:variant>
        <vt:i4>1310780</vt:i4>
      </vt:variant>
      <vt:variant>
        <vt:i4>1022</vt:i4>
      </vt:variant>
      <vt:variant>
        <vt:i4>0</vt:i4>
      </vt:variant>
      <vt:variant>
        <vt:i4>5</vt:i4>
      </vt:variant>
      <vt:variant>
        <vt:lpwstr/>
      </vt:variant>
      <vt:variant>
        <vt:lpwstr>_Toc130055853</vt:lpwstr>
      </vt:variant>
      <vt:variant>
        <vt:i4>1310780</vt:i4>
      </vt:variant>
      <vt:variant>
        <vt:i4>1016</vt:i4>
      </vt:variant>
      <vt:variant>
        <vt:i4>0</vt:i4>
      </vt:variant>
      <vt:variant>
        <vt:i4>5</vt:i4>
      </vt:variant>
      <vt:variant>
        <vt:lpwstr/>
      </vt:variant>
      <vt:variant>
        <vt:lpwstr>_Toc130055852</vt:lpwstr>
      </vt:variant>
      <vt:variant>
        <vt:i4>1310780</vt:i4>
      </vt:variant>
      <vt:variant>
        <vt:i4>1010</vt:i4>
      </vt:variant>
      <vt:variant>
        <vt:i4>0</vt:i4>
      </vt:variant>
      <vt:variant>
        <vt:i4>5</vt:i4>
      </vt:variant>
      <vt:variant>
        <vt:lpwstr/>
      </vt:variant>
      <vt:variant>
        <vt:lpwstr>_Toc130055851</vt:lpwstr>
      </vt:variant>
      <vt:variant>
        <vt:i4>1310780</vt:i4>
      </vt:variant>
      <vt:variant>
        <vt:i4>1004</vt:i4>
      </vt:variant>
      <vt:variant>
        <vt:i4>0</vt:i4>
      </vt:variant>
      <vt:variant>
        <vt:i4>5</vt:i4>
      </vt:variant>
      <vt:variant>
        <vt:lpwstr/>
      </vt:variant>
      <vt:variant>
        <vt:lpwstr>_Toc130055850</vt:lpwstr>
      </vt:variant>
      <vt:variant>
        <vt:i4>1376316</vt:i4>
      </vt:variant>
      <vt:variant>
        <vt:i4>998</vt:i4>
      </vt:variant>
      <vt:variant>
        <vt:i4>0</vt:i4>
      </vt:variant>
      <vt:variant>
        <vt:i4>5</vt:i4>
      </vt:variant>
      <vt:variant>
        <vt:lpwstr/>
      </vt:variant>
      <vt:variant>
        <vt:lpwstr>_Toc130055849</vt:lpwstr>
      </vt:variant>
      <vt:variant>
        <vt:i4>1376316</vt:i4>
      </vt:variant>
      <vt:variant>
        <vt:i4>992</vt:i4>
      </vt:variant>
      <vt:variant>
        <vt:i4>0</vt:i4>
      </vt:variant>
      <vt:variant>
        <vt:i4>5</vt:i4>
      </vt:variant>
      <vt:variant>
        <vt:lpwstr/>
      </vt:variant>
      <vt:variant>
        <vt:lpwstr>_Toc130055848</vt:lpwstr>
      </vt:variant>
      <vt:variant>
        <vt:i4>1376316</vt:i4>
      </vt:variant>
      <vt:variant>
        <vt:i4>986</vt:i4>
      </vt:variant>
      <vt:variant>
        <vt:i4>0</vt:i4>
      </vt:variant>
      <vt:variant>
        <vt:i4>5</vt:i4>
      </vt:variant>
      <vt:variant>
        <vt:lpwstr/>
      </vt:variant>
      <vt:variant>
        <vt:lpwstr>_Toc130055847</vt:lpwstr>
      </vt:variant>
      <vt:variant>
        <vt:i4>1376316</vt:i4>
      </vt:variant>
      <vt:variant>
        <vt:i4>980</vt:i4>
      </vt:variant>
      <vt:variant>
        <vt:i4>0</vt:i4>
      </vt:variant>
      <vt:variant>
        <vt:i4>5</vt:i4>
      </vt:variant>
      <vt:variant>
        <vt:lpwstr/>
      </vt:variant>
      <vt:variant>
        <vt:lpwstr>_Toc130055846</vt:lpwstr>
      </vt:variant>
      <vt:variant>
        <vt:i4>1376316</vt:i4>
      </vt:variant>
      <vt:variant>
        <vt:i4>974</vt:i4>
      </vt:variant>
      <vt:variant>
        <vt:i4>0</vt:i4>
      </vt:variant>
      <vt:variant>
        <vt:i4>5</vt:i4>
      </vt:variant>
      <vt:variant>
        <vt:lpwstr/>
      </vt:variant>
      <vt:variant>
        <vt:lpwstr>_Toc130055845</vt:lpwstr>
      </vt:variant>
      <vt:variant>
        <vt:i4>1376316</vt:i4>
      </vt:variant>
      <vt:variant>
        <vt:i4>968</vt:i4>
      </vt:variant>
      <vt:variant>
        <vt:i4>0</vt:i4>
      </vt:variant>
      <vt:variant>
        <vt:i4>5</vt:i4>
      </vt:variant>
      <vt:variant>
        <vt:lpwstr/>
      </vt:variant>
      <vt:variant>
        <vt:lpwstr>_Toc130055844</vt:lpwstr>
      </vt:variant>
      <vt:variant>
        <vt:i4>1376316</vt:i4>
      </vt:variant>
      <vt:variant>
        <vt:i4>962</vt:i4>
      </vt:variant>
      <vt:variant>
        <vt:i4>0</vt:i4>
      </vt:variant>
      <vt:variant>
        <vt:i4>5</vt:i4>
      </vt:variant>
      <vt:variant>
        <vt:lpwstr/>
      </vt:variant>
      <vt:variant>
        <vt:lpwstr>_Toc130055843</vt:lpwstr>
      </vt:variant>
      <vt:variant>
        <vt:i4>1376316</vt:i4>
      </vt:variant>
      <vt:variant>
        <vt:i4>956</vt:i4>
      </vt:variant>
      <vt:variant>
        <vt:i4>0</vt:i4>
      </vt:variant>
      <vt:variant>
        <vt:i4>5</vt:i4>
      </vt:variant>
      <vt:variant>
        <vt:lpwstr/>
      </vt:variant>
      <vt:variant>
        <vt:lpwstr>_Toc130055842</vt:lpwstr>
      </vt:variant>
      <vt:variant>
        <vt:i4>1376316</vt:i4>
      </vt:variant>
      <vt:variant>
        <vt:i4>950</vt:i4>
      </vt:variant>
      <vt:variant>
        <vt:i4>0</vt:i4>
      </vt:variant>
      <vt:variant>
        <vt:i4>5</vt:i4>
      </vt:variant>
      <vt:variant>
        <vt:lpwstr/>
      </vt:variant>
      <vt:variant>
        <vt:lpwstr>_Toc130055841</vt:lpwstr>
      </vt:variant>
      <vt:variant>
        <vt:i4>1376316</vt:i4>
      </vt:variant>
      <vt:variant>
        <vt:i4>944</vt:i4>
      </vt:variant>
      <vt:variant>
        <vt:i4>0</vt:i4>
      </vt:variant>
      <vt:variant>
        <vt:i4>5</vt:i4>
      </vt:variant>
      <vt:variant>
        <vt:lpwstr/>
      </vt:variant>
      <vt:variant>
        <vt:lpwstr>_Toc130055840</vt:lpwstr>
      </vt:variant>
      <vt:variant>
        <vt:i4>1179708</vt:i4>
      </vt:variant>
      <vt:variant>
        <vt:i4>938</vt:i4>
      </vt:variant>
      <vt:variant>
        <vt:i4>0</vt:i4>
      </vt:variant>
      <vt:variant>
        <vt:i4>5</vt:i4>
      </vt:variant>
      <vt:variant>
        <vt:lpwstr/>
      </vt:variant>
      <vt:variant>
        <vt:lpwstr>_Toc130055839</vt:lpwstr>
      </vt:variant>
      <vt:variant>
        <vt:i4>1179708</vt:i4>
      </vt:variant>
      <vt:variant>
        <vt:i4>932</vt:i4>
      </vt:variant>
      <vt:variant>
        <vt:i4>0</vt:i4>
      </vt:variant>
      <vt:variant>
        <vt:i4>5</vt:i4>
      </vt:variant>
      <vt:variant>
        <vt:lpwstr/>
      </vt:variant>
      <vt:variant>
        <vt:lpwstr>_Toc130055838</vt:lpwstr>
      </vt:variant>
      <vt:variant>
        <vt:i4>1179708</vt:i4>
      </vt:variant>
      <vt:variant>
        <vt:i4>926</vt:i4>
      </vt:variant>
      <vt:variant>
        <vt:i4>0</vt:i4>
      </vt:variant>
      <vt:variant>
        <vt:i4>5</vt:i4>
      </vt:variant>
      <vt:variant>
        <vt:lpwstr/>
      </vt:variant>
      <vt:variant>
        <vt:lpwstr>_Toc130055837</vt:lpwstr>
      </vt:variant>
      <vt:variant>
        <vt:i4>1179708</vt:i4>
      </vt:variant>
      <vt:variant>
        <vt:i4>920</vt:i4>
      </vt:variant>
      <vt:variant>
        <vt:i4>0</vt:i4>
      </vt:variant>
      <vt:variant>
        <vt:i4>5</vt:i4>
      </vt:variant>
      <vt:variant>
        <vt:lpwstr/>
      </vt:variant>
      <vt:variant>
        <vt:lpwstr>_Toc130055836</vt:lpwstr>
      </vt:variant>
      <vt:variant>
        <vt:i4>1179708</vt:i4>
      </vt:variant>
      <vt:variant>
        <vt:i4>914</vt:i4>
      </vt:variant>
      <vt:variant>
        <vt:i4>0</vt:i4>
      </vt:variant>
      <vt:variant>
        <vt:i4>5</vt:i4>
      </vt:variant>
      <vt:variant>
        <vt:lpwstr/>
      </vt:variant>
      <vt:variant>
        <vt:lpwstr>_Toc130055835</vt:lpwstr>
      </vt:variant>
      <vt:variant>
        <vt:i4>1179708</vt:i4>
      </vt:variant>
      <vt:variant>
        <vt:i4>908</vt:i4>
      </vt:variant>
      <vt:variant>
        <vt:i4>0</vt:i4>
      </vt:variant>
      <vt:variant>
        <vt:i4>5</vt:i4>
      </vt:variant>
      <vt:variant>
        <vt:lpwstr/>
      </vt:variant>
      <vt:variant>
        <vt:lpwstr>_Toc130055834</vt:lpwstr>
      </vt:variant>
      <vt:variant>
        <vt:i4>1179708</vt:i4>
      </vt:variant>
      <vt:variant>
        <vt:i4>902</vt:i4>
      </vt:variant>
      <vt:variant>
        <vt:i4>0</vt:i4>
      </vt:variant>
      <vt:variant>
        <vt:i4>5</vt:i4>
      </vt:variant>
      <vt:variant>
        <vt:lpwstr/>
      </vt:variant>
      <vt:variant>
        <vt:lpwstr>_Toc130055833</vt:lpwstr>
      </vt:variant>
      <vt:variant>
        <vt:i4>1179708</vt:i4>
      </vt:variant>
      <vt:variant>
        <vt:i4>896</vt:i4>
      </vt:variant>
      <vt:variant>
        <vt:i4>0</vt:i4>
      </vt:variant>
      <vt:variant>
        <vt:i4>5</vt:i4>
      </vt:variant>
      <vt:variant>
        <vt:lpwstr/>
      </vt:variant>
      <vt:variant>
        <vt:lpwstr>_Toc130055832</vt:lpwstr>
      </vt:variant>
      <vt:variant>
        <vt:i4>1179708</vt:i4>
      </vt:variant>
      <vt:variant>
        <vt:i4>890</vt:i4>
      </vt:variant>
      <vt:variant>
        <vt:i4>0</vt:i4>
      </vt:variant>
      <vt:variant>
        <vt:i4>5</vt:i4>
      </vt:variant>
      <vt:variant>
        <vt:lpwstr/>
      </vt:variant>
      <vt:variant>
        <vt:lpwstr>_Toc130055831</vt:lpwstr>
      </vt:variant>
      <vt:variant>
        <vt:i4>1179708</vt:i4>
      </vt:variant>
      <vt:variant>
        <vt:i4>884</vt:i4>
      </vt:variant>
      <vt:variant>
        <vt:i4>0</vt:i4>
      </vt:variant>
      <vt:variant>
        <vt:i4>5</vt:i4>
      </vt:variant>
      <vt:variant>
        <vt:lpwstr/>
      </vt:variant>
      <vt:variant>
        <vt:lpwstr>_Toc130055830</vt:lpwstr>
      </vt:variant>
      <vt:variant>
        <vt:i4>1245244</vt:i4>
      </vt:variant>
      <vt:variant>
        <vt:i4>878</vt:i4>
      </vt:variant>
      <vt:variant>
        <vt:i4>0</vt:i4>
      </vt:variant>
      <vt:variant>
        <vt:i4>5</vt:i4>
      </vt:variant>
      <vt:variant>
        <vt:lpwstr/>
      </vt:variant>
      <vt:variant>
        <vt:lpwstr>_Toc130055829</vt:lpwstr>
      </vt:variant>
      <vt:variant>
        <vt:i4>1245244</vt:i4>
      </vt:variant>
      <vt:variant>
        <vt:i4>872</vt:i4>
      </vt:variant>
      <vt:variant>
        <vt:i4>0</vt:i4>
      </vt:variant>
      <vt:variant>
        <vt:i4>5</vt:i4>
      </vt:variant>
      <vt:variant>
        <vt:lpwstr/>
      </vt:variant>
      <vt:variant>
        <vt:lpwstr>_Toc130055828</vt:lpwstr>
      </vt:variant>
      <vt:variant>
        <vt:i4>1245244</vt:i4>
      </vt:variant>
      <vt:variant>
        <vt:i4>866</vt:i4>
      </vt:variant>
      <vt:variant>
        <vt:i4>0</vt:i4>
      </vt:variant>
      <vt:variant>
        <vt:i4>5</vt:i4>
      </vt:variant>
      <vt:variant>
        <vt:lpwstr/>
      </vt:variant>
      <vt:variant>
        <vt:lpwstr>_Toc130055827</vt:lpwstr>
      </vt:variant>
      <vt:variant>
        <vt:i4>1245244</vt:i4>
      </vt:variant>
      <vt:variant>
        <vt:i4>860</vt:i4>
      </vt:variant>
      <vt:variant>
        <vt:i4>0</vt:i4>
      </vt:variant>
      <vt:variant>
        <vt:i4>5</vt:i4>
      </vt:variant>
      <vt:variant>
        <vt:lpwstr/>
      </vt:variant>
      <vt:variant>
        <vt:lpwstr>_Toc130055826</vt:lpwstr>
      </vt:variant>
      <vt:variant>
        <vt:i4>1245244</vt:i4>
      </vt:variant>
      <vt:variant>
        <vt:i4>854</vt:i4>
      </vt:variant>
      <vt:variant>
        <vt:i4>0</vt:i4>
      </vt:variant>
      <vt:variant>
        <vt:i4>5</vt:i4>
      </vt:variant>
      <vt:variant>
        <vt:lpwstr/>
      </vt:variant>
      <vt:variant>
        <vt:lpwstr>_Toc130055825</vt:lpwstr>
      </vt:variant>
      <vt:variant>
        <vt:i4>1245244</vt:i4>
      </vt:variant>
      <vt:variant>
        <vt:i4>848</vt:i4>
      </vt:variant>
      <vt:variant>
        <vt:i4>0</vt:i4>
      </vt:variant>
      <vt:variant>
        <vt:i4>5</vt:i4>
      </vt:variant>
      <vt:variant>
        <vt:lpwstr/>
      </vt:variant>
      <vt:variant>
        <vt:lpwstr>_Toc130055824</vt:lpwstr>
      </vt:variant>
      <vt:variant>
        <vt:i4>1245244</vt:i4>
      </vt:variant>
      <vt:variant>
        <vt:i4>842</vt:i4>
      </vt:variant>
      <vt:variant>
        <vt:i4>0</vt:i4>
      </vt:variant>
      <vt:variant>
        <vt:i4>5</vt:i4>
      </vt:variant>
      <vt:variant>
        <vt:lpwstr/>
      </vt:variant>
      <vt:variant>
        <vt:lpwstr>_Toc130055823</vt:lpwstr>
      </vt:variant>
      <vt:variant>
        <vt:i4>1245244</vt:i4>
      </vt:variant>
      <vt:variant>
        <vt:i4>836</vt:i4>
      </vt:variant>
      <vt:variant>
        <vt:i4>0</vt:i4>
      </vt:variant>
      <vt:variant>
        <vt:i4>5</vt:i4>
      </vt:variant>
      <vt:variant>
        <vt:lpwstr/>
      </vt:variant>
      <vt:variant>
        <vt:lpwstr>_Toc130055822</vt:lpwstr>
      </vt:variant>
      <vt:variant>
        <vt:i4>1245244</vt:i4>
      </vt:variant>
      <vt:variant>
        <vt:i4>830</vt:i4>
      </vt:variant>
      <vt:variant>
        <vt:i4>0</vt:i4>
      </vt:variant>
      <vt:variant>
        <vt:i4>5</vt:i4>
      </vt:variant>
      <vt:variant>
        <vt:lpwstr/>
      </vt:variant>
      <vt:variant>
        <vt:lpwstr>_Toc130055821</vt:lpwstr>
      </vt:variant>
      <vt:variant>
        <vt:i4>1245244</vt:i4>
      </vt:variant>
      <vt:variant>
        <vt:i4>824</vt:i4>
      </vt:variant>
      <vt:variant>
        <vt:i4>0</vt:i4>
      </vt:variant>
      <vt:variant>
        <vt:i4>5</vt:i4>
      </vt:variant>
      <vt:variant>
        <vt:lpwstr/>
      </vt:variant>
      <vt:variant>
        <vt:lpwstr>_Toc130055820</vt:lpwstr>
      </vt:variant>
      <vt:variant>
        <vt:i4>1048636</vt:i4>
      </vt:variant>
      <vt:variant>
        <vt:i4>818</vt:i4>
      </vt:variant>
      <vt:variant>
        <vt:i4>0</vt:i4>
      </vt:variant>
      <vt:variant>
        <vt:i4>5</vt:i4>
      </vt:variant>
      <vt:variant>
        <vt:lpwstr/>
      </vt:variant>
      <vt:variant>
        <vt:lpwstr>_Toc130055819</vt:lpwstr>
      </vt:variant>
      <vt:variant>
        <vt:i4>1048636</vt:i4>
      </vt:variant>
      <vt:variant>
        <vt:i4>812</vt:i4>
      </vt:variant>
      <vt:variant>
        <vt:i4>0</vt:i4>
      </vt:variant>
      <vt:variant>
        <vt:i4>5</vt:i4>
      </vt:variant>
      <vt:variant>
        <vt:lpwstr/>
      </vt:variant>
      <vt:variant>
        <vt:lpwstr>_Toc130055818</vt:lpwstr>
      </vt:variant>
      <vt:variant>
        <vt:i4>1048636</vt:i4>
      </vt:variant>
      <vt:variant>
        <vt:i4>806</vt:i4>
      </vt:variant>
      <vt:variant>
        <vt:i4>0</vt:i4>
      </vt:variant>
      <vt:variant>
        <vt:i4>5</vt:i4>
      </vt:variant>
      <vt:variant>
        <vt:lpwstr/>
      </vt:variant>
      <vt:variant>
        <vt:lpwstr>_Toc130055817</vt:lpwstr>
      </vt:variant>
      <vt:variant>
        <vt:i4>1048636</vt:i4>
      </vt:variant>
      <vt:variant>
        <vt:i4>800</vt:i4>
      </vt:variant>
      <vt:variant>
        <vt:i4>0</vt:i4>
      </vt:variant>
      <vt:variant>
        <vt:i4>5</vt:i4>
      </vt:variant>
      <vt:variant>
        <vt:lpwstr/>
      </vt:variant>
      <vt:variant>
        <vt:lpwstr>_Toc130055816</vt:lpwstr>
      </vt:variant>
      <vt:variant>
        <vt:i4>1048636</vt:i4>
      </vt:variant>
      <vt:variant>
        <vt:i4>794</vt:i4>
      </vt:variant>
      <vt:variant>
        <vt:i4>0</vt:i4>
      </vt:variant>
      <vt:variant>
        <vt:i4>5</vt:i4>
      </vt:variant>
      <vt:variant>
        <vt:lpwstr/>
      </vt:variant>
      <vt:variant>
        <vt:lpwstr>_Toc130055815</vt:lpwstr>
      </vt:variant>
      <vt:variant>
        <vt:i4>1048636</vt:i4>
      </vt:variant>
      <vt:variant>
        <vt:i4>788</vt:i4>
      </vt:variant>
      <vt:variant>
        <vt:i4>0</vt:i4>
      </vt:variant>
      <vt:variant>
        <vt:i4>5</vt:i4>
      </vt:variant>
      <vt:variant>
        <vt:lpwstr/>
      </vt:variant>
      <vt:variant>
        <vt:lpwstr>_Toc130055814</vt:lpwstr>
      </vt:variant>
      <vt:variant>
        <vt:i4>1048636</vt:i4>
      </vt:variant>
      <vt:variant>
        <vt:i4>782</vt:i4>
      </vt:variant>
      <vt:variant>
        <vt:i4>0</vt:i4>
      </vt:variant>
      <vt:variant>
        <vt:i4>5</vt:i4>
      </vt:variant>
      <vt:variant>
        <vt:lpwstr/>
      </vt:variant>
      <vt:variant>
        <vt:lpwstr>_Toc130055813</vt:lpwstr>
      </vt:variant>
      <vt:variant>
        <vt:i4>1048636</vt:i4>
      </vt:variant>
      <vt:variant>
        <vt:i4>776</vt:i4>
      </vt:variant>
      <vt:variant>
        <vt:i4>0</vt:i4>
      </vt:variant>
      <vt:variant>
        <vt:i4>5</vt:i4>
      </vt:variant>
      <vt:variant>
        <vt:lpwstr/>
      </vt:variant>
      <vt:variant>
        <vt:lpwstr>_Toc130055812</vt:lpwstr>
      </vt:variant>
      <vt:variant>
        <vt:i4>1048636</vt:i4>
      </vt:variant>
      <vt:variant>
        <vt:i4>770</vt:i4>
      </vt:variant>
      <vt:variant>
        <vt:i4>0</vt:i4>
      </vt:variant>
      <vt:variant>
        <vt:i4>5</vt:i4>
      </vt:variant>
      <vt:variant>
        <vt:lpwstr/>
      </vt:variant>
      <vt:variant>
        <vt:lpwstr>_Toc130055811</vt:lpwstr>
      </vt:variant>
      <vt:variant>
        <vt:i4>1048636</vt:i4>
      </vt:variant>
      <vt:variant>
        <vt:i4>764</vt:i4>
      </vt:variant>
      <vt:variant>
        <vt:i4>0</vt:i4>
      </vt:variant>
      <vt:variant>
        <vt:i4>5</vt:i4>
      </vt:variant>
      <vt:variant>
        <vt:lpwstr/>
      </vt:variant>
      <vt:variant>
        <vt:lpwstr>_Toc130055810</vt:lpwstr>
      </vt:variant>
      <vt:variant>
        <vt:i4>1114172</vt:i4>
      </vt:variant>
      <vt:variant>
        <vt:i4>758</vt:i4>
      </vt:variant>
      <vt:variant>
        <vt:i4>0</vt:i4>
      </vt:variant>
      <vt:variant>
        <vt:i4>5</vt:i4>
      </vt:variant>
      <vt:variant>
        <vt:lpwstr/>
      </vt:variant>
      <vt:variant>
        <vt:lpwstr>_Toc130055809</vt:lpwstr>
      </vt:variant>
      <vt:variant>
        <vt:i4>1114172</vt:i4>
      </vt:variant>
      <vt:variant>
        <vt:i4>752</vt:i4>
      </vt:variant>
      <vt:variant>
        <vt:i4>0</vt:i4>
      </vt:variant>
      <vt:variant>
        <vt:i4>5</vt:i4>
      </vt:variant>
      <vt:variant>
        <vt:lpwstr/>
      </vt:variant>
      <vt:variant>
        <vt:lpwstr>_Toc130055808</vt:lpwstr>
      </vt:variant>
      <vt:variant>
        <vt:i4>1114172</vt:i4>
      </vt:variant>
      <vt:variant>
        <vt:i4>746</vt:i4>
      </vt:variant>
      <vt:variant>
        <vt:i4>0</vt:i4>
      </vt:variant>
      <vt:variant>
        <vt:i4>5</vt:i4>
      </vt:variant>
      <vt:variant>
        <vt:lpwstr/>
      </vt:variant>
      <vt:variant>
        <vt:lpwstr>_Toc130055807</vt:lpwstr>
      </vt:variant>
      <vt:variant>
        <vt:i4>1114172</vt:i4>
      </vt:variant>
      <vt:variant>
        <vt:i4>740</vt:i4>
      </vt:variant>
      <vt:variant>
        <vt:i4>0</vt:i4>
      </vt:variant>
      <vt:variant>
        <vt:i4>5</vt:i4>
      </vt:variant>
      <vt:variant>
        <vt:lpwstr/>
      </vt:variant>
      <vt:variant>
        <vt:lpwstr>_Toc130055806</vt:lpwstr>
      </vt:variant>
      <vt:variant>
        <vt:i4>1114172</vt:i4>
      </vt:variant>
      <vt:variant>
        <vt:i4>734</vt:i4>
      </vt:variant>
      <vt:variant>
        <vt:i4>0</vt:i4>
      </vt:variant>
      <vt:variant>
        <vt:i4>5</vt:i4>
      </vt:variant>
      <vt:variant>
        <vt:lpwstr/>
      </vt:variant>
      <vt:variant>
        <vt:lpwstr>_Toc130055805</vt:lpwstr>
      </vt:variant>
      <vt:variant>
        <vt:i4>1114172</vt:i4>
      </vt:variant>
      <vt:variant>
        <vt:i4>728</vt:i4>
      </vt:variant>
      <vt:variant>
        <vt:i4>0</vt:i4>
      </vt:variant>
      <vt:variant>
        <vt:i4>5</vt:i4>
      </vt:variant>
      <vt:variant>
        <vt:lpwstr/>
      </vt:variant>
      <vt:variant>
        <vt:lpwstr>_Toc130055804</vt:lpwstr>
      </vt:variant>
      <vt:variant>
        <vt:i4>1114172</vt:i4>
      </vt:variant>
      <vt:variant>
        <vt:i4>722</vt:i4>
      </vt:variant>
      <vt:variant>
        <vt:i4>0</vt:i4>
      </vt:variant>
      <vt:variant>
        <vt:i4>5</vt:i4>
      </vt:variant>
      <vt:variant>
        <vt:lpwstr/>
      </vt:variant>
      <vt:variant>
        <vt:lpwstr>_Toc130055803</vt:lpwstr>
      </vt:variant>
      <vt:variant>
        <vt:i4>1114172</vt:i4>
      </vt:variant>
      <vt:variant>
        <vt:i4>716</vt:i4>
      </vt:variant>
      <vt:variant>
        <vt:i4>0</vt:i4>
      </vt:variant>
      <vt:variant>
        <vt:i4>5</vt:i4>
      </vt:variant>
      <vt:variant>
        <vt:lpwstr/>
      </vt:variant>
      <vt:variant>
        <vt:lpwstr>_Toc130055802</vt:lpwstr>
      </vt:variant>
      <vt:variant>
        <vt:i4>1114172</vt:i4>
      </vt:variant>
      <vt:variant>
        <vt:i4>710</vt:i4>
      </vt:variant>
      <vt:variant>
        <vt:i4>0</vt:i4>
      </vt:variant>
      <vt:variant>
        <vt:i4>5</vt:i4>
      </vt:variant>
      <vt:variant>
        <vt:lpwstr/>
      </vt:variant>
      <vt:variant>
        <vt:lpwstr>_Toc130055801</vt:lpwstr>
      </vt:variant>
      <vt:variant>
        <vt:i4>1114172</vt:i4>
      </vt:variant>
      <vt:variant>
        <vt:i4>704</vt:i4>
      </vt:variant>
      <vt:variant>
        <vt:i4>0</vt:i4>
      </vt:variant>
      <vt:variant>
        <vt:i4>5</vt:i4>
      </vt:variant>
      <vt:variant>
        <vt:lpwstr/>
      </vt:variant>
      <vt:variant>
        <vt:lpwstr>_Toc130055800</vt:lpwstr>
      </vt:variant>
      <vt:variant>
        <vt:i4>1572915</vt:i4>
      </vt:variant>
      <vt:variant>
        <vt:i4>698</vt:i4>
      </vt:variant>
      <vt:variant>
        <vt:i4>0</vt:i4>
      </vt:variant>
      <vt:variant>
        <vt:i4>5</vt:i4>
      </vt:variant>
      <vt:variant>
        <vt:lpwstr/>
      </vt:variant>
      <vt:variant>
        <vt:lpwstr>_Toc130055799</vt:lpwstr>
      </vt:variant>
      <vt:variant>
        <vt:i4>1572915</vt:i4>
      </vt:variant>
      <vt:variant>
        <vt:i4>692</vt:i4>
      </vt:variant>
      <vt:variant>
        <vt:i4>0</vt:i4>
      </vt:variant>
      <vt:variant>
        <vt:i4>5</vt:i4>
      </vt:variant>
      <vt:variant>
        <vt:lpwstr/>
      </vt:variant>
      <vt:variant>
        <vt:lpwstr>_Toc130055798</vt:lpwstr>
      </vt:variant>
      <vt:variant>
        <vt:i4>1572915</vt:i4>
      </vt:variant>
      <vt:variant>
        <vt:i4>686</vt:i4>
      </vt:variant>
      <vt:variant>
        <vt:i4>0</vt:i4>
      </vt:variant>
      <vt:variant>
        <vt:i4>5</vt:i4>
      </vt:variant>
      <vt:variant>
        <vt:lpwstr/>
      </vt:variant>
      <vt:variant>
        <vt:lpwstr>_Toc130055797</vt:lpwstr>
      </vt:variant>
      <vt:variant>
        <vt:i4>1572915</vt:i4>
      </vt:variant>
      <vt:variant>
        <vt:i4>680</vt:i4>
      </vt:variant>
      <vt:variant>
        <vt:i4>0</vt:i4>
      </vt:variant>
      <vt:variant>
        <vt:i4>5</vt:i4>
      </vt:variant>
      <vt:variant>
        <vt:lpwstr/>
      </vt:variant>
      <vt:variant>
        <vt:lpwstr>_Toc130055796</vt:lpwstr>
      </vt:variant>
      <vt:variant>
        <vt:i4>1572915</vt:i4>
      </vt:variant>
      <vt:variant>
        <vt:i4>674</vt:i4>
      </vt:variant>
      <vt:variant>
        <vt:i4>0</vt:i4>
      </vt:variant>
      <vt:variant>
        <vt:i4>5</vt:i4>
      </vt:variant>
      <vt:variant>
        <vt:lpwstr/>
      </vt:variant>
      <vt:variant>
        <vt:lpwstr>_Toc130055795</vt:lpwstr>
      </vt:variant>
      <vt:variant>
        <vt:i4>1572915</vt:i4>
      </vt:variant>
      <vt:variant>
        <vt:i4>668</vt:i4>
      </vt:variant>
      <vt:variant>
        <vt:i4>0</vt:i4>
      </vt:variant>
      <vt:variant>
        <vt:i4>5</vt:i4>
      </vt:variant>
      <vt:variant>
        <vt:lpwstr/>
      </vt:variant>
      <vt:variant>
        <vt:lpwstr>_Toc130055794</vt:lpwstr>
      </vt:variant>
      <vt:variant>
        <vt:i4>1572915</vt:i4>
      </vt:variant>
      <vt:variant>
        <vt:i4>662</vt:i4>
      </vt:variant>
      <vt:variant>
        <vt:i4>0</vt:i4>
      </vt:variant>
      <vt:variant>
        <vt:i4>5</vt:i4>
      </vt:variant>
      <vt:variant>
        <vt:lpwstr/>
      </vt:variant>
      <vt:variant>
        <vt:lpwstr>_Toc130055793</vt:lpwstr>
      </vt:variant>
      <vt:variant>
        <vt:i4>1572915</vt:i4>
      </vt:variant>
      <vt:variant>
        <vt:i4>656</vt:i4>
      </vt:variant>
      <vt:variant>
        <vt:i4>0</vt:i4>
      </vt:variant>
      <vt:variant>
        <vt:i4>5</vt:i4>
      </vt:variant>
      <vt:variant>
        <vt:lpwstr/>
      </vt:variant>
      <vt:variant>
        <vt:lpwstr>_Toc130055792</vt:lpwstr>
      </vt:variant>
      <vt:variant>
        <vt:i4>1572915</vt:i4>
      </vt:variant>
      <vt:variant>
        <vt:i4>650</vt:i4>
      </vt:variant>
      <vt:variant>
        <vt:i4>0</vt:i4>
      </vt:variant>
      <vt:variant>
        <vt:i4>5</vt:i4>
      </vt:variant>
      <vt:variant>
        <vt:lpwstr/>
      </vt:variant>
      <vt:variant>
        <vt:lpwstr>_Toc130055791</vt:lpwstr>
      </vt:variant>
      <vt:variant>
        <vt:i4>1572915</vt:i4>
      </vt:variant>
      <vt:variant>
        <vt:i4>644</vt:i4>
      </vt:variant>
      <vt:variant>
        <vt:i4>0</vt:i4>
      </vt:variant>
      <vt:variant>
        <vt:i4>5</vt:i4>
      </vt:variant>
      <vt:variant>
        <vt:lpwstr/>
      </vt:variant>
      <vt:variant>
        <vt:lpwstr>_Toc130055790</vt:lpwstr>
      </vt:variant>
      <vt:variant>
        <vt:i4>1638451</vt:i4>
      </vt:variant>
      <vt:variant>
        <vt:i4>638</vt:i4>
      </vt:variant>
      <vt:variant>
        <vt:i4>0</vt:i4>
      </vt:variant>
      <vt:variant>
        <vt:i4>5</vt:i4>
      </vt:variant>
      <vt:variant>
        <vt:lpwstr/>
      </vt:variant>
      <vt:variant>
        <vt:lpwstr>_Toc130055789</vt:lpwstr>
      </vt:variant>
      <vt:variant>
        <vt:i4>1638451</vt:i4>
      </vt:variant>
      <vt:variant>
        <vt:i4>632</vt:i4>
      </vt:variant>
      <vt:variant>
        <vt:i4>0</vt:i4>
      </vt:variant>
      <vt:variant>
        <vt:i4>5</vt:i4>
      </vt:variant>
      <vt:variant>
        <vt:lpwstr/>
      </vt:variant>
      <vt:variant>
        <vt:lpwstr>_Toc130055788</vt:lpwstr>
      </vt:variant>
      <vt:variant>
        <vt:i4>1638451</vt:i4>
      </vt:variant>
      <vt:variant>
        <vt:i4>626</vt:i4>
      </vt:variant>
      <vt:variant>
        <vt:i4>0</vt:i4>
      </vt:variant>
      <vt:variant>
        <vt:i4>5</vt:i4>
      </vt:variant>
      <vt:variant>
        <vt:lpwstr/>
      </vt:variant>
      <vt:variant>
        <vt:lpwstr>_Toc130055787</vt:lpwstr>
      </vt:variant>
      <vt:variant>
        <vt:i4>1638451</vt:i4>
      </vt:variant>
      <vt:variant>
        <vt:i4>620</vt:i4>
      </vt:variant>
      <vt:variant>
        <vt:i4>0</vt:i4>
      </vt:variant>
      <vt:variant>
        <vt:i4>5</vt:i4>
      </vt:variant>
      <vt:variant>
        <vt:lpwstr/>
      </vt:variant>
      <vt:variant>
        <vt:lpwstr>_Toc130055786</vt:lpwstr>
      </vt:variant>
      <vt:variant>
        <vt:i4>1638451</vt:i4>
      </vt:variant>
      <vt:variant>
        <vt:i4>614</vt:i4>
      </vt:variant>
      <vt:variant>
        <vt:i4>0</vt:i4>
      </vt:variant>
      <vt:variant>
        <vt:i4>5</vt:i4>
      </vt:variant>
      <vt:variant>
        <vt:lpwstr/>
      </vt:variant>
      <vt:variant>
        <vt:lpwstr>_Toc130055785</vt:lpwstr>
      </vt:variant>
      <vt:variant>
        <vt:i4>1638451</vt:i4>
      </vt:variant>
      <vt:variant>
        <vt:i4>608</vt:i4>
      </vt:variant>
      <vt:variant>
        <vt:i4>0</vt:i4>
      </vt:variant>
      <vt:variant>
        <vt:i4>5</vt:i4>
      </vt:variant>
      <vt:variant>
        <vt:lpwstr/>
      </vt:variant>
      <vt:variant>
        <vt:lpwstr>_Toc130055784</vt:lpwstr>
      </vt:variant>
      <vt:variant>
        <vt:i4>1638451</vt:i4>
      </vt:variant>
      <vt:variant>
        <vt:i4>602</vt:i4>
      </vt:variant>
      <vt:variant>
        <vt:i4>0</vt:i4>
      </vt:variant>
      <vt:variant>
        <vt:i4>5</vt:i4>
      </vt:variant>
      <vt:variant>
        <vt:lpwstr/>
      </vt:variant>
      <vt:variant>
        <vt:lpwstr>_Toc130055783</vt:lpwstr>
      </vt:variant>
      <vt:variant>
        <vt:i4>1638451</vt:i4>
      </vt:variant>
      <vt:variant>
        <vt:i4>596</vt:i4>
      </vt:variant>
      <vt:variant>
        <vt:i4>0</vt:i4>
      </vt:variant>
      <vt:variant>
        <vt:i4>5</vt:i4>
      </vt:variant>
      <vt:variant>
        <vt:lpwstr/>
      </vt:variant>
      <vt:variant>
        <vt:lpwstr>_Toc130055782</vt:lpwstr>
      </vt:variant>
      <vt:variant>
        <vt:i4>1638451</vt:i4>
      </vt:variant>
      <vt:variant>
        <vt:i4>590</vt:i4>
      </vt:variant>
      <vt:variant>
        <vt:i4>0</vt:i4>
      </vt:variant>
      <vt:variant>
        <vt:i4>5</vt:i4>
      </vt:variant>
      <vt:variant>
        <vt:lpwstr/>
      </vt:variant>
      <vt:variant>
        <vt:lpwstr>_Toc130055781</vt:lpwstr>
      </vt:variant>
      <vt:variant>
        <vt:i4>1638451</vt:i4>
      </vt:variant>
      <vt:variant>
        <vt:i4>584</vt:i4>
      </vt:variant>
      <vt:variant>
        <vt:i4>0</vt:i4>
      </vt:variant>
      <vt:variant>
        <vt:i4>5</vt:i4>
      </vt:variant>
      <vt:variant>
        <vt:lpwstr/>
      </vt:variant>
      <vt:variant>
        <vt:lpwstr>_Toc130055780</vt:lpwstr>
      </vt:variant>
      <vt:variant>
        <vt:i4>1441843</vt:i4>
      </vt:variant>
      <vt:variant>
        <vt:i4>578</vt:i4>
      </vt:variant>
      <vt:variant>
        <vt:i4>0</vt:i4>
      </vt:variant>
      <vt:variant>
        <vt:i4>5</vt:i4>
      </vt:variant>
      <vt:variant>
        <vt:lpwstr/>
      </vt:variant>
      <vt:variant>
        <vt:lpwstr>_Toc130055779</vt:lpwstr>
      </vt:variant>
      <vt:variant>
        <vt:i4>1441843</vt:i4>
      </vt:variant>
      <vt:variant>
        <vt:i4>572</vt:i4>
      </vt:variant>
      <vt:variant>
        <vt:i4>0</vt:i4>
      </vt:variant>
      <vt:variant>
        <vt:i4>5</vt:i4>
      </vt:variant>
      <vt:variant>
        <vt:lpwstr/>
      </vt:variant>
      <vt:variant>
        <vt:lpwstr>_Toc130055778</vt:lpwstr>
      </vt:variant>
      <vt:variant>
        <vt:i4>1441843</vt:i4>
      </vt:variant>
      <vt:variant>
        <vt:i4>566</vt:i4>
      </vt:variant>
      <vt:variant>
        <vt:i4>0</vt:i4>
      </vt:variant>
      <vt:variant>
        <vt:i4>5</vt:i4>
      </vt:variant>
      <vt:variant>
        <vt:lpwstr/>
      </vt:variant>
      <vt:variant>
        <vt:lpwstr>_Toc130055777</vt:lpwstr>
      </vt:variant>
      <vt:variant>
        <vt:i4>1441843</vt:i4>
      </vt:variant>
      <vt:variant>
        <vt:i4>560</vt:i4>
      </vt:variant>
      <vt:variant>
        <vt:i4>0</vt:i4>
      </vt:variant>
      <vt:variant>
        <vt:i4>5</vt:i4>
      </vt:variant>
      <vt:variant>
        <vt:lpwstr/>
      </vt:variant>
      <vt:variant>
        <vt:lpwstr>_Toc130055776</vt:lpwstr>
      </vt:variant>
      <vt:variant>
        <vt:i4>1441843</vt:i4>
      </vt:variant>
      <vt:variant>
        <vt:i4>554</vt:i4>
      </vt:variant>
      <vt:variant>
        <vt:i4>0</vt:i4>
      </vt:variant>
      <vt:variant>
        <vt:i4>5</vt:i4>
      </vt:variant>
      <vt:variant>
        <vt:lpwstr/>
      </vt:variant>
      <vt:variant>
        <vt:lpwstr>_Toc130055775</vt:lpwstr>
      </vt:variant>
      <vt:variant>
        <vt:i4>1441843</vt:i4>
      </vt:variant>
      <vt:variant>
        <vt:i4>548</vt:i4>
      </vt:variant>
      <vt:variant>
        <vt:i4>0</vt:i4>
      </vt:variant>
      <vt:variant>
        <vt:i4>5</vt:i4>
      </vt:variant>
      <vt:variant>
        <vt:lpwstr/>
      </vt:variant>
      <vt:variant>
        <vt:lpwstr>_Toc130055774</vt:lpwstr>
      </vt:variant>
      <vt:variant>
        <vt:i4>1441843</vt:i4>
      </vt:variant>
      <vt:variant>
        <vt:i4>542</vt:i4>
      </vt:variant>
      <vt:variant>
        <vt:i4>0</vt:i4>
      </vt:variant>
      <vt:variant>
        <vt:i4>5</vt:i4>
      </vt:variant>
      <vt:variant>
        <vt:lpwstr/>
      </vt:variant>
      <vt:variant>
        <vt:lpwstr>_Toc130055773</vt:lpwstr>
      </vt:variant>
      <vt:variant>
        <vt:i4>1441843</vt:i4>
      </vt:variant>
      <vt:variant>
        <vt:i4>536</vt:i4>
      </vt:variant>
      <vt:variant>
        <vt:i4>0</vt:i4>
      </vt:variant>
      <vt:variant>
        <vt:i4>5</vt:i4>
      </vt:variant>
      <vt:variant>
        <vt:lpwstr/>
      </vt:variant>
      <vt:variant>
        <vt:lpwstr>_Toc130055772</vt:lpwstr>
      </vt:variant>
      <vt:variant>
        <vt:i4>1441843</vt:i4>
      </vt:variant>
      <vt:variant>
        <vt:i4>530</vt:i4>
      </vt:variant>
      <vt:variant>
        <vt:i4>0</vt:i4>
      </vt:variant>
      <vt:variant>
        <vt:i4>5</vt:i4>
      </vt:variant>
      <vt:variant>
        <vt:lpwstr/>
      </vt:variant>
      <vt:variant>
        <vt:lpwstr>_Toc130055771</vt:lpwstr>
      </vt:variant>
      <vt:variant>
        <vt:i4>1441843</vt:i4>
      </vt:variant>
      <vt:variant>
        <vt:i4>524</vt:i4>
      </vt:variant>
      <vt:variant>
        <vt:i4>0</vt:i4>
      </vt:variant>
      <vt:variant>
        <vt:i4>5</vt:i4>
      </vt:variant>
      <vt:variant>
        <vt:lpwstr/>
      </vt:variant>
      <vt:variant>
        <vt:lpwstr>_Toc130055770</vt:lpwstr>
      </vt:variant>
      <vt:variant>
        <vt:i4>1507379</vt:i4>
      </vt:variant>
      <vt:variant>
        <vt:i4>518</vt:i4>
      </vt:variant>
      <vt:variant>
        <vt:i4>0</vt:i4>
      </vt:variant>
      <vt:variant>
        <vt:i4>5</vt:i4>
      </vt:variant>
      <vt:variant>
        <vt:lpwstr/>
      </vt:variant>
      <vt:variant>
        <vt:lpwstr>_Toc130055769</vt:lpwstr>
      </vt:variant>
      <vt:variant>
        <vt:i4>1507379</vt:i4>
      </vt:variant>
      <vt:variant>
        <vt:i4>512</vt:i4>
      </vt:variant>
      <vt:variant>
        <vt:i4>0</vt:i4>
      </vt:variant>
      <vt:variant>
        <vt:i4>5</vt:i4>
      </vt:variant>
      <vt:variant>
        <vt:lpwstr/>
      </vt:variant>
      <vt:variant>
        <vt:lpwstr>_Toc130055768</vt:lpwstr>
      </vt:variant>
      <vt:variant>
        <vt:i4>1507379</vt:i4>
      </vt:variant>
      <vt:variant>
        <vt:i4>506</vt:i4>
      </vt:variant>
      <vt:variant>
        <vt:i4>0</vt:i4>
      </vt:variant>
      <vt:variant>
        <vt:i4>5</vt:i4>
      </vt:variant>
      <vt:variant>
        <vt:lpwstr/>
      </vt:variant>
      <vt:variant>
        <vt:lpwstr>_Toc130055767</vt:lpwstr>
      </vt:variant>
      <vt:variant>
        <vt:i4>1507379</vt:i4>
      </vt:variant>
      <vt:variant>
        <vt:i4>500</vt:i4>
      </vt:variant>
      <vt:variant>
        <vt:i4>0</vt:i4>
      </vt:variant>
      <vt:variant>
        <vt:i4>5</vt:i4>
      </vt:variant>
      <vt:variant>
        <vt:lpwstr/>
      </vt:variant>
      <vt:variant>
        <vt:lpwstr>_Toc130055766</vt:lpwstr>
      </vt:variant>
      <vt:variant>
        <vt:i4>1507379</vt:i4>
      </vt:variant>
      <vt:variant>
        <vt:i4>494</vt:i4>
      </vt:variant>
      <vt:variant>
        <vt:i4>0</vt:i4>
      </vt:variant>
      <vt:variant>
        <vt:i4>5</vt:i4>
      </vt:variant>
      <vt:variant>
        <vt:lpwstr/>
      </vt:variant>
      <vt:variant>
        <vt:lpwstr>_Toc130055765</vt:lpwstr>
      </vt:variant>
      <vt:variant>
        <vt:i4>1507379</vt:i4>
      </vt:variant>
      <vt:variant>
        <vt:i4>488</vt:i4>
      </vt:variant>
      <vt:variant>
        <vt:i4>0</vt:i4>
      </vt:variant>
      <vt:variant>
        <vt:i4>5</vt:i4>
      </vt:variant>
      <vt:variant>
        <vt:lpwstr/>
      </vt:variant>
      <vt:variant>
        <vt:lpwstr>_Toc130055764</vt:lpwstr>
      </vt:variant>
      <vt:variant>
        <vt:i4>1507379</vt:i4>
      </vt:variant>
      <vt:variant>
        <vt:i4>482</vt:i4>
      </vt:variant>
      <vt:variant>
        <vt:i4>0</vt:i4>
      </vt:variant>
      <vt:variant>
        <vt:i4>5</vt:i4>
      </vt:variant>
      <vt:variant>
        <vt:lpwstr/>
      </vt:variant>
      <vt:variant>
        <vt:lpwstr>_Toc130055763</vt:lpwstr>
      </vt:variant>
      <vt:variant>
        <vt:i4>1507379</vt:i4>
      </vt:variant>
      <vt:variant>
        <vt:i4>476</vt:i4>
      </vt:variant>
      <vt:variant>
        <vt:i4>0</vt:i4>
      </vt:variant>
      <vt:variant>
        <vt:i4>5</vt:i4>
      </vt:variant>
      <vt:variant>
        <vt:lpwstr/>
      </vt:variant>
      <vt:variant>
        <vt:lpwstr>_Toc130055762</vt:lpwstr>
      </vt:variant>
      <vt:variant>
        <vt:i4>1507379</vt:i4>
      </vt:variant>
      <vt:variant>
        <vt:i4>470</vt:i4>
      </vt:variant>
      <vt:variant>
        <vt:i4>0</vt:i4>
      </vt:variant>
      <vt:variant>
        <vt:i4>5</vt:i4>
      </vt:variant>
      <vt:variant>
        <vt:lpwstr/>
      </vt:variant>
      <vt:variant>
        <vt:lpwstr>_Toc130055761</vt:lpwstr>
      </vt:variant>
      <vt:variant>
        <vt:i4>1507379</vt:i4>
      </vt:variant>
      <vt:variant>
        <vt:i4>464</vt:i4>
      </vt:variant>
      <vt:variant>
        <vt:i4>0</vt:i4>
      </vt:variant>
      <vt:variant>
        <vt:i4>5</vt:i4>
      </vt:variant>
      <vt:variant>
        <vt:lpwstr/>
      </vt:variant>
      <vt:variant>
        <vt:lpwstr>_Toc130055760</vt:lpwstr>
      </vt:variant>
      <vt:variant>
        <vt:i4>1310771</vt:i4>
      </vt:variant>
      <vt:variant>
        <vt:i4>458</vt:i4>
      </vt:variant>
      <vt:variant>
        <vt:i4>0</vt:i4>
      </vt:variant>
      <vt:variant>
        <vt:i4>5</vt:i4>
      </vt:variant>
      <vt:variant>
        <vt:lpwstr/>
      </vt:variant>
      <vt:variant>
        <vt:lpwstr>_Toc130055759</vt:lpwstr>
      </vt:variant>
      <vt:variant>
        <vt:i4>1310771</vt:i4>
      </vt:variant>
      <vt:variant>
        <vt:i4>452</vt:i4>
      </vt:variant>
      <vt:variant>
        <vt:i4>0</vt:i4>
      </vt:variant>
      <vt:variant>
        <vt:i4>5</vt:i4>
      </vt:variant>
      <vt:variant>
        <vt:lpwstr/>
      </vt:variant>
      <vt:variant>
        <vt:lpwstr>_Toc130055758</vt:lpwstr>
      </vt:variant>
      <vt:variant>
        <vt:i4>1310771</vt:i4>
      </vt:variant>
      <vt:variant>
        <vt:i4>446</vt:i4>
      </vt:variant>
      <vt:variant>
        <vt:i4>0</vt:i4>
      </vt:variant>
      <vt:variant>
        <vt:i4>5</vt:i4>
      </vt:variant>
      <vt:variant>
        <vt:lpwstr/>
      </vt:variant>
      <vt:variant>
        <vt:lpwstr>_Toc130055757</vt:lpwstr>
      </vt:variant>
      <vt:variant>
        <vt:i4>1310771</vt:i4>
      </vt:variant>
      <vt:variant>
        <vt:i4>440</vt:i4>
      </vt:variant>
      <vt:variant>
        <vt:i4>0</vt:i4>
      </vt:variant>
      <vt:variant>
        <vt:i4>5</vt:i4>
      </vt:variant>
      <vt:variant>
        <vt:lpwstr/>
      </vt:variant>
      <vt:variant>
        <vt:lpwstr>_Toc130055756</vt:lpwstr>
      </vt:variant>
      <vt:variant>
        <vt:i4>1310771</vt:i4>
      </vt:variant>
      <vt:variant>
        <vt:i4>434</vt:i4>
      </vt:variant>
      <vt:variant>
        <vt:i4>0</vt:i4>
      </vt:variant>
      <vt:variant>
        <vt:i4>5</vt:i4>
      </vt:variant>
      <vt:variant>
        <vt:lpwstr/>
      </vt:variant>
      <vt:variant>
        <vt:lpwstr>_Toc130055755</vt:lpwstr>
      </vt:variant>
      <vt:variant>
        <vt:i4>1310771</vt:i4>
      </vt:variant>
      <vt:variant>
        <vt:i4>428</vt:i4>
      </vt:variant>
      <vt:variant>
        <vt:i4>0</vt:i4>
      </vt:variant>
      <vt:variant>
        <vt:i4>5</vt:i4>
      </vt:variant>
      <vt:variant>
        <vt:lpwstr/>
      </vt:variant>
      <vt:variant>
        <vt:lpwstr>_Toc130055754</vt:lpwstr>
      </vt:variant>
      <vt:variant>
        <vt:i4>1310771</vt:i4>
      </vt:variant>
      <vt:variant>
        <vt:i4>422</vt:i4>
      </vt:variant>
      <vt:variant>
        <vt:i4>0</vt:i4>
      </vt:variant>
      <vt:variant>
        <vt:i4>5</vt:i4>
      </vt:variant>
      <vt:variant>
        <vt:lpwstr/>
      </vt:variant>
      <vt:variant>
        <vt:lpwstr>_Toc130055753</vt:lpwstr>
      </vt:variant>
      <vt:variant>
        <vt:i4>1310771</vt:i4>
      </vt:variant>
      <vt:variant>
        <vt:i4>416</vt:i4>
      </vt:variant>
      <vt:variant>
        <vt:i4>0</vt:i4>
      </vt:variant>
      <vt:variant>
        <vt:i4>5</vt:i4>
      </vt:variant>
      <vt:variant>
        <vt:lpwstr/>
      </vt:variant>
      <vt:variant>
        <vt:lpwstr>_Toc130055752</vt:lpwstr>
      </vt:variant>
      <vt:variant>
        <vt:i4>1310771</vt:i4>
      </vt:variant>
      <vt:variant>
        <vt:i4>410</vt:i4>
      </vt:variant>
      <vt:variant>
        <vt:i4>0</vt:i4>
      </vt:variant>
      <vt:variant>
        <vt:i4>5</vt:i4>
      </vt:variant>
      <vt:variant>
        <vt:lpwstr/>
      </vt:variant>
      <vt:variant>
        <vt:lpwstr>_Toc130055751</vt:lpwstr>
      </vt:variant>
      <vt:variant>
        <vt:i4>1310771</vt:i4>
      </vt:variant>
      <vt:variant>
        <vt:i4>404</vt:i4>
      </vt:variant>
      <vt:variant>
        <vt:i4>0</vt:i4>
      </vt:variant>
      <vt:variant>
        <vt:i4>5</vt:i4>
      </vt:variant>
      <vt:variant>
        <vt:lpwstr/>
      </vt:variant>
      <vt:variant>
        <vt:lpwstr>_Toc130055750</vt:lpwstr>
      </vt:variant>
      <vt:variant>
        <vt:i4>1376307</vt:i4>
      </vt:variant>
      <vt:variant>
        <vt:i4>398</vt:i4>
      </vt:variant>
      <vt:variant>
        <vt:i4>0</vt:i4>
      </vt:variant>
      <vt:variant>
        <vt:i4>5</vt:i4>
      </vt:variant>
      <vt:variant>
        <vt:lpwstr/>
      </vt:variant>
      <vt:variant>
        <vt:lpwstr>_Toc130055749</vt:lpwstr>
      </vt:variant>
      <vt:variant>
        <vt:i4>1376307</vt:i4>
      </vt:variant>
      <vt:variant>
        <vt:i4>392</vt:i4>
      </vt:variant>
      <vt:variant>
        <vt:i4>0</vt:i4>
      </vt:variant>
      <vt:variant>
        <vt:i4>5</vt:i4>
      </vt:variant>
      <vt:variant>
        <vt:lpwstr/>
      </vt:variant>
      <vt:variant>
        <vt:lpwstr>_Toc130055748</vt:lpwstr>
      </vt:variant>
      <vt:variant>
        <vt:i4>1376307</vt:i4>
      </vt:variant>
      <vt:variant>
        <vt:i4>386</vt:i4>
      </vt:variant>
      <vt:variant>
        <vt:i4>0</vt:i4>
      </vt:variant>
      <vt:variant>
        <vt:i4>5</vt:i4>
      </vt:variant>
      <vt:variant>
        <vt:lpwstr/>
      </vt:variant>
      <vt:variant>
        <vt:lpwstr>_Toc130055747</vt:lpwstr>
      </vt:variant>
      <vt:variant>
        <vt:i4>1376307</vt:i4>
      </vt:variant>
      <vt:variant>
        <vt:i4>380</vt:i4>
      </vt:variant>
      <vt:variant>
        <vt:i4>0</vt:i4>
      </vt:variant>
      <vt:variant>
        <vt:i4>5</vt:i4>
      </vt:variant>
      <vt:variant>
        <vt:lpwstr/>
      </vt:variant>
      <vt:variant>
        <vt:lpwstr>_Toc130055746</vt:lpwstr>
      </vt:variant>
      <vt:variant>
        <vt:i4>1376307</vt:i4>
      </vt:variant>
      <vt:variant>
        <vt:i4>374</vt:i4>
      </vt:variant>
      <vt:variant>
        <vt:i4>0</vt:i4>
      </vt:variant>
      <vt:variant>
        <vt:i4>5</vt:i4>
      </vt:variant>
      <vt:variant>
        <vt:lpwstr/>
      </vt:variant>
      <vt:variant>
        <vt:lpwstr>_Toc130055745</vt:lpwstr>
      </vt:variant>
      <vt:variant>
        <vt:i4>1376307</vt:i4>
      </vt:variant>
      <vt:variant>
        <vt:i4>368</vt:i4>
      </vt:variant>
      <vt:variant>
        <vt:i4>0</vt:i4>
      </vt:variant>
      <vt:variant>
        <vt:i4>5</vt:i4>
      </vt:variant>
      <vt:variant>
        <vt:lpwstr/>
      </vt:variant>
      <vt:variant>
        <vt:lpwstr>_Toc130055744</vt:lpwstr>
      </vt:variant>
      <vt:variant>
        <vt:i4>1376307</vt:i4>
      </vt:variant>
      <vt:variant>
        <vt:i4>362</vt:i4>
      </vt:variant>
      <vt:variant>
        <vt:i4>0</vt:i4>
      </vt:variant>
      <vt:variant>
        <vt:i4>5</vt:i4>
      </vt:variant>
      <vt:variant>
        <vt:lpwstr/>
      </vt:variant>
      <vt:variant>
        <vt:lpwstr>_Toc130055743</vt:lpwstr>
      </vt:variant>
      <vt:variant>
        <vt:i4>1376307</vt:i4>
      </vt:variant>
      <vt:variant>
        <vt:i4>356</vt:i4>
      </vt:variant>
      <vt:variant>
        <vt:i4>0</vt:i4>
      </vt:variant>
      <vt:variant>
        <vt:i4>5</vt:i4>
      </vt:variant>
      <vt:variant>
        <vt:lpwstr/>
      </vt:variant>
      <vt:variant>
        <vt:lpwstr>_Toc130055742</vt:lpwstr>
      </vt:variant>
      <vt:variant>
        <vt:i4>1376307</vt:i4>
      </vt:variant>
      <vt:variant>
        <vt:i4>350</vt:i4>
      </vt:variant>
      <vt:variant>
        <vt:i4>0</vt:i4>
      </vt:variant>
      <vt:variant>
        <vt:i4>5</vt:i4>
      </vt:variant>
      <vt:variant>
        <vt:lpwstr/>
      </vt:variant>
      <vt:variant>
        <vt:lpwstr>_Toc130055741</vt:lpwstr>
      </vt:variant>
      <vt:variant>
        <vt:i4>1376307</vt:i4>
      </vt:variant>
      <vt:variant>
        <vt:i4>344</vt:i4>
      </vt:variant>
      <vt:variant>
        <vt:i4>0</vt:i4>
      </vt:variant>
      <vt:variant>
        <vt:i4>5</vt:i4>
      </vt:variant>
      <vt:variant>
        <vt:lpwstr/>
      </vt:variant>
      <vt:variant>
        <vt:lpwstr>_Toc130055740</vt:lpwstr>
      </vt:variant>
      <vt:variant>
        <vt:i4>1179699</vt:i4>
      </vt:variant>
      <vt:variant>
        <vt:i4>338</vt:i4>
      </vt:variant>
      <vt:variant>
        <vt:i4>0</vt:i4>
      </vt:variant>
      <vt:variant>
        <vt:i4>5</vt:i4>
      </vt:variant>
      <vt:variant>
        <vt:lpwstr/>
      </vt:variant>
      <vt:variant>
        <vt:lpwstr>_Toc130055739</vt:lpwstr>
      </vt:variant>
      <vt:variant>
        <vt:i4>1179699</vt:i4>
      </vt:variant>
      <vt:variant>
        <vt:i4>332</vt:i4>
      </vt:variant>
      <vt:variant>
        <vt:i4>0</vt:i4>
      </vt:variant>
      <vt:variant>
        <vt:i4>5</vt:i4>
      </vt:variant>
      <vt:variant>
        <vt:lpwstr/>
      </vt:variant>
      <vt:variant>
        <vt:lpwstr>_Toc130055738</vt:lpwstr>
      </vt:variant>
      <vt:variant>
        <vt:i4>1179699</vt:i4>
      </vt:variant>
      <vt:variant>
        <vt:i4>326</vt:i4>
      </vt:variant>
      <vt:variant>
        <vt:i4>0</vt:i4>
      </vt:variant>
      <vt:variant>
        <vt:i4>5</vt:i4>
      </vt:variant>
      <vt:variant>
        <vt:lpwstr/>
      </vt:variant>
      <vt:variant>
        <vt:lpwstr>_Toc130055737</vt:lpwstr>
      </vt:variant>
      <vt:variant>
        <vt:i4>1179699</vt:i4>
      </vt:variant>
      <vt:variant>
        <vt:i4>320</vt:i4>
      </vt:variant>
      <vt:variant>
        <vt:i4>0</vt:i4>
      </vt:variant>
      <vt:variant>
        <vt:i4>5</vt:i4>
      </vt:variant>
      <vt:variant>
        <vt:lpwstr/>
      </vt:variant>
      <vt:variant>
        <vt:lpwstr>_Toc130055736</vt:lpwstr>
      </vt:variant>
      <vt:variant>
        <vt:i4>1179699</vt:i4>
      </vt:variant>
      <vt:variant>
        <vt:i4>314</vt:i4>
      </vt:variant>
      <vt:variant>
        <vt:i4>0</vt:i4>
      </vt:variant>
      <vt:variant>
        <vt:i4>5</vt:i4>
      </vt:variant>
      <vt:variant>
        <vt:lpwstr/>
      </vt:variant>
      <vt:variant>
        <vt:lpwstr>_Toc130055735</vt:lpwstr>
      </vt:variant>
      <vt:variant>
        <vt:i4>1179699</vt:i4>
      </vt:variant>
      <vt:variant>
        <vt:i4>308</vt:i4>
      </vt:variant>
      <vt:variant>
        <vt:i4>0</vt:i4>
      </vt:variant>
      <vt:variant>
        <vt:i4>5</vt:i4>
      </vt:variant>
      <vt:variant>
        <vt:lpwstr/>
      </vt:variant>
      <vt:variant>
        <vt:lpwstr>_Toc130055734</vt:lpwstr>
      </vt:variant>
      <vt:variant>
        <vt:i4>1179699</vt:i4>
      </vt:variant>
      <vt:variant>
        <vt:i4>302</vt:i4>
      </vt:variant>
      <vt:variant>
        <vt:i4>0</vt:i4>
      </vt:variant>
      <vt:variant>
        <vt:i4>5</vt:i4>
      </vt:variant>
      <vt:variant>
        <vt:lpwstr/>
      </vt:variant>
      <vt:variant>
        <vt:lpwstr>_Toc130055733</vt:lpwstr>
      </vt:variant>
      <vt:variant>
        <vt:i4>1179699</vt:i4>
      </vt:variant>
      <vt:variant>
        <vt:i4>296</vt:i4>
      </vt:variant>
      <vt:variant>
        <vt:i4>0</vt:i4>
      </vt:variant>
      <vt:variant>
        <vt:i4>5</vt:i4>
      </vt:variant>
      <vt:variant>
        <vt:lpwstr/>
      </vt:variant>
      <vt:variant>
        <vt:lpwstr>_Toc130055732</vt:lpwstr>
      </vt:variant>
      <vt:variant>
        <vt:i4>1179699</vt:i4>
      </vt:variant>
      <vt:variant>
        <vt:i4>290</vt:i4>
      </vt:variant>
      <vt:variant>
        <vt:i4>0</vt:i4>
      </vt:variant>
      <vt:variant>
        <vt:i4>5</vt:i4>
      </vt:variant>
      <vt:variant>
        <vt:lpwstr/>
      </vt:variant>
      <vt:variant>
        <vt:lpwstr>_Toc130055731</vt:lpwstr>
      </vt:variant>
      <vt:variant>
        <vt:i4>1179699</vt:i4>
      </vt:variant>
      <vt:variant>
        <vt:i4>284</vt:i4>
      </vt:variant>
      <vt:variant>
        <vt:i4>0</vt:i4>
      </vt:variant>
      <vt:variant>
        <vt:i4>5</vt:i4>
      </vt:variant>
      <vt:variant>
        <vt:lpwstr/>
      </vt:variant>
      <vt:variant>
        <vt:lpwstr>_Toc130055730</vt:lpwstr>
      </vt:variant>
      <vt:variant>
        <vt:i4>1245235</vt:i4>
      </vt:variant>
      <vt:variant>
        <vt:i4>278</vt:i4>
      </vt:variant>
      <vt:variant>
        <vt:i4>0</vt:i4>
      </vt:variant>
      <vt:variant>
        <vt:i4>5</vt:i4>
      </vt:variant>
      <vt:variant>
        <vt:lpwstr/>
      </vt:variant>
      <vt:variant>
        <vt:lpwstr>_Toc130055729</vt:lpwstr>
      </vt:variant>
      <vt:variant>
        <vt:i4>1245235</vt:i4>
      </vt:variant>
      <vt:variant>
        <vt:i4>272</vt:i4>
      </vt:variant>
      <vt:variant>
        <vt:i4>0</vt:i4>
      </vt:variant>
      <vt:variant>
        <vt:i4>5</vt:i4>
      </vt:variant>
      <vt:variant>
        <vt:lpwstr/>
      </vt:variant>
      <vt:variant>
        <vt:lpwstr>_Toc130055728</vt:lpwstr>
      </vt:variant>
      <vt:variant>
        <vt:i4>1245235</vt:i4>
      </vt:variant>
      <vt:variant>
        <vt:i4>266</vt:i4>
      </vt:variant>
      <vt:variant>
        <vt:i4>0</vt:i4>
      </vt:variant>
      <vt:variant>
        <vt:i4>5</vt:i4>
      </vt:variant>
      <vt:variant>
        <vt:lpwstr/>
      </vt:variant>
      <vt:variant>
        <vt:lpwstr>_Toc130055727</vt:lpwstr>
      </vt:variant>
      <vt:variant>
        <vt:i4>1245235</vt:i4>
      </vt:variant>
      <vt:variant>
        <vt:i4>260</vt:i4>
      </vt:variant>
      <vt:variant>
        <vt:i4>0</vt:i4>
      </vt:variant>
      <vt:variant>
        <vt:i4>5</vt:i4>
      </vt:variant>
      <vt:variant>
        <vt:lpwstr/>
      </vt:variant>
      <vt:variant>
        <vt:lpwstr>_Toc130055726</vt:lpwstr>
      </vt:variant>
      <vt:variant>
        <vt:i4>1245235</vt:i4>
      </vt:variant>
      <vt:variant>
        <vt:i4>254</vt:i4>
      </vt:variant>
      <vt:variant>
        <vt:i4>0</vt:i4>
      </vt:variant>
      <vt:variant>
        <vt:i4>5</vt:i4>
      </vt:variant>
      <vt:variant>
        <vt:lpwstr/>
      </vt:variant>
      <vt:variant>
        <vt:lpwstr>_Toc130055725</vt:lpwstr>
      </vt:variant>
      <vt:variant>
        <vt:i4>1245235</vt:i4>
      </vt:variant>
      <vt:variant>
        <vt:i4>248</vt:i4>
      </vt:variant>
      <vt:variant>
        <vt:i4>0</vt:i4>
      </vt:variant>
      <vt:variant>
        <vt:i4>5</vt:i4>
      </vt:variant>
      <vt:variant>
        <vt:lpwstr/>
      </vt:variant>
      <vt:variant>
        <vt:lpwstr>_Toc130055724</vt:lpwstr>
      </vt:variant>
      <vt:variant>
        <vt:i4>1245235</vt:i4>
      </vt:variant>
      <vt:variant>
        <vt:i4>242</vt:i4>
      </vt:variant>
      <vt:variant>
        <vt:i4>0</vt:i4>
      </vt:variant>
      <vt:variant>
        <vt:i4>5</vt:i4>
      </vt:variant>
      <vt:variant>
        <vt:lpwstr/>
      </vt:variant>
      <vt:variant>
        <vt:lpwstr>_Toc130055723</vt:lpwstr>
      </vt:variant>
      <vt:variant>
        <vt:i4>1245235</vt:i4>
      </vt:variant>
      <vt:variant>
        <vt:i4>236</vt:i4>
      </vt:variant>
      <vt:variant>
        <vt:i4>0</vt:i4>
      </vt:variant>
      <vt:variant>
        <vt:i4>5</vt:i4>
      </vt:variant>
      <vt:variant>
        <vt:lpwstr/>
      </vt:variant>
      <vt:variant>
        <vt:lpwstr>_Toc130055722</vt:lpwstr>
      </vt:variant>
      <vt:variant>
        <vt:i4>1245235</vt:i4>
      </vt:variant>
      <vt:variant>
        <vt:i4>230</vt:i4>
      </vt:variant>
      <vt:variant>
        <vt:i4>0</vt:i4>
      </vt:variant>
      <vt:variant>
        <vt:i4>5</vt:i4>
      </vt:variant>
      <vt:variant>
        <vt:lpwstr/>
      </vt:variant>
      <vt:variant>
        <vt:lpwstr>_Toc130055721</vt:lpwstr>
      </vt:variant>
      <vt:variant>
        <vt:i4>1245235</vt:i4>
      </vt:variant>
      <vt:variant>
        <vt:i4>224</vt:i4>
      </vt:variant>
      <vt:variant>
        <vt:i4>0</vt:i4>
      </vt:variant>
      <vt:variant>
        <vt:i4>5</vt:i4>
      </vt:variant>
      <vt:variant>
        <vt:lpwstr/>
      </vt:variant>
      <vt:variant>
        <vt:lpwstr>_Toc130055720</vt:lpwstr>
      </vt:variant>
      <vt:variant>
        <vt:i4>1048627</vt:i4>
      </vt:variant>
      <vt:variant>
        <vt:i4>218</vt:i4>
      </vt:variant>
      <vt:variant>
        <vt:i4>0</vt:i4>
      </vt:variant>
      <vt:variant>
        <vt:i4>5</vt:i4>
      </vt:variant>
      <vt:variant>
        <vt:lpwstr/>
      </vt:variant>
      <vt:variant>
        <vt:lpwstr>_Toc130055719</vt:lpwstr>
      </vt:variant>
      <vt:variant>
        <vt:i4>1048627</vt:i4>
      </vt:variant>
      <vt:variant>
        <vt:i4>212</vt:i4>
      </vt:variant>
      <vt:variant>
        <vt:i4>0</vt:i4>
      </vt:variant>
      <vt:variant>
        <vt:i4>5</vt:i4>
      </vt:variant>
      <vt:variant>
        <vt:lpwstr/>
      </vt:variant>
      <vt:variant>
        <vt:lpwstr>_Toc130055718</vt:lpwstr>
      </vt:variant>
      <vt:variant>
        <vt:i4>1048627</vt:i4>
      </vt:variant>
      <vt:variant>
        <vt:i4>206</vt:i4>
      </vt:variant>
      <vt:variant>
        <vt:i4>0</vt:i4>
      </vt:variant>
      <vt:variant>
        <vt:i4>5</vt:i4>
      </vt:variant>
      <vt:variant>
        <vt:lpwstr/>
      </vt:variant>
      <vt:variant>
        <vt:lpwstr>_Toc130055717</vt:lpwstr>
      </vt:variant>
      <vt:variant>
        <vt:i4>1048627</vt:i4>
      </vt:variant>
      <vt:variant>
        <vt:i4>200</vt:i4>
      </vt:variant>
      <vt:variant>
        <vt:i4>0</vt:i4>
      </vt:variant>
      <vt:variant>
        <vt:i4>5</vt:i4>
      </vt:variant>
      <vt:variant>
        <vt:lpwstr/>
      </vt:variant>
      <vt:variant>
        <vt:lpwstr>_Toc130055716</vt:lpwstr>
      </vt:variant>
      <vt:variant>
        <vt:i4>1048627</vt:i4>
      </vt:variant>
      <vt:variant>
        <vt:i4>194</vt:i4>
      </vt:variant>
      <vt:variant>
        <vt:i4>0</vt:i4>
      </vt:variant>
      <vt:variant>
        <vt:i4>5</vt:i4>
      </vt:variant>
      <vt:variant>
        <vt:lpwstr/>
      </vt:variant>
      <vt:variant>
        <vt:lpwstr>_Toc130055715</vt:lpwstr>
      </vt:variant>
      <vt:variant>
        <vt:i4>1048627</vt:i4>
      </vt:variant>
      <vt:variant>
        <vt:i4>188</vt:i4>
      </vt:variant>
      <vt:variant>
        <vt:i4>0</vt:i4>
      </vt:variant>
      <vt:variant>
        <vt:i4>5</vt:i4>
      </vt:variant>
      <vt:variant>
        <vt:lpwstr/>
      </vt:variant>
      <vt:variant>
        <vt:lpwstr>_Toc130055714</vt:lpwstr>
      </vt:variant>
      <vt:variant>
        <vt:i4>1048627</vt:i4>
      </vt:variant>
      <vt:variant>
        <vt:i4>182</vt:i4>
      </vt:variant>
      <vt:variant>
        <vt:i4>0</vt:i4>
      </vt:variant>
      <vt:variant>
        <vt:i4>5</vt:i4>
      </vt:variant>
      <vt:variant>
        <vt:lpwstr/>
      </vt:variant>
      <vt:variant>
        <vt:lpwstr>_Toc130055713</vt:lpwstr>
      </vt:variant>
      <vt:variant>
        <vt:i4>1048627</vt:i4>
      </vt:variant>
      <vt:variant>
        <vt:i4>176</vt:i4>
      </vt:variant>
      <vt:variant>
        <vt:i4>0</vt:i4>
      </vt:variant>
      <vt:variant>
        <vt:i4>5</vt:i4>
      </vt:variant>
      <vt:variant>
        <vt:lpwstr/>
      </vt:variant>
      <vt:variant>
        <vt:lpwstr>_Toc130055712</vt:lpwstr>
      </vt:variant>
      <vt:variant>
        <vt:i4>1048627</vt:i4>
      </vt:variant>
      <vt:variant>
        <vt:i4>170</vt:i4>
      </vt:variant>
      <vt:variant>
        <vt:i4>0</vt:i4>
      </vt:variant>
      <vt:variant>
        <vt:i4>5</vt:i4>
      </vt:variant>
      <vt:variant>
        <vt:lpwstr/>
      </vt:variant>
      <vt:variant>
        <vt:lpwstr>_Toc130055711</vt:lpwstr>
      </vt:variant>
      <vt:variant>
        <vt:i4>1048627</vt:i4>
      </vt:variant>
      <vt:variant>
        <vt:i4>164</vt:i4>
      </vt:variant>
      <vt:variant>
        <vt:i4>0</vt:i4>
      </vt:variant>
      <vt:variant>
        <vt:i4>5</vt:i4>
      </vt:variant>
      <vt:variant>
        <vt:lpwstr/>
      </vt:variant>
      <vt:variant>
        <vt:lpwstr>_Toc130055710</vt:lpwstr>
      </vt:variant>
      <vt:variant>
        <vt:i4>1114163</vt:i4>
      </vt:variant>
      <vt:variant>
        <vt:i4>158</vt:i4>
      </vt:variant>
      <vt:variant>
        <vt:i4>0</vt:i4>
      </vt:variant>
      <vt:variant>
        <vt:i4>5</vt:i4>
      </vt:variant>
      <vt:variant>
        <vt:lpwstr/>
      </vt:variant>
      <vt:variant>
        <vt:lpwstr>_Toc130055709</vt:lpwstr>
      </vt:variant>
      <vt:variant>
        <vt:i4>1114163</vt:i4>
      </vt:variant>
      <vt:variant>
        <vt:i4>152</vt:i4>
      </vt:variant>
      <vt:variant>
        <vt:i4>0</vt:i4>
      </vt:variant>
      <vt:variant>
        <vt:i4>5</vt:i4>
      </vt:variant>
      <vt:variant>
        <vt:lpwstr/>
      </vt:variant>
      <vt:variant>
        <vt:lpwstr>_Toc130055708</vt:lpwstr>
      </vt:variant>
      <vt:variant>
        <vt:i4>1114163</vt:i4>
      </vt:variant>
      <vt:variant>
        <vt:i4>146</vt:i4>
      </vt:variant>
      <vt:variant>
        <vt:i4>0</vt:i4>
      </vt:variant>
      <vt:variant>
        <vt:i4>5</vt:i4>
      </vt:variant>
      <vt:variant>
        <vt:lpwstr/>
      </vt:variant>
      <vt:variant>
        <vt:lpwstr>_Toc130055707</vt:lpwstr>
      </vt:variant>
      <vt:variant>
        <vt:i4>1114163</vt:i4>
      </vt:variant>
      <vt:variant>
        <vt:i4>140</vt:i4>
      </vt:variant>
      <vt:variant>
        <vt:i4>0</vt:i4>
      </vt:variant>
      <vt:variant>
        <vt:i4>5</vt:i4>
      </vt:variant>
      <vt:variant>
        <vt:lpwstr/>
      </vt:variant>
      <vt:variant>
        <vt:lpwstr>_Toc130055706</vt:lpwstr>
      </vt:variant>
      <vt:variant>
        <vt:i4>1114163</vt:i4>
      </vt:variant>
      <vt:variant>
        <vt:i4>134</vt:i4>
      </vt:variant>
      <vt:variant>
        <vt:i4>0</vt:i4>
      </vt:variant>
      <vt:variant>
        <vt:i4>5</vt:i4>
      </vt:variant>
      <vt:variant>
        <vt:lpwstr/>
      </vt:variant>
      <vt:variant>
        <vt:lpwstr>_Toc130055705</vt:lpwstr>
      </vt:variant>
      <vt:variant>
        <vt:i4>1114163</vt:i4>
      </vt:variant>
      <vt:variant>
        <vt:i4>128</vt:i4>
      </vt:variant>
      <vt:variant>
        <vt:i4>0</vt:i4>
      </vt:variant>
      <vt:variant>
        <vt:i4>5</vt:i4>
      </vt:variant>
      <vt:variant>
        <vt:lpwstr/>
      </vt:variant>
      <vt:variant>
        <vt:lpwstr>_Toc130055704</vt:lpwstr>
      </vt:variant>
      <vt:variant>
        <vt:i4>1114163</vt:i4>
      </vt:variant>
      <vt:variant>
        <vt:i4>122</vt:i4>
      </vt:variant>
      <vt:variant>
        <vt:i4>0</vt:i4>
      </vt:variant>
      <vt:variant>
        <vt:i4>5</vt:i4>
      </vt:variant>
      <vt:variant>
        <vt:lpwstr/>
      </vt:variant>
      <vt:variant>
        <vt:lpwstr>_Toc130055703</vt:lpwstr>
      </vt:variant>
      <vt:variant>
        <vt:i4>1114163</vt:i4>
      </vt:variant>
      <vt:variant>
        <vt:i4>116</vt:i4>
      </vt:variant>
      <vt:variant>
        <vt:i4>0</vt:i4>
      </vt:variant>
      <vt:variant>
        <vt:i4>5</vt:i4>
      </vt:variant>
      <vt:variant>
        <vt:lpwstr/>
      </vt:variant>
      <vt:variant>
        <vt:lpwstr>_Toc130055702</vt:lpwstr>
      </vt:variant>
      <vt:variant>
        <vt:i4>1114163</vt:i4>
      </vt:variant>
      <vt:variant>
        <vt:i4>110</vt:i4>
      </vt:variant>
      <vt:variant>
        <vt:i4>0</vt:i4>
      </vt:variant>
      <vt:variant>
        <vt:i4>5</vt:i4>
      </vt:variant>
      <vt:variant>
        <vt:lpwstr/>
      </vt:variant>
      <vt:variant>
        <vt:lpwstr>_Toc130055701</vt:lpwstr>
      </vt:variant>
      <vt:variant>
        <vt:i4>1114163</vt:i4>
      </vt:variant>
      <vt:variant>
        <vt:i4>104</vt:i4>
      </vt:variant>
      <vt:variant>
        <vt:i4>0</vt:i4>
      </vt:variant>
      <vt:variant>
        <vt:i4>5</vt:i4>
      </vt:variant>
      <vt:variant>
        <vt:lpwstr/>
      </vt:variant>
      <vt:variant>
        <vt:lpwstr>_Toc130055700</vt:lpwstr>
      </vt:variant>
      <vt:variant>
        <vt:i4>1572914</vt:i4>
      </vt:variant>
      <vt:variant>
        <vt:i4>98</vt:i4>
      </vt:variant>
      <vt:variant>
        <vt:i4>0</vt:i4>
      </vt:variant>
      <vt:variant>
        <vt:i4>5</vt:i4>
      </vt:variant>
      <vt:variant>
        <vt:lpwstr/>
      </vt:variant>
      <vt:variant>
        <vt:lpwstr>_Toc130055699</vt:lpwstr>
      </vt:variant>
      <vt:variant>
        <vt:i4>1572914</vt:i4>
      </vt:variant>
      <vt:variant>
        <vt:i4>92</vt:i4>
      </vt:variant>
      <vt:variant>
        <vt:i4>0</vt:i4>
      </vt:variant>
      <vt:variant>
        <vt:i4>5</vt:i4>
      </vt:variant>
      <vt:variant>
        <vt:lpwstr/>
      </vt:variant>
      <vt:variant>
        <vt:lpwstr>_Toc130055698</vt:lpwstr>
      </vt:variant>
      <vt:variant>
        <vt:i4>1572914</vt:i4>
      </vt:variant>
      <vt:variant>
        <vt:i4>86</vt:i4>
      </vt:variant>
      <vt:variant>
        <vt:i4>0</vt:i4>
      </vt:variant>
      <vt:variant>
        <vt:i4>5</vt:i4>
      </vt:variant>
      <vt:variant>
        <vt:lpwstr/>
      </vt:variant>
      <vt:variant>
        <vt:lpwstr>_Toc130055697</vt:lpwstr>
      </vt:variant>
      <vt:variant>
        <vt:i4>1572914</vt:i4>
      </vt:variant>
      <vt:variant>
        <vt:i4>80</vt:i4>
      </vt:variant>
      <vt:variant>
        <vt:i4>0</vt:i4>
      </vt:variant>
      <vt:variant>
        <vt:i4>5</vt:i4>
      </vt:variant>
      <vt:variant>
        <vt:lpwstr/>
      </vt:variant>
      <vt:variant>
        <vt:lpwstr>_Toc130055696</vt:lpwstr>
      </vt:variant>
      <vt:variant>
        <vt:i4>1572914</vt:i4>
      </vt:variant>
      <vt:variant>
        <vt:i4>74</vt:i4>
      </vt:variant>
      <vt:variant>
        <vt:i4>0</vt:i4>
      </vt:variant>
      <vt:variant>
        <vt:i4>5</vt:i4>
      </vt:variant>
      <vt:variant>
        <vt:lpwstr/>
      </vt:variant>
      <vt:variant>
        <vt:lpwstr>_Toc130055695</vt:lpwstr>
      </vt:variant>
      <vt:variant>
        <vt:i4>1572914</vt:i4>
      </vt:variant>
      <vt:variant>
        <vt:i4>68</vt:i4>
      </vt:variant>
      <vt:variant>
        <vt:i4>0</vt:i4>
      </vt:variant>
      <vt:variant>
        <vt:i4>5</vt:i4>
      </vt:variant>
      <vt:variant>
        <vt:lpwstr/>
      </vt:variant>
      <vt:variant>
        <vt:lpwstr>_Toc130055694</vt:lpwstr>
      </vt:variant>
      <vt:variant>
        <vt:i4>1572914</vt:i4>
      </vt:variant>
      <vt:variant>
        <vt:i4>62</vt:i4>
      </vt:variant>
      <vt:variant>
        <vt:i4>0</vt:i4>
      </vt:variant>
      <vt:variant>
        <vt:i4>5</vt:i4>
      </vt:variant>
      <vt:variant>
        <vt:lpwstr/>
      </vt:variant>
      <vt:variant>
        <vt:lpwstr>_Toc130055693</vt:lpwstr>
      </vt:variant>
      <vt:variant>
        <vt:i4>1572914</vt:i4>
      </vt:variant>
      <vt:variant>
        <vt:i4>56</vt:i4>
      </vt:variant>
      <vt:variant>
        <vt:i4>0</vt:i4>
      </vt:variant>
      <vt:variant>
        <vt:i4>5</vt:i4>
      </vt:variant>
      <vt:variant>
        <vt:lpwstr/>
      </vt:variant>
      <vt:variant>
        <vt:lpwstr>_Toc130055692</vt:lpwstr>
      </vt:variant>
      <vt:variant>
        <vt:i4>1572914</vt:i4>
      </vt:variant>
      <vt:variant>
        <vt:i4>50</vt:i4>
      </vt:variant>
      <vt:variant>
        <vt:i4>0</vt:i4>
      </vt:variant>
      <vt:variant>
        <vt:i4>5</vt:i4>
      </vt:variant>
      <vt:variant>
        <vt:lpwstr/>
      </vt:variant>
      <vt:variant>
        <vt:lpwstr>_Toc130055691</vt:lpwstr>
      </vt:variant>
      <vt:variant>
        <vt:i4>1572914</vt:i4>
      </vt:variant>
      <vt:variant>
        <vt:i4>44</vt:i4>
      </vt:variant>
      <vt:variant>
        <vt:i4>0</vt:i4>
      </vt:variant>
      <vt:variant>
        <vt:i4>5</vt:i4>
      </vt:variant>
      <vt:variant>
        <vt:lpwstr/>
      </vt:variant>
      <vt:variant>
        <vt:lpwstr>_Toc130055690</vt:lpwstr>
      </vt:variant>
      <vt:variant>
        <vt:i4>1638450</vt:i4>
      </vt:variant>
      <vt:variant>
        <vt:i4>38</vt:i4>
      </vt:variant>
      <vt:variant>
        <vt:i4>0</vt:i4>
      </vt:variant>
      <vt:variant>
        <vt:i4>5</vt:i4>
      </vt:variant>
      <vt:variant>
        <vt:lpwstr/>
      </vt:variant>
      <vt:variant>
        <vt:lpwstr>_Toc130055689</vt:lpwstr>
      </vt:variant>
      <vt:variant>
        <vt:i4>1638450</vt:i4>
      </vt:variant>
      <vt:variant>
        <vt:i4>32</vt:i4>
      </vt:variant>
      <vt:variant>
        <vt:i4>0</vt:i4>
      </vt:variant>
      <vt:variant>
        <vt:i4>5</vt:i4>
      </vt:variant>
      <vt:variant>
        <vt:lpwstr/>
      </vt:variant>
      <vt:variant>
        <vt:lpwstr>_Toc130055688</vt:lpwstr>
      </vt:variant>
      <vt:variant>
        <vt:i4>1638450</vt:i4>
      </vt:variant>
      <vt:variant>
        <vt:i4>26</vt:i4>
      </vt:variant>
      <vt:variant>
        <vt:i4>0</vt:i4>
      </vt:variant>
      <vt:variant>
        <vt:i4>5</vt:i4>
      </vt:variant>
      <vt:variant>
        <vt:lpwstr/>
      </vt:variant>
      <vt:variant>
        <vt:lpwstr>_Toc130055687</vt:lpwstr>
      </vt:variant>
      <vt:variant>
        <vt:i4>1638450</vt:i4>
      </vt:variant>
      <vt:variant>
        <vt:i4>20</vt:i4>
      </vt:variant>
      <vt:variant>
        <vt:i4>0</vt:i4>
      </vt:variant>
      <vt:variant>
        <vt:i4>5</vt:i4>
      </vt:variant>
      <vt:variant>
        <vt:lpwstr/>
      </vt:variant>
      <vt:variant>
        <vt:lpwstr>_Toc130055686</vt:lpwstr>
      </vt:variant>
      <vt:variant>
        <vt:i4>1638450</vt:i4>
      </vt:variant>
      <vt:variant>
        <vt:i4>14</vt:i4>
      </vt:variant>
      <vt:variant>
        <vt:i4>0</vt:i4>
      </vt:variant>
      <vt:variant>
        <vt:i4>5</vt:i4>
      </vt:variant>
      <vt:variant>
        <vt:lpwstr/>
      </vt:variant>
      <vt:variant>
        <vt:lpwstr>_Toc130055685</vt:lpwstr>
      </vt:variant>
      <vt:variant>
        <vt:i4>1638450</vt:i4>
      </vt:variant>
      <vt:variant>
        <vt:i4>8</vt:i4>
      </vt:variant>
      <vt:variant>
        <vt:i4>0</vt:i4>
      </vt:variant>
      <vt:variant>
        <vt:i4>5</vt:i4>
      </vt:variant>
      <vt:variant>
        <vt:lpwstr/>
      </vt:variant>
      <vt:variant>
        <vt:lpwstr>_Toc130055684</vt:lpwstr>
      </vt:variant>
      <vt:variant>
        <vt:i4>1638450</vt:i4>
      </vt:variant>
      <vt:variant>
        <vt:i4>2</vt:i4>
      </vt:variant>
      <vt:variant>
        <vt:i4>0</vt:i4>
      </vt:variant>
      <vt:variant>
        <vt:i4>5</vt:i4>
      </vt:variant>
      <vt:variant>
        <vt:lpwstr/>
      </vt:variant>
      <vt:variant>
        <vt:lpwstr>_Toc130055683</vt:lpwstr>
      </vt:variant>
      <vt:variant>
        <vt:i4>4849673</vt:i4>
      </vt:variant>
      <vt:variant>
        <vt:i4>26</vt:i4>
      </vt:variant>
      <vt:variant>
        <vt:i4>0</vt:i4>
      </vt:variant>
      <vt:variant>
        <vt:i4>5</vt:i4>
      </vt:variant>
      <vt:variant>
        <vt:lpwstr>http://www.siipo.dnp/</vt:lpwstr>
      </vt:variant>
      <vt:variant>
        <vt:lpwstr/>
      </vt:variant>
      <vt:variant>
        <vt:i4>4849673</vt:i4>
      </vt:variant>
      <vt:variant>
        <vt:i4>24</vt:i4>
      </vt:variant>
      <vt:variant>
        <vt:i4>0</vt:i4>
      </vt:variant>
      <vt:variant>
        <vt:i4>5</vt:i4>
      </vt:variant>
      <vt:variant>
        <vt:lpwstr>http://www.siipo.dnp/</vt:lpwstr>
      </vt:variant>
      <vt:variant>
        <vt:lpwstr/>
      </vt:variant>
      <vt:variant>
        <vt:i4>4849673</vt:i4>
      </vt:variant>
      <vt:variant>
        <vt:i4>20</vt:i4>
      </vt:variant>
      <vt:variant>
        <vt:i4>0</vt:i4>
      </vt:variant>
      <vt:variant>
        <vt:i4>5</vt:i4>
      </vt:variant>
      <vt:variant>
        <vt:lpwstr>http://www.siipo.dnp/</vt:lpwstr>
      </vt:variant>
      <vt:variant>
        <vt:lpwstr/>
      </vt:variant>
      <vt:variant>
        <vt:i4>4849673</vt:i4>
      </vt:variant>
      <vt:variant>
        <vt:i4>18</vt:i4>
      </vt:variant>
      <vt:variant>
        <vt:i4>0</vt:i4>
      </vt:variant>
      <vt:variant>
        <vt:i4>5</vt:i4>
      </vt:variant>
      <vt:variant>
        <vt:lpwstr>http://www.siipo.dnp/</vt:lpwstr>
      </vt:variant>
      <vt:variant>
        <vt:lpwstr/>
      </vt:variant>
      <vt:variant>
        <vt:i4>4849673</vt:i4>
      </vt:variant>
      <vt:variant>
        <vt:i4>14</vt:i4>
      </vt:variant>
      <vt:variant>
        <vt:i4>0</vt:i4>
      </vt:variant>
      <vt:variant>
        <vt:i4>5</vt:i4>
      </vt:variant>
      <vt:variant>
        <vt:lpwstr>http://www.siipo.dnp/</vt:lpwstr>
      </vt:variant>
      <vt:variant>
        <vt:lpwstr/>
      </vt:variant>
      <vt:variant>
        <vt:i4>4849673</vt:i4>
      </vt:variant>
      <vt:variant>
        <vt:i4>12</vt:i4>
      </vt:variant>
      <vt:variant>
        <vt:i4>0</vt:i4>
      </vt:variant>
      <vt:variant>
        <vt:i4>5</vt:i4>
      </vt:variant>
      <vt:variant>
        <vt:lpwstr>http://www.siipo.dnp/</vt:lpwstr>
      </vt:variant>
      <vt:variant>
        <vt:lpwstr/>
      </vt:variant>
      <vt:variant>
        <vt:i4>4849673</vt:i4>
      </vt:variant>
      <vt:variant>
        <vt:i4>9</vt:i4>
      </vt:variant>
      <vt:variant>
        <vt:i4>0</vt:i4>
      </vt:variant>
      <vt:variant>
        <vt:i4>5</vt:i4>
      </vt:variant>
      <vt:variant>
        <vt:lpwstr>http://www.siipo.dnp/</vt:lpwstr>
      </vt:variant>
      <vt:variant>
        <vt:lpwstr/>
      </vt:variant>
      <vt:variant>
        <vt:i4>4849673</vt:i4>
      </vt:variant>
      <vt:variant>
        <vt:i4>6</vt:i4>
      </vt:variant>
      <vt:variant>
        <vt:i4>0</vt:i4>
      </vt:variant>
      <vt:variant>
        <vt:i4>5</vt:i4>
      </vt:variant>
      <vt:variant>
        <vt:lpwstr>http://www.siipo.dnp/</vt:lpwstr>
      </vt:variant>
      <vt:variant>
        <vt:lpwstr/>
      </vt:variant>
      <vt:variant>
        <vt:i4>4849673</vt:i4>
      </vt:variant>
      <vt:variant>
        <vt:i4>2</vt:i4>
      </vt:variant>
      <vt:variant>
        <vt:i4>0</vt:i4>
      </vt:variant>
      <vt:variant>
        <vt:i4>5</vt:i4>
      </vt:variant>
      <vt:variant>
        <vt:lpwstr>http://www.siipo.dnp/</vt:lpwstr>
      </vt:variant>
      <vt:variant>
        <vt:lpwstr/>
      </vt:variant>
      <vt:variant>
        <vt:i4>4849673</vt:i4>
      </vt:variant>
      <vt:variant>
        <vt:i4>0</vt:i4>
      </vt:variant>
      <vt:variant>
        <vt:i4>0</vt:i4>
      </vt:variant>
      <vt:variant>
        <vt:i4>5</vt:i4>
      </vt:variant>
      <vt:variant>
        <vt:lpwstr>http://www.siipo.dnp/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Sandoval Rojas</dc:creator>
  <cp:keywords/>
  <dc:description/>
  <cp:lastModifiedBy>Mateo Cardona</cp:lastModifiedBy>
  <cp:revision>10</cp:revision>
  <cp:lastPrinted>2023-04-26T00:34:00Z</cp:lastPrinted>
  <dcterms:created xsi:type="dcterms:W3CDTF">2023-04-26T00:34:00Z</dcterms:created>
  <dcterms:modified xsi:type="dcterms:W3CDTF">2023-05-04T02:40:00Z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0x0101009BF2A605B52BDE4F8F10F9F2CB0D4576</vt:lpwstr>
  </property>
  <property fmtid="{D5CDD505-2E9C-101B-9397-08002B2CF9AE}" pid="3" name="MediaServiceImageTags">
    <vt:lpwstr/>
  </property>
</Properties>
</file>